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384911" w14:textId="77777777" w:rsidR="00066CF1" w:rsidRPr="004C5852" w:rsidRDefault="00066CF1" w:rsidP="00A7768E">
      <w:pPr>
        <w:ind w:left="284" w:right="-24"/>
        <w:jc w:val="both"/>
        <w:outlineLvl w:val="0"/>
        <w:rPr>
          <w:rFonts w:ascii="Arial" w:hAnsi="Arial" w:cs="Arial"/>
        </w:rPr>
      </w:pPr>
    </w:p>
    <w:p w14:paraId="2257F9B4" w14:textId="677745C1" w:rsidR="00066CF1" w:rsidRPr="00073F29" w:rsidRDefault="007E2B2A" w:rsidP="00D3569E">
      <w:pPr>
        <w:ind w:right="-24"/>
        <w:jc w:val="right"/>
        <w:outlineLvl w:val="0"/>
        <w:rPr>
          <w:rFonts w:ascii="Arial" w:hAnsi="Arial" w:cs="Arial"/>
          <w:b/>
          <w:bCs/>
          <w:sz w:val="24"/>
          <w:szCs w:val="24"/>
        </w:rPr>
      </w:pPr>
      <w:r w:rsidRPr="00073F29">
        <w:rPr>
          <w:rFonts w:ascii="Arial" w:hAnsi="Arial" w:cs="Arial"/>
          <w:b/>
          <w:bCs/>
          <w:sz w:val="24"/>
          <w:szCs w:val="24"/>
        </w:rPr>
        <w:t xml:space="preserve">Media </w:t>
      </w:r>
      <w:r w:rsidR="00066CF1" w:rsidRPr="00073F29">
        <w:rPr>
          <w:rFonts w:ascii="Arial" w:hAnsi="Arial" w:cs="Arial"/>
          <w:b/>
          <w:bCs/>
          <w:sz w:val="24"/>
          <w:szCs w:val="24"/>
        </w:rPr>
        <w:t>release</w:t>
      </w:r>
    </w:p>
    <w:p w14:paraId="241330DB" w14:textId="77777777" w:rsidR="000B4ABC" w:rsidRPr="004C5852" w:rsidRDefault="000B4ABC" w:rsidP="00A7768E">
      <w:pPr>
        <w:ind w:left="284" w:right="-24"/>
        <w:jc w:val="both"/>
        <w:outlineLvl w:val="0"/>
        <w:rPr>
          <w:rFonts w:ascii="Arial" w:hAnsi="Arial" w:cs="Arial"/>
          <w:sz w:val="24"/>
          <w:szCs w:val="24"/>
          <w:lang w:val="en-US"/>
        </w:rPr>
      </w:pPr>
    </w:p>
    <w:p w14:paraId="0F45F975" w14:textId="742F8AE7" w:rsidR="002923CA" w:rsidRDefault="00066CF1" w:rsidP="00A7768E">
      <w:pPr>
        <w:jc w:val="both"/>
        <w:rPr>
          <w:rFonts w:ascii="Arial" w:hAnsi="Arial" w:cs="Arial"/>
          <w:b/>
          <w:bCs/>
          <w:sz w:val="20"/>
          <w:szCs w:val="20"/>
        </w:rPr>
      </w:pPr>
      <w:r w:rsidRPr="004C5852">
        <w:rPr>
          <w:rFonts w:ascii="Arial" w:hAnsi="Arial" w:cs="Arial"/>
          <w:b/>
          <w:bCs/>
          <w:sz w:val="20"/>
          <w:szCs w:val="20"/>
        </w:rPr>
        <w:t xml:space="preserve">Warsaw, </w:t>
      </w:r>
      <w:r w:rsidR="00583C0D">
        <w:rPr>
          <w:rFonts w:ascii="Arial" w:hAnsi="Arial" w:cs="Arial"/>
          <w:b/>
          <w:bCs/>
          <w:sz w:val="20"/>
          <w:szCs w:val="20"/>
        </w:rPr>
        <w:t>27 March</w:t>
      </w:r>
      <w:r w:rsidR="007E2B2A" w:rsidRPr="004C5852">
        <w:rPr>
          <w:rFonts w:ascii="Arial" w:hAnsi="Arial" w:cs="Arial"/>
          <w:b/>
          <w:bCs/>
          <w:sz w:val="20"/>
          <w:szCs w:val="20"/>
        </w:rPr>
        <w:t xml:space="preserve"> </w:t>
      </w:r>
      <w:r w:rsidRPr="004C5852">
        <w:rPr>
          <w:rFonts w:ascii="Arial" w:hAnsi="Arial" w:cs="Arial"/>
          <w:b/>
          <w:bCs/>
          <w:sz w:val="20"/>
          <w:szCs w:val="20"/>
        </w:rPr>
        <w:t>2020</w:t>
      </w:r>
    </w:p>
    <w:p w14:paraId="6DE9CBA5" w14:textId="77777777" w:rsidR="004909B6" w:rsidRDefault="004909B6" w:rsidP="004909B6">
      <w:pPr>
        <w:jc w:val="center"/>
        <w:rPr>
          <w:rFonts w:ascii="Arial" w:hAnsi="Arial"/>
          <w:b/>
          <w:bCs/>
          <w:sz w:val="24"/>
          <w:szCs w:val="24"/>
          <w:u w:val="single"/>
        </w:rPr>
      </w:pPr>
    </w:p>
    <w:p w14:paraId="7489E972" w14:textId="52D52199" w:rsidR="003528E1" w:rsidRPr="003528E1" w:rsidRDefault="003528E1" w:rsidP="003528E1">
      <w:pPr>
        <w:jc w:val="center"/>
        <w:rPr>
          <w:rFonts w:ascii="Arial" w:hAnsi="Arial" w:cs="Arial"/>
          <w:b/>
          <w:bCs/>
          <w:color w:val="241733"/>
          <w:sz w:val="32"/>
          <w:szCs w:val="32"/>
          <w:shd w:val="clear" w:color="auto" w:fill="FFFFFF"/>
        </w:rPr>
      </w:pPr>
      <w:bookmarkStart w:id="0" w:name="_GoBack"/>
      <w:r w:rsidRPr="003528E1">
        <w:rPr>
          <w:rFonts w:ascii="Arial" w:hAnsi="Arial" w:cs="Arial"/>
          <w:b/>
          <w:bCs/>
          <w:color w:val="241733"/>
          <w:sz w:val="32"/>
          <w:szCs w:val="32"/>
          <w:shd w:val="clear" w:color="auto" w:fill="FFFFFF"/>
        </w:rPr>
        <w:t>Financial results 2019:</w:t>
      </w:r>
      <w:r>
        <w:rPr>
          <w:rFonts w:ascii="Arial" w:hAnsi="Arial" w:cs="Arial"/>
          <w:b/>
          <w:bCs/>
          <w:color w:val="241733"/>
          <w:sz w:val="32"/>
          <w:szCs w:val="32"/>
          <w:shd w:val="clear" w:color="auto" w:fill="FFFFFF"/>
        </w:rPr>
        <w:t xml:space="preserve"> </w:t>
      </w:r>
      <w:r w:rsidRPr="003528E1">
        <w:rPr>
          <w:rFonts w:ascii="Arial" w:hAnsi="Arial" w:cs="Arial"/>
          <w:b/>
          <w:bCs/>
          <w:color w:val="241733"/>
          <w:sz w:val="32"/>
          <w:szCs w:val="32"/>
          <w:shd w:val="clear" w:color="auto" w:fill="FFFFFF"/>
        </w:rPr>
        <w:t>Globalworth portfolio value exceeds €3.0 billion</w:t>
      </w:r>
    </w:p>
    <w:bookmarkEnd w:id="0"/>
    <w:p w14:paraId="6E4A603D" w14:textId="28B1AE99" w:rsidR="003528E1" w:rsidRPr="003528E1" w:rsidRDefault="003528E1" w:rsidP="004909B6">
      <w:pPr>
        <w:rPr>
          <w:rFonts w:ascii="Arial" w:hAnsi="Arial" w:cs="Arial"/>
          <w:b/>
          <w:bCs/>
          <w:sz w:val="24"/>
          <w:szCs w:val="24"/>
        </w:rPr>
      </w:pPr>
      <w:r w:rsidRPr="003528E1">
        <w:rPr>
          <w:rFonts w:ascii="Arial" w:hAnsi="Arial" w:cs="Arial"/>
          <w:b/>
          <w:bCs/>
          <w:sz w:val="24"/>
          <w:szCs w:val="24"/>
        </w:rPr>
        <w:t>Globalworth, the leading office investor in Central and Eastern Europe, announces that further to the publication on 6 March 2020 of its Condensed Unaudited Financial Results, it is pleased to release its Annual Report and Audited Consolidated Financial Results for the year ended 31 December 2019 (“FY2019”).</w:t>
      </w:r>
    </w:p>
    <w:p w14:paraId="0256F0CD" w14:textId="77777777" w:rsidR="003528E1" w:rsidRPr="003528E1" w:rsidRDefault="003528E1" w:rsidP="003528E1">
      <w:pPr>
        <w:pStyle w:val="gs"/>
        <w:spacing w:before="0" w:beforeAutospacing="0" w:after="240" w:afterAutospacing="0" w:line="242" w:lineRule="atLeast"/>
        <w:jc w:val="both"/>
        <w:rPr>
          <w:rStyle w:val="gf"/>
          <w:rFonts w:ascii="Arial" w:hAnsi="Arial" w:cs="Arial"/>
          <w:b/>
          <w:bCs/>
        </w:rPr>
      </w:pPr>
      <w:r w:rsidRPr="003528E1">
        <w:rPr>
          <w:rStyle w:val="gf"/>
          <w:rFonts w:ascii="Arial" w:hAnsi="Arial" w:cs="Arial"/>
          <w:b/>
          <w:bCs/>
        </w:rPr>
        <w:t>Operational Highlights</w:t>
      </w:r>
    </w:p>
    <w:p w14:paraId="5C60944E"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Combined portfolio value rose by 23.7% to over €3.0bn at 31 December 2019</w:t>
      </w:r>
    </w:p>
    <w:p w14:paraId="00265826"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Completed or announced 11 new real estate investments for a total of €613.8m</w:t>
      </w:r>
    </w:p>
    <w:p w14:paraId="5A104BD2"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Took full ownership of and delisted our subsidiary Globalworth Poland from the Warsaw Stock Exchange for a total of €216.1m</w:t>
      </w:r>
    </w:p>
    <w:p w14:paraId="3E39A2F7"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Delivered a 17.8k sqm industrial facility and, have seven office and industrial properties under development in Romania and Poland</w:t>
      </w:r>
    </w:p>
    <w:p w14:paraId="442DA044"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Standing portfolio footprint increased by over 170k sqm to 1.2m sqm of GLA. Commercial occupancy of 95.0% including tenant options, with 0.4% increase in like-for-like occupancy</w:t>
      </w:r>
    </w:p>
    <w:p w14:paraId="256A35EF"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Record year in leasing, with 179.5k sqm of commercial space taken-up or extended at an average WALL of 5.5 years</w:t>
      </w:r>
    </w:p>
    <w:p w14:paraId="76A3D482"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Standing contracted rent increased by 15.6% to €184.4m, increasing to €191.0m when including pre-lets on properties under construction</w:t>
      </w:r>
    </w:p>
    <w:p w14:paraId="061C7265"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 xml:space="preserve">Increased the number of green-certified properties by 13 to 43, now 81.3% of our standing commercial portfolio by value with the remainder under certification </w:t>
      </w:r>
    </w:p>
    <w:p w14:paraId="0C5D4737"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 xml:space="preserve">Eurobonds recognised as investment grade by all three major rating agencies following upgrades from Moody’s and S&amp;P to Baa3 and BBB-, respectively </w:t>
      </w:r>
    </w:p>
    <w:p w14:paraId="7181B722" w14:textId="77777777" w:rsidR="003528E1" w:rsidRPr="003528E1" w:rsidRDefault="003528E1" w:rsidP="003528E1">
      <w:pPr>
        <w:pStyle w:val="gs"/>
        <w:numPr>
          <w:ilvl w:val="0"/>
          <w:numId w:val="15"/>
        </w:numPr>
        <w:spacing w:before="0" w:beforeAutospacing="0" w:after="240" w:afterAutospacing="0" w:line="242" w:lineRule="atLeast"/>
        <w:jc w:val="both"/>
        <w:rPr>
          <w:rStyle w:val="gf"/>
          <w:rFonts w:ascii="Arial" w:hAnsi="Arial" w:cs="Arial"/>
        </w:rPr>
      </w:pPr>
      <w:r w:rsidRPr="003528E1">
        <w:rPr>
          <w:rStyle w:val="gf"/>
          <w:rFonts w:ascii="Arial" w:hAnsi="Arial" w:cs="Arial"/>
        </w:rPr>
        <w:t>Further strengthened our in-house asset management footprint, with 76.9% of our standing commercial portfolio, by value, now internally managed by our team of c.240 professionals</w:t>
      </w:r>
    </w:p>
    <w:p w14:paraId="185B8F5C" w14:textId="77777777" w:rsidR="003528E1" w:rsidRPr="003528E1" w:rsidRDefault="003528E1" w:rsidP="003528E1">
      <w:pPr>
        <w:jc w:val="both"/>
        <w:rPr>
          <w:rStyle w:val="gf"/>
          <w:rFonts w:ascii="Arial" w:hAnsi="Arial" w:cs="Arial"/>
          <w:b/>
          <w:bCs/>
          <w:sz w:val="24"/>
          <w:szCs w:val="24"/>
        </w:rPr>
      </w:pPr>
      <w:r w:rsidRPr="003528E1">
        <w:rPr>
          <w:rStyle w:val="gf"/>
          <w:rFonts w:ascii="Arial" w:hAnsi="Arial" w:cs="Arial"/>
          <w:b/>
          <w:bCs/>
          <w:sz w:val="24"/>
          <w:szCs w:val="24"/>
        </w:rPr>
        <w:t>Financial Highlights</w:t>
      </w:r>
    </w:p>
    <w:p w14:paraId="0B978794"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Revenue and Net Operating Income increased by 15.3% to €222.2m and 10.7% to €147.7m respectively, mainly due to the successful leasing activity in 2019 and the addition of eight new office properties in Poland</w:t>
      </w:r>
    </w:p>
    <w:p w14:paraId="4F38F35C"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 xml:space="preserve">Normalised EBITDA for the year increased by 52.4% to €128.0m and adjusted normalised EBITDA (including share in minority interests) by 34.3% to €134.8m  </w:t>
      </w:r>
    </w:p>
    <w:p w14:paraId="56DCEBE9"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lastRenderedPageBreak/>
        <w:t>IFRS earnings per share increased to 93 cents in 2019, an increase of 52.5% compared to the previous year (FY2018: 61 cents)</w:t>
      </w:r>
    </w:p>
    <w:p w14:paraId="74531B2A"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EPRA Earnings of €80.6m for FY2019, representing an annual increase of 32.4%, with EPRA earnings per share decreasing by 4.3% to 44 cents per share, as a result of the higher weighted average number of shares in issue following the two Groups’ successful equity capital raises</w:t>
      </w:r>
    </w:p>
    <w:p w14:paraId="33460C13"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Dividends declared and paid for FY2019 of 60 cents per share, compared to 54 cents for FY2018</w:t>
      </w:r>
    </w:p>
    <w:p w14:paraId="214A0B72"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Loan to Value of 34.7% at 31 December 2019, down from 43.9% at 31 December 2018, consistent with the Group's strategy to manage its long-term LTV target at below 40% while still pursuing strong growth</w:t>
      </w:r>
    </w:p>
    <w:p w14:paraId="30A5E663"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EPRA NAV per share increased by 2.9% to €9.30 per share at 31 December 2019 (31 December 2018: €9.04)</w:t>
      </w:r>
    </w:p>
    <w:p w14:paraId="678432DD"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Total Accounting Return of 9.2%, an increase of 140 basis points compared to FY2018</w:t>
      </w:r>
    </w:p>
    <w:p w14:paraId="55A02C63" w14:textId="77777777" w:rsidR="003528E1" w:rsidRPr="003528E1" w:rsidRDefault="003528E1" w:rsidP="003528E1">
      <w:pPr>
        <w:pStyle w:val="gs"/>
        <w:numPr>
          <w:ilvl w:val="0"/>
          <w:numId w:val="15"/>
        </w:numPr>
        <w:spacing w:line="242" w:lineRule="atLeast"/>
        <w:jc w:val="both"/>
        <w:rPr>
          <w:rStyle w:val="gf"/>
          <w:rFonts w:ascii="Arial" w:hAnsi="Arial" w:cs="Arial"/>
        </w:rPr>
      </w:pPr>
      <w:r w:rsidRPr="003528E1">
        <w:rPr>
          <w:rStyle w:val="gf"/>
          <w:rFonts w:ascii="Arial" w:hAnsi="Arial" w:cs="Arial"/>
        </w:rPr>
        <w:t>Total Shareholder Return of 21.7% for holders of Globalworth shares throughout 2019</w:t>
      </w:r>
    </w:p>
    <w:p w14:paraId="7CD3C593" w14:textId="77777777" w:rsidR="003528E1" w:rsidRPr="003528E1" w:rsidRDefault="003528E1" w:rsidP="003528E1">
      <w:pPr>
        <w:pStyle w:val="gs"/>
        <w:spacing w:before="0" w:beforeAutospacing="0" w:after="240" w:afterAutospacing="0" w:line="242" w:lineRule="atLeast"/>
        <w:jc w:val="both"/>
        <w:rPr>
          <w:rStyle w:val="gf"/>
          <w:rFonts w:ascii="Arial" w:hAnsi="Arial" w:cs="Arial"/>
          <w:b/>
          <w:bCs/>
        </w:rPr>
      </w:pPr>
      <w:r w:rsidRPr="003528E1">
        <w:rPr>
          <w:rStyle w:val="gf"/>
          <w:rFonts w:ascii="Arial" w:hAnsi="Arial" w:cs="Arial"/>
          <w:b/>
          <w:bCs/>
        </w:rPr>
        <w:t>Covid-19 Update and related Outlook</w:t>
      </w:r>
    </w:p>
    <w:p w14:paraId="634FA305" w14:textId="77777777" w:rsidR="003528E1" w:rsidRPr="003528E1" w:rsidRDefault="003528E1" w:rsidP="003528E1">
      <w:pPr>
        <w:pStyle w:val="gs"/>
        <w:spacing w:line="242" w:lineRule="atLeast"/>
        <w:jc w:val="both"/>
        <w:rPr>
          <w:rStyle w:val="gf"/>
          <w:rFonts w:ascii="Arial" w:hAnsi="Arial" w:cs="Arial"/>
        </w:rPr>
      </w:pPr>
      <w:r w:rsidRPr="003528E1">
        <w:rPr>
          <w:rFonts w:ascii="Arial" w:hAnsi="Arial" w:cs="Arial"/>
        </w:rPr>
        <w:t>Globalworth has become the leading office landlord in the CEE, unfortunately however, the rapid spread of the coronavirus, has caught us, as well as the global economic system and businesses off-guard, creating significant uncertainty for the future. T</w:t>
      </w:r>
      <w:r w:rsidRPr="003528E1">
        <w:rPr>
          <w:rStyle w:val="gf"/>
          <w:rFonts w:ascii="Arial" w:hAnsi="Arial" w:cs="Arial"/>
        </w:rPr>
        <w:t>he impact it will have on economic growth at both a European and Global level, and on the performance of our business and the real estate markets in Poland and Romania, is difficult to predict</w:t>
      </w:r>
      <w:r w:rsidRPr="003528E1">
        <w:rPr>
          <w:rFonts w:ascii="Arial" w:hAnsi="Arial" w:cs="Arial"/>
        </w:rPr>
        <w:t>. No sector or business will be unaffected by this situation.</w:t>
      </w:r>
    </w:p>
    <w:p w14:paraId="5C085E03" w14:textId="07388598" w:rsidR="003528E1" w:rsidRPr="003528E1" w:rsidRDefault="003528E1" w:rsidP="003528E1">
      <w:pPr>
        <w:pStyle w:val="gs"/>
        <w:spacing w:line="242" w:lineRule="atLeast"/>
        <w:jc w:val="both"/>
        <w:rPr>
          <w:rFonts w:ascii="Arial" w:hAnsi="Arial"/>
        </w:rPr>
      </w:pPr>
      <w:r w:rsidRPr="003528E1">
        <w:rPr>
          <w:rStyle w:val="gf"/>
          <w:rFonts w:ascii="Arial" w:hAnsi="Arial" w:cs="Arial"/>
        </w:rPr>
        <w:t xml:space="preserve">At Globalworth, the safety and wellbeing of our people, partners, communities, and other stakeholders are and we will continue to be our top priority as we focus on safeguarding our business, protecting our assets and minimising our exposure to the impact of Covid-19. We have already implemented numerous significant measures to protect ourselves and will continue to do so in the future as long as is required. In this respect, since the beginning of the year Globalworth has further improved its liquidity, which is currently close to €600 million of available cash, and which we will safeguard in order to be able to navigate through this period of significant uncertainty. </w:t>
      </w:r>
      <w:r w:rsidRPr="003528E1">
        <w:rPr>
          <w:rFonts w:ascii="Arial" w:hAnsi="Arial" w:cs="Arial"/>
        </w:rPr>
        <w:t xml:space="preserve">The entire Globalworth team is committed to fight and overcome this unprecedented crisis. </w:t>
      </w:r>
    </w:p>
    <w:p w14:paraId="747A48DA" w14:textId="77777777" w:rsidR="00D14F2A" w:rsidRPr="004C5852" w:rsidRDefault="00D14F2A" w:rsidP="002E5C41">
      <w:pPr>
        <w:pBdr>
          <w:top w:val="single" w:sz="4" w:space="0" w:color="000000"/>
        </w:pBdr>
        <w:outlineLvl w:val="0"/>
        <w:rPr>
          <w:rFonts w:ascii="Arial" w:eastAsia="Arial" w:hAnsi="Arial" w:cs="Arial"/>
          <w:b/>
          <w:bCs/>
          <w:sz w:val="20"/>
          <w:szCs w:val="20"/>
          <w:lang w:val="en-US"/>
        </w:rPr>
      </w:pPr>
      <w:bookmarkStart w:id="1" w:name="_Hlk21295086"/>
      <w:r w:rsidRPr="004C5852">
        <w:rPr>
          <w:rFonts w:ascii="Arial" w:hAnsi="Arial" w:cs="Arial"/>
          <w:b/>
          <w:bCs/>
          <w:sz w:val="20"/>
          <w:szCs w:val="20"/>
          <w:lang w:val="en-US"/>
        </w:rPr>
        <w:t xml:space="preserve">About Globalworth </w:t>
      </w:r>
    </w:p>
    <w:p w14:paraId="1249D965" w14:textId="5024DAAE" w:rsidR="00D14F2A" w:rsidRPr="004C5852" w:rsidRDefault="00D14F2A" w:rsidP="002E5C41">
      <w:pPr>
        <w:pStyle w:val="du"/>
        <w:jc w:val="left"/>
        <w:rPr>
          <w:rStyle w:val="da"/>
          <w:rFonts w:ascii="Arial" w:hAnsi="Arial" w:cs="Arial"/>
          <w:sz w:val="20"/>
          <w:szCs w:val="20"/>
          <w:lang w:val="en-US"/>
        </w:rPr>
      </w:pPr>
      <w:r w:rsidRPr="004C5852">
        <w:rPr>
          <w:rStyle w:val="da"/>
          <w:rFonts w:ascii="Arial" w:hAnsi="Arial" w:cs="Arial"/>
          <w:sz w:val="20"/>
          <w:szCs w:val="20"/>
          <w:lang w:val="en-US"/>
        </w:rPr>
        <w:t xml:space="preserve">Globalworth is a listed real estate company active in Central and Eastern Europe, quoted on the AIM-segment of the London Stock Exchange. It has become the pre-eminent office investor in the CEE real estate market through its market-leading positions both in Romania and in Poland. Globalworth acquires, develops and directly manages high-quality office and logistics/light-industrial real estate assets in prime locations, generating rental income from high quality tenants from around the globe. </w:t>
      </w:r>
      <w:r w:rsidR="003528E1" w:rsidRPr="003528E1">
        <w:rPr>
          <w:rStyle w:val="da"/>
          <w:rFonts w:ascii="Arial" w:hAnsi="Arial" w:cs="Arial"/>
          <w:sz w:val="20"/>
          <w:szCs w:val="20"/>
          <w:lang w:val="en-US"/>
        </w:rPr>
        <w:t>Globalworth has an internal team of about 240 professionals located in Romania and in Poland, through its subsidiary Globalworth Poland (GPRE), and has an overall real estate portfolio with a combined valued €3.04 billion, as at 31 December 2019.</w:t>
      </w:r>
      <w:r w:rsidR="003528E1">
        <w:rPr>
          <w:rStyle w:val="da"/>
          <w:rFonts w:ascii="Arial" w:hAnsi="Arial" w:cs="Arial"/>
          <w:sz w:val="20"/>
          <w:szCs w:val="20"/>
          <w:lang w:val="en-US"/>
        </w:rPr>
        <w:t xml:space="preserve"> </w:t>
      </w:r>
      <w:r w:rsidRPr="004C5852">
        <w:rPr>
          <w:rStyle w:val="da"/>
          <w:rFonts w:ascii="Arial" w:hAnsi="Arial" w:cs="Arial"/>
          <w:sz w:val="20"/>
          <w:szCs w:val="20"/>
          <w:lang w:val="en-US"/>
        </w:rPr>
        <w:t xml:space="preserve">Over 95% of the portfolio is in income-producing assets, predominately in the office sector, and leased to a diversified array of some 685 national and multinational corporates. In Romania, Globalworth is present in Bucharest, Timisoara, Constanta and Pitesti, while in Poland its assets span Warsaw, Wroclaw, Lodz, Krakow, Gdansk and Katowice. For more information, please visit </w:t>
      </w:r>
      <w:hyperlink r:id="rId8" w:history="1">
        <w:r w:rsidRPr="004C5852">
          <w:rPr>
            <w:rStyle w:val="Hipercze"/>
            <w:rFonts w:ascii="Arial" w:hAnsi="Arial" w:cs="Arial"/>
            <w:sz w:val="20"/>
            <w:szCs w:val="20"/>
            <w:lang w:val="en-US"/>
          </w:rPr>
          <w:t>www.globalworth.com</w:t>
        </w:r>
      </w:hyperlink>
      <w:r w:rsidRPr="004C5852">
        <w:rPr>
          <w:rStyle w:val="da"/>
          <w:rFonts w:ascii="Arial" w:hAnsi="Arial" w:cs="Arial"/>
          <w:sz w:val="20"/>
          <w:szCs w:val="20"/>
          <w:lang w:val="en-US"/>
        </w:rPr>
        <w:t xml:space="preserve"> and follow us on Facebook, Instagram and LinkedIn.</w:t>
      </w:r>
    </w:p>
    <w:p w14:paraId="3625B775" w14:textId="77777777" w:rsidR="00D14F2A" w:rsidRPr="004C5852" w:rsidRDefault="00D14F2A" w:rsidP="002E5C41">
      <w:pPr>
        <w:pStyle w:val="du"/>
        <w:jc w:val="left"/>
        <w:rPr>
          <w:rFonts w:ascii="Arial" w:hAnsi="Arial" w:cs="Arial"/>
          <w:sz w:val="20"/>
          <w:szCs w:val="20"/>
          <w:lang w:val="en-GB"/>
        </w:rPr>
      </w:pPr>
    </w:p>
    <w:p w14:paraId="5FFBCD15" w14:textId="77777777" w:rsidR="00D14F2A" w:rsidRPr="004C5852" w:rsidRDefault="00D14F2A" w:rsidP="002E5C41">
      <w:pPr>
        <w:pBdr>
          <w:top w:val="single" w:sz="4" w:space="1" w:color="auto"/>
        </w:pBdr>
        <w:spacing w:line="240" w:lineRule="auto"/>
        <w:outlineLvl w:val="0"/>
        <w:rPr>
          <w:rFonts w:ascii="Arial" w:hAnsi="Arial" w:cs="Arial"/>
          <w:b/>
          <w:color w:val="auto"/>
          <w:sz w:val="20"/>
          <w:szCs w:val="20"/>
          <w:lang w:val="en-US"/>
        </w:rPr>
      </w:pPr>
      <w:r w:rsidRPr="004C5852">
        <w:rPr>
          <w:rFonts w:ascii="Arial" w:hAnsi="Arial" w:cs="Arial"/>
          <w:b/>
          <w:sz w:val="20"/>
          <w:szCs w:val="20"/>
          <w:lang w:val="en-US"/>
        </w:rPr>
        <w:t>For more information, please contact:</w:t>
      </w:r>
    </w:p>
    <w:tbl>
      <w:tblPr>
        <w:tblW w:w="8302" w:type="dxa"/>
        <w:tblInd w:w="28" w:type="dxa"/>
        <w:tblLayout w:type="fixed"/>
        <w:tblCellMar>
          <w:left w:w="0" w:type="dxa"/>
          <w:right w:w="0" w:type="dxa"/>
        </w:tblCellMar>
        <w:tblLook w:val="0000" w:firstRow="0" w:lastRow="0" w:firstColumn="0" w:lastColumn="0" w:noHBand="0" w:noVBand="0"/>
      </w:tblPr>
      <w:tblGrid>
        <w:gridCol w:w="4225"/>
        <w:gridCol w:w="4077"/>
      </w:tblGrid>
      <w:tr w:rsidR="00D14F2A" w:rsidRPr="004C5852" w14:paraId="430C6EB7" w14:textId="77777777" w:rsidTr="00D15FF1">
        <w:trPr>
          <w:trHeight w:val="1726"/>
        </w:trPr>
        <w:tc>
          <w:tcPr>
            <w:tcW w:w="4225" w:type="dxa"/>
            <w:shd w:val="clear" w:color="auto" w:fill="auto"/>
          </w:tcPr>
          <w:p w14:paraId="59F786B4" w14:textId="77777777" w:rsidR="00D14F2A" w:rsidRPr="004C5852" w:rsidRDefault="00D14F2A"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w:hAnsi="Arial" w:cs="Arial"/>
                <w:bdr w:val="nil"/>
                <w:lang w:val="en-US"/>
              </w:rPr>
            </w:pPr>
            <w:r w:rsidRPr="004C5852">
              <w:rPr>
                <w:rFonts w:ascii="Arial" w:eastAsia="Arial Unicode MS" w:hAnsi="Arial" w:cs="Arial"/>
                <w:bdr w:val="nil"/>
                <w:lang w:val="en-US"/>
              </w:rPr>
              <w:t>Paweł Słupski</w:t>
            </w:r>
          </w:p>
          <w:p w14:paraId="32A87B67" w14:textId="77777777" w:rsidR="002E5C41" w:rsidRPr="004C5852" w:rsidRDefault="00D14F2A"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Unicode MS" w:hAnsi="Arial" w:cs="Arial"/>
                <w:bdr w:val="nil"/>
                <w:lang w:val="en-US"/>
              </w:rPr>
            </w:pPr>
            <w:r w:rsidRPr="004C5852">
              <w:rPr>
                <w:rFonts w:ascii="Arial" w:eastAsia="Arial Unicode MS" w:hAnsi="Arial" w:cs="Arial"/>
                <w:bdr w:val="nil"/>
                <w:lang w:val="en-US"/>
              </w:rPr>
              <w:t>PR Manager</w:t>
            </w:r>
            <w:r w:rsidRPr="004C5852">
              <w:rPr>
                <w:rFonts w:ascii="Arial" w:eastAsia="Arial Unicode MS" w:hAnsi="Arial" w:cs="Arial"/>
                <w:bdr w:val="nil"/>
                <w:lang w:val="en-US"/>
              </w:rPr>
              <w:br/>
              <w:t xml:space="preserve">Globalworth </w:t>
            </w:r>
          </w:p>
          <w:p w14:paraId="3EDD5252" w14:textId="4789B8ED" w:rsidR="00D14F2A" w:rsidRPr="004C5852" w:rsidRDefault="00073F29"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Style w:val="Brak"/>
                <w:rFonts w:ascii="Arial" w:eastAsia="Arial Unicode MS" w:hAnsi="Arial" w:cs="Arial"/>
                <w:lang w:val="en-US"/>
              </w:rPr>
            </w:pPr>
            <w:r>
              <w:rPr>
                <w:rFonts w:ascii="Arial" w:eastAsia="Arial Unicode MS" w:hAnsi="Arial" w:cs="Arial"/>
                <w:bdr w:val="nil"/>
                <w:lang w:val="en-US"/>
              </w:rPr>
              <w:t>mobile</w:t>
            </w:r>
            <w:r w:rsidR="00D14F2A" w:rsidRPr="004C5852">
              <w:rPr>
                <w:rFonts w:ascii="Arial" w:eastAsia="Arial Unicode MS" w:hAnsi="Arial" w:cs="Arial"/>
                <w:bdr w:val="nil"/>
                <w:lang w:val="en-US"/>
              </w:rPr>
              <w:t>: +48 532 795 290</w:t>
            </w:r>
            <w:r w:rsidR="00D14F2A" w:rsidRPr="004C5852">
              <w:rPr>
                <w:rFonts w:ascii="Arial" w:eastAsia="Arial Unicode MS" w:hAnsi="Arial" w:cs="Arial"/>
                <w:bdr w:val="nil"/>
                <w:lang w:val="en-US"/>
              </w:rPr>
              <w:br/>
              <w:t xml:space="preserve">e-mail: </w:t>
            </w:r>
            <w:hyperlink r:id="rId9" w:history="1">
              <w:r w:rsidR="00D14F2A" w:rsidRPr="004C5852">
                <w:rPr>
                  <w:rStyle w:val="Hipercze"/>
                  <w:rFonts w:ascii="Arial" w:eastAsia="Arial Unicode MS" w:hAnsi="Arial" w:cs="Arial"/>
                  <w:bdr w:val="nil"/>
                  <w:lang w:val="en-US"/>
                </w:rPr>
                <w:t>pawel.slupski@globalworth.pl</w:t>
              </w:r>
            </w:hyperlink>
          </w:p>
        </w:tc>
        <w:tc>
          <w:tcPr>
            <w:tcW w:w="4077" w:type="dxa"/>
            <w:shd w:val="clear" w:color="auto" w:fill="auto"/>
          </w:tcPr>
          <w:p w14:paraId="169DE950" w14:textId="77777777" w:rsidR="00D14F2A" w:rsidRPr="004C5852" w:rsidRDefault="00D14F2A" w:rsidP="002E5C41">
            <w:pPr>
              <w:pStyle w:val="HTML-wstpniesformatowany"/>
              <w:tabs>
                <w:tab w:val="left" w:pos="7432"/>
              </w:tabs>
              <w:spacing w:line="276" w:lineRule="auto"/>
              <w:rPr>
                <w:rFonts w:ascii="Arial" w:eastAsia="Arial Unicode MS" w:hAnsi="Arial" w:cs="Arial"/>
                <w:lang w:val="en-US"/>
              </w:rPr>
            </w:pPr>
          </w:p>
        </w:tc>
      </w:tr>
    </w:tbl>
    <w:p w14:paraId="4F00355A" w14:textId="77777777" w:rsidR="00D14F2A" w:rsidRPr="004C5852" w:rsidRDefault="00D14F2A" w:rsidP="002E5C41">
      <w:pPr>
        <w:outlineLvl w:val="0"/>
        <w:rPr>
          <w:rFonts w:ascii="Arial" w:hAnsi="Arial" w:cs="Arial"/>
          <w:sz w:val="20"/>
          <w:szCs w:val="20"/>
          <w:lang w:val="en-US"/>
        </w:rPr>
      </w:pPr>
    </w:p>
    <w:p w14:paraId="560B937D" w14:textId="77777777" w:rsidR="00D14F2A" w:rsidRPr="004C5852" w:rsidRDefault="00D14F2A" w:rsidP="002E5C41">
      <w:pPr>
        <w:spacing w:after="240" w:line="264" w:lineRule="auto"/>
        <w:rPr>
          <w:rFonts w:ascii="Arial" w:hAnsi="Arial" w:cs="Arial"/>
          <w:color w:val="auto"/>
          <w:sz w:val="20"/>
          <w:szCs w:val="20"/>
          <w:lang w:val="en-US"/>
        </w:rPr>
      </w:pPr>
    </w:p>
    <w:p w14:paraId="35F4AEFC" w14:textId="77777777" w:rsidR="00D14F2A" w:rsidRPr="004C5852" w:rsidRDefault="00D14F2A" w:rsidP="002E5C41">
      <w:pPr>
        <w:rPr>
          <w:rFonts w:ascii="Arial" w:hAnsi="Arial" w:cs="Arial"/>
          <w:lang w:val="en-US"/>
        </w:rPr>
      </w:pPr>
    </w:p>
    <w:bookmarkEnd w:id="1"/>
    <w:p w14:paraId="7B4BA45D" w14:textId="77777777" w:rsidR="00A35C8F" w:rsidRPr="004C5852" w:rsidRDefault="00A35C8F" w:rsidP="002E5C41">
      <w:pPr>
        <w:spacing w:after="240" w:line="264" w:lineRule="auto"/>
        <w:rPr>
          <w:rFonts w:ascii="Arial" w:hAnsi="Arial" w:cs="Arial"/>
          <w:color w:val="auto"/>
          <w:lang w:val="ro-RO"/>
        </w:rPr>
      </w:pPr>
    </w:p>
    <w:sectPr w:rsidR="00A35C8F" w:rsidRPr="004C585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DBE5" w14:textId="77777777" w:rsidR="00A25E49" w:rsidRDefault="00A25E49" w:rsidP="00785762">
      <w:pPr>
        <w:spacing w:after="0" w:line="240" w:lineRule="auto"/>
      </w:pPr>
      <w:r>
        <w:separator/>
      </w:r>
    </w:p>
  </w:endnote>
  <w:endnote w:type="continuationSeparator" w:id="0">
    <w:p w14:paraId="729FE89C" w14:textId="77777777" w:rsidR="00A25E49" w:rsidRDefault="00A25E49" w:rsidP="00785762">
      <w:pPr>
        <w:spacing w:after="0" w:line="240" w:lineRule="auto"/>
      </w:pPr>
      <w:r>
        <w:continuationSeparator/>
      </w:r>
    </w:p>
  </w:endnote>
  <w:endnote w:type="continuationNotice" w:id="1">
    <w:p w14:paraId="03100FFC" w14:textId="77777777" w:rsidR="00A25E49" w:rsidRDefault="00A25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58A" w14:textId="77777777" w:rsidR="0093572F" w:rsidRDefault="009357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CAA6" w14:textId="77777777" w:rsidR="0093572F" w:rsidRDefault="009357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53E6" w14:textId="77777777" w:rsidR="0093572F" w:rsidRDefault="00935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65EF" w14:textId="77777777" w:rsidR="00A25E49" w:rsidRDefault="00A25E49" w:rsidP="00785762">
      <w:pPr>
        <w:spacing w:after="0" w:line="240" w:lineRule="auto"/>
      </w:pPr>
      <w:r>
        <w:separator/>
      </w:r>
    </w:p>
  </w:footnote>
  <w:footnote w:type="continuationSeparator" w:id="0">
    <w:p w14:paraId="75F95B76" w14:textId="77777777" w:rsidR="00A25E49" w:rsidRDefault="00A25E49" w:rsidP="00785762">
      <w:pPr>
        <w:spacing w:after="0" w:line="240" w:lineRule="auto"/>
      </w:pPr>
      <w:r>
        <w:continuationSeparator/>
      </w:r>
    </w:p>
  </w:footnote>
  <w:footnote w:type="continuationNotice" w:id="1">
    <w:p w14:paraId="20465460" w14:textId="77777777" w:rsidR="00A25E49" w:rsidRDefault="00A25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625B" w14:textId="77777777" w:rsidR="0093572F" w:rsidRDefault="00935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6118" w14:textId="77777777" w:rsidR="004B789C" w:rsidRDefault="00D363FB">
    <w:pPr>
      <w:pStyle w:val="Nagwek"/>
    </w:pPr>
    <w:r>
      <w:rPr>
        <w:color w:val="000000"/>
        <w:szCs w:val="24"/>
      </w:rPr>
      <w:drawing>
        <wp:anchor distT="0" distB="0" distL="114300" distR="114300" simplePos="0" relativeHeight="251659264" behindDoc="1" locked="0" layoutInCell="1" allowOverlap="1" wp14:anchorId="2EC429D5" wp14:editId="36859C5B">
          <wp:simplePos x="0" y="0"/>
          <wp:positionH relativeFrom="margin">
            <wp:posOffset>-163195</wp:posOffset>
          </wp:positionH>
          <wp:positionV relativeFrom="paragraph">
            <wp:posOffset>0</wp:posOffset>
          </wp:positionV>
          <wp:extent cx="2226945" cy="920750"/>
          <wp:effectExtent l="0" t="0" r="0" b="0"/>
          <wp:wrapTight wrapText="bothSides">
            <wp:wrapPolygon edited="0">
              <wp:start x="4065" y="4916"/>
              <wp:lineTo x="2217" y="7597"/>
              <wp:lineTo x="2402" y="12513"/>
              <wp:lineTo x="7391" y="14301"/>
              <wp:lineTo x="7576" y="20110"/>
              <wp:lineTo x="13304" y="20110"/>
              <wp:lineTo x="14228" y="17429"/>
              <wp:lineTo x="14412" y="14748"/>
              <wp:lineTo x="13858" y="12960"/>
              <wp:lineTo x="19032" y="11172"/>
              <wp:lineTo x="19586" y="8491"/>
              <wp:lineTo x="18108" y="4916"/>
              <wp:lineTo x="4065" y="49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worth_Logo_Red.png"/>
                  <pic:cNvPicPr/>
                </pic:nvPicPr>
                <pic:blipFill rotWithShape="1">
                  <a:blip r:embed="rId1">
                    <a:extLst>
                      <a:ext uri="{28A0092B-C50C-407E-A947-70E740481C1C}">
                        <a14:useLocalDpi xmlns:a14="http://schemas.microsoft.com/office/drawing/2010/main" val="0"/>
                      </a:ext>
                    </a:extLst>
                  </a:blip>
                  <a:srcRect b="16920"/>
                  <a:stretch/>
                </pic:blipFill>
                <pic:spPr bwMode="auto">
                  <a:xfrm>
                    <a:off x="0" y="0"/>
                    <a:ext cx="2226945"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EFA7" w14:textId="77777777" w:rsidR="0093572F" w:rsidRDefault="00935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45F9"/>
    <w:multiLevelType w:val="hybridMultilevel"/>
    <w:tmpl w:val="66D0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0E02A7"/>
    <w:multiLevelType w:val="hybridMultilevel"/>
    <w:tmpl w:val="CC4E4B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4C104F"/>
    <w:multiLevelType w:val="multilevel"/>
    <w:tmpl w:val="6222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70438D"/>
    <w:multiLevelType w:val="multilevel"/>
    <w:tmpl w:val="997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836AF"/>
    <w:multiLevelType w:val="hybridMultilevel"/>
    <w:tmpl w:val="3F34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18658E"/>
    <w:multiLevelType w:val="multilevel"/>
    <w:tmpl w:val="76B0CD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4C982764"/>
    <w:multiLevelType w:val="hybridMultilevel"/>
    <w:tmpl w:val="8CC60B9A"/>
    <w:lvl w:ilvl="0" w:tplc="AC805FA4">
      <w:numFmt w:val="bullet"/>
      <w:lvlText w:val=""/>
      <w:lvlJc w:val="left"/>
      <w:pPr>
        <w:ind w:left="360" w:hanging="360"/>
      </w:pPr>
      <w:rPr>
        <w:rFonts w:ascii="Symbol" w:eastAsia="Times New Roman" w:hAnsi="Symbol"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1CE0F77"/>
    <w:multiLevelType w:val="hybridMultilevel"/>
    <w:tmpl w:val="099E7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3555A5"/>
    <w:multiLevelType w:val="multilevel"/>
    <w:tmpl w:val="DBA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064193"/>
    <w:multiLevelType w:val="hybridMultilevel"/>
    <w:tmpl w:val="E4F63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16B1360"/>
    <w:multiLevelType w:val="multilevel"/>
    <w:tmpl w:val="F61E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C91387"/>
    <w:multiLevelType w:val="multilevel"/>
    <w:tmpl w:val="9ABC9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77A07E7E"/>
    <w:multiLevelType w:val="multilevel"/>
    <w:tmpl w:val="E64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1"/>
  </w:num>
  <w:num w:numId="9">
    <w:abstractNumId w:val="7"/>
  </w:num>
  <w:num w:numId="10">
    <w:abstractNumId w:val="0"/>
  </w:num>
  <w:num w:numId="11">
    <w:abstractNumId w:val="10"/>
  </w:num>
  <w:num w:numId="12">
    <w:abstractNumId w:val="3"/>
  </w:num>
  <w:num w:numId="13">
    <w:abstractNumId w:val="12"/>
  </w:num>
  <w:num w:numId="14">
    <w:abstractNumId w:val="8"/>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0NDUyMDE3NTc2szRV0lEKTi0uzszPAykwqgUAXObRRiwAAAA="/>
  </w:docVars>
  <w:rsids>
    <w:rsidRoot w:val="006420A8"/>
    <w:rsid w:val="00003090"/>
    <w:rsid w:val="0000344F"/>
    <w:rsid w:val="00005539"/>
    <w:rsid w:val="000058DF"/>
    <w:rsid w:val="00006214"/>
    <w:rsid w:val="00013E37"/>
    <w:rsid w:val="00015DB9"/>
    <w:rsid w:val="00022110"/>
    <w:rsid w:val="000249D5"/>
    <w:rsid w:val="000270E5"/>
    <w:rsid w:val="00030300"/>
    <w:rsid w:val="000308B6"/>
    <w:rsid w:val="0003299C"/>
    <w:rsid w:val="000344EA"/>
    <w:rsid w:val="00034832"/>
    <w:rsid w:val="00035A12"/>
    <w:rsid w:val="00036708"/>
    <w:rsid w:val="000422FF"/>
    <w:rsid w:val="0004796B"/>
    <w:rsid w:val="00047AF9"/>
    <w:rsid w:val="00047DBA"/>
    <w:rsid w:val="0005776F"/>
    <w:rsid w:val="00057B27"/>
    <w:rsid w:val="00061F52"/>
    <w:rsid w:val="00062434"/>
    <w:rsid w:val="00062F36"/>
    <w:rsid w:val="00066CF1"/>
    <w:rsid w:val="0007159C"/>
    <w:rsid w:val="00073DC9"/>
    <w:rsid w:val="00073F29"/>
    <w:rsid w:val="00081D41"/>
    <w:rsid w:val="0008474B"/>
    <w:rsid w:val="00084964"/>
    <w:rsid w:val="00090CEA"/>
    <w:rsid w:val="00092C18"/>
    <w:rsid w:val="000933FD"/>
    <w:rsid w:val="000974EC"/>
    <w:rsid w:val="00097D82"/>
    <w:rsid w:val="000A2C91"/>
    <w:rsid w:val="000A3871"/>
    <w:rsid w:val="000A7CC1"/>
    <w:rsid w:val="000B3284"/>
    <w:rsid w:val="000B4ABC"/>
    <w:rsid w:val="000B51CD"/>
    <w:rsid w:val="000B59B6"/>
    <w:rsid w:val="000B6345"/>
    <w:rsid w:val="000C1753"/>
    <w:rsid w:val="000C653A"/>
    <w:rsid w:val="000C6A99"/>
    <w:rsid w:val="000D0199"/>
    <w:rsid w:val="000D7E63"/>
    <w:rsid w:val="000E4859"/>
    <w:rsid w:val="000E497B"/>
    <w:rsid w:val="000E4E21"/>
    <w:rsid w:val="000F0425"/>
    <w:rsid w:val="000F1B60"/>
    <w:rsid w:val="000F350A"/>
    <w:rsid w:val="00100E68"/>
    <w:rsid w:val="00102F0F"/>
    <w:rsid w:val="0011026F"/>
    <w:rsid w:val="00110D04"/>
    <w:rsid w:val="001112AD"/>
    <w:rsid w:val="00112C1A"/>
    <w:rsid w:val="001218D2"/>
    <w:rsid w:val="00125644"/>
    <w:rsid w:val="0012766A"/>
    <w:rsid w:val="0013103A"/>
    <w:rsid w:val="0013320A"/>
    <w:rsid w:val="001338E3"/>
    <w:rsid w:val="0013533B"/>
    <w:rsid w:val="00135F5E"/>
    <w:rsid w:val="00141425"/>
    <w:rsid w:val="00144608"/>
    <w:rsid w:val="00146CF7"/>
    <w:rsid w:val="00147E62"/>
    <w:rsid w:val="00152F02"/>
    <w:rsid w:val="00161958"/>
    <w:rsid w:val="00171141"/>
    <w:rsid w:val="0017158F"/>
    <w:rsid w:val="001729A8"/>
    <w:rsid w:val="001754BF"/>
    <w:rsid w:val="001774C5"/>
    <w:rsid w:val="00177A37"/>
    <w:rsid w:val="00181B17"/>
    <w:rsid w:val="00181E95"/>
    <w:rsid w:val="00194358"/>
    <w:rsid w:val="001A3A06"/>
    <w:rsid w:val="001A55CB"/>
    <w:rsid w:val="001B0DEA"/>
    <w:rsid w:val="001B259D"/>
    <w:rsid w:val="001B3A53"/>
    <w:rsid w:val="001B7A40"/>
    <w:rsid w:val="001C44C1"/>
    <w:rsid w:val="001D480C"/>
    <w:rsid w:val="001D788A"/>
    <w:rsid w:val="001E2D89"/>
    <w:rsid w:val="001F00F7"/>
    <w:rsid w:val="001F14F1"/>
    <w:rsid w:val="001F3D05"/>
    <w:rsid w:val="00200DDE"/>
    <w:rsid w:val="0020106D"/>
    <w:rsid w:val="00203115"/>
    <w:rsid w:val="00203760"/>
    <w:rsid w:val="00210960"/>
    <w:rsid w:val="00214590"/>
    <w:rsid w:val="00214F7F"/>
    <w:rsid w:val="00223283"/>
    <w:rsid w:val="00225DDE"/>
    <w:rsid w:val="002301A6"/>
    <w:rsid w:val="00230DFA"/>
    <w:rsid w:val="00236795"/>
    <w:rsid w:val="00237B83"/>
    <w:rsid w:val="0024342B"/>
    <w:rsid w:val="00245C33"/>
    <w:rsid w:val="00256598"/>
    <w:rsid w:val="002574E4"/>
    <w:rsid w:val="00260A34"/>
    <w:rsid w:val="00261765"/>
    <w:rsid w:val="00267FC0"/>
    <w:rsid w:val="00282A35"/>
    <w:rsid w:val="002841E9"/>
    <w:rsid w:val="00284D75"/>
    <w:rsid w:val="00291656"/>
    <w:rsid w:val="002923CA"/>
    <w:rsid w:val="002A11D7"/>
    <w:rsid w:val="002B1963"/>
    <w:rsid w:val="002B3C0F"/>
    <w:rsid w:val="002B4275"/>
    <w:rsid w:val="002C3AE4"/>
    <w:rsid w:val="002C53C1"/>
    <w:rsid w:val="002C54B1"/>
    <w:rsid w:val="002D2488"/>
    <w:rsid w:val="002D6229"/>
    <w:rsid w:val="002E0C76"/>
    <w:rsid w:val="002E5C41"/>
    <w:rsid w:val="002F7242"/>
    <w:rsid w:val="002F7D02"/>
    <w:rsid w:val="00305EA3"/>
    <w:rsid w:val="0030721E"/>
    <w:rsid w:val="003106AF"/>
    <w:rsid w:val="0031148C"/>
    <w:rsid w:val="003154F8"/>
    <w:rsid w:val="00315917"/>
    <w:rsid w:val="00316113"/>
    <w:rsid w:val="00316A23"/>
    <w:rsid w:val="00320620"/>
    <w:rsid w:val="00323C07"/>
    <w:rsid w:val="00330DEA"/>
    <w:rsid w:val="003331E6"/>
    <w:rsid w:val="00333364"/>
    <w:rsid w:val="00342277"/>
    <w:rsid w:val="00344C3F"/>
    <w:rsid w:val="003467E4"/>
    <w:rsid w:val="003510C1"/>
    <w:rsid w:val="003528E1"/>
    <w:rsid w:val="0035598B"/>
    <w:rsid w:val="00360EBA"/>
    <w:rsid w:val="0036404E"/>
    <w:rsid w:val="00366211"/>
    <w:rsid w:val="00375317"/>
    <w:rsid w:val="0037785C"/>
    <w:rsid w:val="00384976"/>
    <w:rsid w:val="00384AD1"/>
    <w:rsid w:val="00392402"/>
    <w:rsid w:val="00392459"/>
    <w:rsid w:val="003B0098"/>
    <w:rsid w:val="003B2670"/>
    <w:rsid w:val="003B4C28"/>
    <w:rsid w:val="003C234E"/>
    <w:rsid w:val="003C2390"/>
    <w:rsid w:val="003C3C53"/>
    <w:rsid w:val="003C5073"/>
    <w:rsid w:val="003D0AAE"/>
    <w:rsid w:val="003D1402"/>
    <w:rsid w:val="003D3863"/>
    <w:rsid w:val="003D612E"/>
    <w:rsid w:val="003E105B"/>
    <w:rsid w:val="003E2708"/>
    <w:rsid w:val="003E2D21"/>
    <w:rsid w:val="003E3622"/>
    <w:rsid w:val="003E41B4"/>
    <w:rsid w:val="003E4D11"/>
    <w:rsid w:val="003E557A"/>
    <w:rsid w:val="003E696F"/>
    <w:rsid w:val="003F1611"/>
    <w:rsid w:val="003F5CC4"/>
    <w:rsid w:val="00407D22"/>
    <w:rsid w:val="00410D80"/>
    <w:rsid w:val="0041137C"/>
    <w:rsid w:val="00415B4A"/>
    <w:rsid w:val="00417BB8"/>
    <w:rsid w:val="00422AC8"/>
    <w:rsid w:val="00425253"/>
    <w:rsid w:val="004260A1"/>
    <w:rsid w:val="00426E25"/>
    <w:rsid w:val="0043034A"/>
    <w:rsid w:val="00445ED2"/>
    <w:rsid w:val="0044675B"/>
    <w:rsid w:val="0045163C"/>
    <w:rsid w:val="00454D1C"/>
    <w:rsid w:val="00460757"/>
    <w:rsid w:val="004704B2"/>
    <w:rsid w:val="00471C1C"/>
    <w:rsid w:val="00471FF3"/>
    <w:rsid w:val="00474A28"/>
    <w:rsid w:val="004760D4"/>
    <w:rsid w:val="00483712"/>
    <w:rsid w:val="00483F6A"/>
    <w:rsid w:val="00484ACB"/>
    <w:rsid w:val="004909B6"/>
    <w:rsid w:val="00491951"/>
    <w:rsid w:val="00492816"/>
    <w:rsid w:val="00493853"/>
    <w:rsid w:val="004949EC"/>
    <w:rsid w:val="00495651"/>
    <w:rsid w:val="004A0061"/>
    <w:rsid w:val="004A17B2"/>
    <w:rsid w:val="004A50AC"/>
    <w:rsid w:val="004A53DD"/>
    <w:rsid w:val="004A6ADE"/>
    <w:rsid w:val="004A6E89"/>
    <w:rsid w:val="004B01D3"/>
    <w:rsid w:val="004B3095"/>
    <w:rsid w:val="004B5EAD"/>
    <w:rsid w:val="004B6034"/>
    <w:rsid w:val="004B789C"/>
    <w:rsid w:val="004C0C4A"/>
    <w:rsid w:val="004C5852"/>
    <w:rsid w:val="004D2D39"/>
    <w:rsid w:val="004D34C6"/>
    <w:rsid w:val="004D415C"/>
    <w:rsid w:val="004D5133"/>
    <w:rsid w:val="004D5613"/>
    <w:rsid w:val="004D71DF"/>
    <w:rsid w:val="004E3247"/>
    <w:rsid w:val="004E4FE3"/>
    <w:rsid w:val="004E56DF"/>
    <w:rsid w:val="004E7BF7"/>
    <w:rsid w:val="004F2C6D"/>
    <w:rsid w:val="004F369E"/>
    <w:rsid w:val="004F47DA"/>
    <w:rsid w:val="004F5745"/>
    <w:rsid w:val="004F57D1"/>
    <w:rsid w:val="004F5C7F"/>
    <w:rsid w:val="00502C78"/>
    <w:rsid w:val="00506F2D"/>
    <w:rsid w:val="00515256"/>
    <w:rsid w:val="005226E0"/>
    <w:rsid w:val="00525499"/>
    <w:rsid w:val="00527F28"/>
    <w:rsid w:val="00531C43"/>
    <w:rsid w:val="005325AD"/>
    <w:rsid w:val="00533FF1"/>
    <w:rsid w:val="005344E4"/>
    <w:rsid w:val="00537F95"/>
    <w:rsid w:val="00543EDD"/>
    <w:rsid w:val="0054653D"/>
    <w:rsid w:val="00547ED3"/>
    <w:rsid w:val="00551791"/>
    <w:rsid w:val="00554F4A"/>
    <w:rsid w:val="0055664E"/>
    <w:rsid w:val="005579A8"/>
    <w:rsid w:val="0056108A"/>
    <w:rsid w:val="005614BE"/>
    <w:rsid w:val="00563A64"/>
    <w:rsid w:val="00564285"/>
    <w:rsid w:val="00564A86"/>
    <w:rsid w:val="005656A0"/>
    <w:rsid w:val="00571D59"/>
    <w:rsid w:val="00575A8C"/>
    <w:rsid w:val="00576993"/>
    <w:rsid w:val="0058365D"/>
    <w:rsid w:val="0058399E"/>
    <w:rsid w:val="00583C0D"/>
    <w:rsid w:val="0058571D"/>
    <w:rsid w:val="00586DF8"/>
    <w:rsid w:val="005872E7"/>
    <w:rsid w:val="00590F5C"/>
    <w:rsid w:val="00597DCD"/>
    <w:rsid w:val="005A0445"/>
    <w:rsid w:val="005A0777"/>
    <w:rsid w:val="005A3932"/>
    <w:rsid w:val="005A6910"/>
    <w:rsid w:val="005A7C3C"/>
    <w:rsid w:val="005B43B4"/>
    <w:rsid w:val="005B5993"/>
    <w:rsid w:val="005B5DBD"/>
    <w:rsid w:val="005B6BE8"/>
    <w:rsid w:val="005B7D9D"/>
    <w:rsid w:val="005C1E99"/>
    <w:rsid w:val="005C2420"/>
    <w:rsid w:val="005C36D7"/>
    <w:rsid w:val="005C5B77"/>
    <w:rsid w:val="005D00DE"/>
    <w:rsid w:val="005D18CC"/>
    <w:rsid w:val="005D27AC"/>
    <w:rsid w:val="005D36DA"/>
    <w:rsid w:val="005D5220"/>
    <w:rsid w:val="005D766D"/>
    <w:rsid w:val="005F2896"/>
    <w:rsid w:val="005F3D25"/>
    <w:rsid w:val="005F6FD7"/>
    <w:rsid w:val="005F70A8"/>
    <w:rsid w:val="00600D1D"/>
    <w:rsid w:val="00600DC4"/>
    <w:rsid w:val="00604FD6"/>
    <w:rsid w:val="006079FE"/>
    <w:rsid w:val="00613255"/>
    <w:rsid w:val="0061659F"/>
    <w:rsid w:val="006262B5"/>
    <w:rsid w:val="00630B88"/>
    <w:rsid w:val="00632663"/>
    <w:rsid w:val="00640525"/>
    <w:rsid w:val="006417D2"/>
    <w:rsid w:val="00641819"/>
    <w:rsid w:val="00642039"/>
    <w:rsid w:val="006420A8"/>
    <w:rsid w:val="00644F9B"/>
    <w:rsid w:val="00645167"/>
    <w:rsid w:val="006520F4"/>
    <w:rsid w:val="00654F4A"/>
    <w:rsid w:val="00655EC8"/>
    <w:rsid w:val="00657D47"/>
    <w:rsid w:val="00660F0C"/>
    <w:rsid w:val="006610AD"/>
    <w:rsid w:val="0066163D"/>
    <w:rsid w:val="00662252"/>
    <w:rsid w:val="00676FCF"/>
    <w:rsid w:val="006773A0"/>
    <w:rsid w:val="00682182"/>
    <w:rsid w:val="0068245A"/>
    <w:rsid w:val="0069065B"/>
    <w:rsid w:val="00692B49"/>
    <w:rsid w:val="006941D4"/>
    <w:rsid w:val="00697887"/>
    <w:rsid w:val="006A3B3B"/>
    <w:rsid w:val="006A3D77"/>
    <w:rsid w:val="006A6B1A"/>
    <w:rsid w:val="006A721B"/>
    <w:rsid w:val="006B0B50"/>
    <w:rsid w:val="006B3E13"/>
    <w:rsid w:val="006B63A9"/>
    <w:rsid w:val="006C0382"/>
    <w:rsid w:val="006C474F"/>
    <w:rsid w:val="006C66B7"/>
    <w:rsid w:val="006D44A9"/>
    <w:rsid w:val="006D5F0F"/>
    <w:rsid w:val="006D6F37"/>
    <w:rsid w:val="006E039E"/>
    <w:rsid w:val="006E68F9"/>
    <w:rsid w:val="006F1F21"/>
    <w:rsid w:val="006F2732"/>
    <w:rsid w:val="006F2CC5"/>
    <w:rsid w:val="00705218"/>
    <w:rsid w:val="00706BAE"/>
    <w:rsid w:val="007116E2"/>
    <w:rsid w:val="007125A9"/>
    <w:rsid w:val="00716A56"/>
    <w:rsid w:val="00717669"/>
    <w:rsid w:val="00717A65"/>
    <w:rsid w:val="00717BC4"/>
    <w:rsid w:val="007204AC"/>
    <w:rsid w:val="00722F3C"/>
    <w:rsid w:val="00725D40"/>
    <w:rsid w:val="007335F0"/>
    <w:rsid w:val="00734597"/>
    <w:rsid w:val="00735825"/>
    <w:rsid w:val="0073588B"/>
    <w:rsid w:val="00742D42"/>
    <w:rsid w:val="00745F31"/>
    <w:rsid w:val="007501D3"/>
    <w:rsid w:val="007504E0"/>
    <w:rsid w:val="00754B33"/>
    <w:rsid w:val="0076044A"/>
    <w:rsid w:val="0076097C"/>
    <w:rsid w:val="0076547A"/>
    <w:rsid w:val="007748DC"/>
    <w:rsid w:val="00775844"/>
    <w:rsid w:val="00776D03"/>
    <w:rsid w:val="00781749"/>
    <w:rsid w:val="00784C15"/>
    <w:rsid w:val="00785762"/>
    <w:rsid w:val="00786865"/>
    <w:rsid w:val="00787482"/>
    <w:rsid w:val="007909FF"/>
    <w:rsid w:val="007977D6"/>
    <w:rsid w:val="007A0A8C"/>
    <w:rsid w:val="007A3213"/>
    <w:rsid w:val="007B2066"/>
    <w:rsid w:val="007B2991"/>
    <w:rsid w:val="007C0990"/>
    <w:rsid w:val="007C25B7"/>
    <w:rsid w:val="007C3791"/>
    <w:rsid w:val="007C3BD3"/>
    <w:rsid w:val="007C6B38"/>
    <w:rsid w:val="007C6DBD"/>
    <w:rsid w:val="007D1CE8"/>
    <w:rsid w:val="007D6820"/>
    <w:rsid w:val="007D6F3A"/>
    <w:rsid w:val="007E0B8F"/>
    <w:rsid w:val="007E2181"/>
    <w:rsid w:val="007E2B2A"/>
    <w:rsid w:val="007E6626"/>
    <w:rsid w:val="007F0318"/>
    <w:rsid w:val="007F069B"/>
    <w:rsid w:val="007F1D66"/>
    <w:rsid w:val="007F3982"/>
    <w:rsid w:val="007F41CB"/>
    <w:rsid w:val="008022B8"/>
    <w:rsid w:val="00806A0F"/>
    <w:rsid w:val="00807AC8"/>
    <w:rsid w:val="0081047F"/>
    <w:rsid w:val="00811786"/>
    <w:rsid w:val="008139CA"/>
    <w:rsid w:val="00814414"/>
    <w:rsid w:val="00823121"/>
    <w:rsid w:val="00823568"/>
    <w:rsid w:val="00823AD3"/>
    <w:rsid w:val="0083310B"/>
    <w:rsid w:val="00833F77"/>
    <w:rsid w:val="00837912"/>
    <w:rsid w:val="00842C92"/>
    <w:rsid w:val="00844D61"/>
    <w:rsid w:val="00845DCB"/>
    <w:rsid w:val="008507D7"/>
    <w:rsid w:val="00850811"/>
    <w:rsid w:val="00851872"/>
    <w:rsid w:val="00852A63"/>
    <w:rsid w:val="008534FB"/>
    <w:rsid w:val="00856DF1"/>
    <w:rsid w:val="00857C92"/>
    <w:rsid w:val="00861EA4"/>
    <w:rsid w:val="00863BB2"/>
    <w:rsid w:val="0086659F"/>
    <w:rsid w:val="008735CB"/>
    <w:rsid w:val="00874C05"/>
    <w:rsid w:val="008760A1"/>
    <w:rsid w:val="008822DE"/>
    <w:rsid w:val="008837FC"/>
    <w:rsid w:val="00885CC9"/>
    <w:rsid w:val="008873BC"/>
    <w:rsid w:val="00890052"/>
    <w:rsid w:val="008922E5"/>
    <w:rsid w:val="008967DC"/>
    <w:rsid w:val="008A0342"/>
    <w:rsid w:val="008A0D31"/>
    <w:rsid w:val="008A2738"/>
    <w:rsid w:val="008A289E"/>
    <w:rsid w:val="008A2975"/>
    <w:rsid w:val="008A5661"/>
    <w:rsid w:val="008B182B"/>
    <w:rsid w:val="008B1C95"/>
    <w:rsid w:val="008B3E6F"/>
    <w:rsid w:val="008B60EB"/>
    <w:rsid w:val="008B6161"/>
    <w:rsid w:val="008B7E6B"/>
    <w:rsid w:val="008C2D68"/>
    <w:rsid w:val="008C3382"/>
    <w:rsid w:val="008D025B"/>
    <w:rsid w:val="008D2010"/>
    <w:rsid w:val="008D27AC"/>
    <w:rsid w:val="008E0753"/>
    <w:rsid w:val="008E0D18"/>
    <w:rsid w:val="008E46FC"/>
    <w:rsid w:val="008E671D"/>
    <w:rsid w:val="008E7DC4"/>
    <w:rsid w:val="008F40AA"/>
    <w:rsid w:val="008F7BBF"/>
    <w:rsid w:val="00904DE2"/>
    <w:rsid w:val="00910CB9"/>
    <w:rsid w:val="00912681"/>
    <w:rsid w:val="00913C2F"/>
    <w:rsid w:val="00920A9A"/>
    <w:rsid w:val="00923065"/>
    <w:rsid w:val="0092550D"/>
    <w:rsid w:val="009312CC"/>
    <w:rsid w:val="0093272A"/>
    <w:rsid w:val="00933F10"/>
    <w:rsid w:val="0093572F"/>
    <w:rsid w:val="00936EA8"/>
    <w:rsid w:val="00936FFB"/>
    <w:rsid w:val="009400B5"/>
    <w:rsid w:val="009460E7"/>
    <w:rsid w:val="00950504"/>
    <w:rsid w:val="009506C6"/>
    <w:rsid w:val="00951044"/>
    <w:rsid w:val="009571CA"/>
    <w:rsid w:val="00957B4E"/>
    <w:rsid w:val="00962C42"/>
    <w:rsid w:val="00964F86"/>
    <w:rsid w:val="009665D9"/>
    <w:rsid w:val="00967DAB"/>
    <w:rsid w:val="009738A1"/>
    <w:rsid w:val="00973E60"/>
    <w:rsid w:val="00977160"/>
    <w:rsid w:val="00977A89"/>
    <w:rsid w:val="00981ECE"/>
    <w:rsid w:val="0098466B"/>
    <w:rsid w:val="00985B9F"/>
    <w:rsid w:val="0099286B"/>
    <w:rsid w:val="00992B3E"/>
    <w:rsid w:val="009933C8"/>
    <w:rsid w:val="00995E3F"/>
    <w:rsid w:val="009A1B94"/>
    <w:rsid w:val="009A325F"/>
    <w:rsid w:val="009A3A66"/>
    <w:rsid w:val="009A4861"/>
    <w:rsid w:val="009A581A"/>
    <w:rsid w:val="009B0C4B"/>
    <w:rsid w:val="009B2678"/>
    <w:rsid w:val="009B3DF3"/>
    <w:rsid w:val="009B7944"/>
    <w:rsid w:val="009C3A18"/>
    <w:rsid w:val="009C65C2"/>
    <w:rsid w:val="009C7D99"/>
    <w:rsid w:val="009D104D"/>
    <w:rsid w:val="009E1606"/>
    <w:rsid w:val="009E1F0D"/>
    <w:rsid w:val="009E2C7A"/>
    <w:rsid w:val="009E3C07"/>
    <w:rsid w:val="009E4A3B"/>
    <w:rsid w:val="009E7B4D"/>
    <w:rsid w:val="009F1045"/>
    <w:rsid w:val="009F15C0"/>
    <w:rsid w:val="009F1647"/>
    <w:rsid w:val="009F1DEE"/>
    <w:rsid w:val="009F7B52"/>
    <w:rsid w:val="00A00040"/>
    <w:rsid w:val="00A01859"/>
    <w:rsid w:val="00A02FC5"/>
    <w:rsid w:val="00A11273"/>
    <w:rsid w:val="00A20E17"/>
    <w:rsid w:val="00A25E49"/>
    <w:rsid w:val="00A26BF3"/>
    <w:rsid w:val="00A26CB4"/>
    <w:rsid w:val="00A3021C"/>
    <w:rsid w:val="00A3027B"/>
    <w:rsid w:val="00A312D6"/>
    <w:rsid w:val="00A35035"/>
    <w:rsid w:val="00A35C8F"/>
    <w:rsid w:val="00A363F3"/>
    <w:rsid w:val="00A37BF7"/>
    <w:rsid w:val="00A44A1D"/>
    <w:rsid w:val="00A463F5"/>
    <w:rsid w:val="00A53FB9"/>
    <w:rsid w:val="00A54A6B"/>
    <w:rsid w:val="00A57DF6"/>
    <w:rsid w:val="00A60518"/>
    <w:rsid w:val="00A60C81"/>
    <w:rsid w:val="00A74751"/>
    <w:rsid w:val="00A75F5D"/>
    <w:rsid w:val="00A76BD4"/>
    <w:rsid w:val="00A76D52"/>
    <w:rsid w:val="00A7768E"/>
    <w:rsid w:val="00A809BB"/>
    <w:rsid w:val="00A81811"/>
    <w:rsid w:val="00A90F66"/>
    <w:rsid w:val="00A917E0"/>
    <w:rsid w:val="00A920F7"/>
    <w:rsid w:val="00A96222"/>
    <w:rsid w:val="00AA0C87"/>
    <w:rsid w:val="00AA0EB4"/>
    <w:rsid w:val="00AA14D3"/>
    <w:rsid w:val="00AA14DD"/>
    <w:rsid w:val="00AA2318"/>
    <w:rsid w:val="00AB4A6D"/>
    <w:rsid w:val="00AB7A18"/>
    <w:rsid w:val="00AC226B"/>
    <w:rsid w:val="00AD01DD"/>
    <w:rsid w:val="00AD0A66"/>
    <w:rsid w:val="00AD100C"/>
    <w:rsid w:val="00AD4CC7"/>
    <w:rsid w:val="00AD74BC"/>
    <w:rsid w:val="00AE228A"/>
    <w:rsid w:val="00AE56C9"/>
    <w:rsid w:val="00AE675A"/>
    <w:rsid w:val="00AF0494"/>
    <w:rsid w:val="00AF086B"/>
    <w:rsid w:val="00AF437A"/>
    <w:rsid w:val="00AF5612"/>
    <w:rsid w:val="00AF621F"/>
    <w:rsid w:val="00B05775"/>
    <w:rsid w:val="00B20CBB"/>
    <w:rsid w:val="00B218CC"/>
    <w:rsid w:val="00B231FC"/>
    <w:rsid w:val="00B23E27"/>
    <w:rsid w:val="00B25A1C"/>
    <w:rsid w:val="00B4467B"/>
    <w:rsid w:val="00B46970"/>
    <w:rsid w:val="00B50938"/>
    <w:rsid w:val="00B5383F"/>
    <w:rsid w:val="00B54457"/>
    <w:rsid w:val="00B70522"/>
    <w:rsid w:val="00B70646"/>
    <w:rsid w:val="00B7617F"/>
    <w:rsid w:val="00B768F7"/>
    <w:rsid w:val="00B854BE"/>
    <w:rsid w:val="00B93537"/>
    <w:rsid w:val="00B951BE"/>
    <w:rsid w:val="00BA0CD2"/>
    <w:rsid w:val="00BA185D"/>
    <w:rsid w:val="00BA3C2B"/>
    <w:rsid w:val="00BA4529"/>
    <w:rsid w:val="00BB18F3"/>
    <w:rsid w:val="00BB2855"/>
    <w:rsid w:val="00BB387C"/>
    <w:rsid w:val="00BB6A20"/>
    <w:rsid w:val="00BD4E87"/>
    <w:rsid w:val="00BD60B8"/>
    <w:rsid w:val="00BD69EA"/>
    <w:rsid w:val="00BD6A52"/>
    <w:rsid w:val="00BE42AA"/>
    <w:rsid w:val="00BF56C9"/>
    <w:rsid w:val="00BF58BA"/>
    <w:rsid w:val="00BF5D30"/>
    <w:rsid w:val="00C0015B"/>
    <w:rsid w:val="00C01F36"/>
    <w:rsid w:val="00C123E7"/>
    <w:rsid w:val="00C12795"/>
    <w:rsid w:val="00C1632B"/>
    <w:rsid w:val="00C23C4D"/>
    <w:rsid w:val="00C26EDF"/>
    <w:rsid w:val="00C3072C"/>
    <w:rsid w:val="00C31013"/>
    <w:rsid w:val="00C33AE9"/>
    <w:rsid w:val="00C340CC"/>
    <w:rsid w:val="00C40C68"/>
    <w:rsid w:val="00C431C8"/>
    <w:rsid w:val="00C43AD9"/>
    <w:rsid w:val="00C55C4F"/>
    <w:rsid w:val="00C56B11"/>
    <w:rsid w:val="00C6045C"/>
    <w:rsid w:val="00C70659"/>
    <w:rsid w:val="00C7164F"/>
    <w:rsid w:val="00C774A7"/>
    <w:rsid w:val="00C80FBA"/>
    <w:rsid w:val="00C85808"/>
    <w:rsid w:val="00C91174"/>
    <w:rsid w:val="00C93543"/>
    <w:rsid w:val="00C94485"/>
    <w:rsid w:val="00C96F33"/>
    <w:rsid w:val="00CA0B2D"/>
    <w:rsid w:val="00CA461B"/>
    <w:rsid w:val="00CA5094"/>
    <w:rsid w:val="00CA5530"/>
    <w:rsid w:val="00CA57C8"/>
    <w:rsid w:val="00CA6914"/>
    <w:rsid w:val="00CB15D4"/>
    <w:rsid w:val="00CB26B1"/>
    <w:rsid w:val="00CB3EBB"/>
    <w:rsid w:val="00CB45B0"/>
    <w:rsid w:val="00CB52C8"/>
    <w:rsid w:val="00CB56D7"/>
    <w:rsid w:val="00CC6C3C"/>
    <w:rsid w:val="00CC74D5"/>
    <w:rsid w:val="00CD121F"/>
    <w:rsid w:val="00CD2BEB"/>
    <w:rsid w:val="00CD37F7"/>
    <w:rsid w:val="00CD6CD4"/>
    <w:rsid w:val="00CE0BB1"/>
    <w:rsid w:val="00CE4B8F"/>
    <w:rsid w:val="00CE60CE"/>
    <w:rsid w:val="00CF3791"/>
    <w:rsid w:val="00CF7CE5"/>
    <w:rsid w:val="00D02312"/>
    <w:rsid w:val="00D07491"/>
    <w:rsid w:val="00D122A0"/>
    <w:rsid w:val="00D1466C"/>
    <w:rsid w:val="00D14B06"/>
    <w:rsid w:val="00D14C27"/>
    <w:rsid w:val="00D14F2A"/>
    <w:rsid w:val="00D15781"/>
    <w:rsid w:val="00D1658A"/>
    <w:rsid w:val="00D17542"/>
    <w:rsid w:val="00D21F4C"/>
    <w:rsid w:val="00D225F7"/>
    <w:rsid w:val="00D26046"/>
    <w:rsid w:val="00D3569E"/>
    <w:rsid w:val="00D363FB"/>
    <w:rsid w:val="00D37BCD"/>
    <w:rsid w:val="00D409DF"/>
    <w:rsid w:val="00D4755A"/>
    <w:rsid w:val="00D47AC8"/>
    <w:rsid w:val="00D52D12"/>
    <w:rsid w:val="00D52D1E"/>
    <w:rsid w:val="00D546C2"/>
    <w:rsid w:val="00D55C73"/>
    <w:rsid w:val="00D6093A"/>
    <w:rsid w:val="00D62677"/>
    <w:rsid w:val="00D631DF"/>
    <w:rsid w:val="00D65CC5"/>
    <w:rsid w:val="00D67573"/>
    <w:rsid w:val="00D71068"/>
    <w:rsid w:val="00D81A1E"/>
    <w:rsid w:val="00D81EDB"/>
    <w:rsid w:val="00D8251C"/>
    <w:rsid w:val="00D82E24"/>
    <w:rsid w:val="00D930CF"/>
    <w:rsid w:val="00D93FB8"/>
    <w:rsid w:val="00D95221"/>
    <w:rsid w:val="00D96893"/>
    <w:rsid w:val="00DA066B"/>
    <w:rsid w:val="00DA108C"/>
    <w:rsid w:val="00DA6F3A"/>
    <w:rsid w:val="00DB28DF"/>
    <w:rsid w:val="00DB6814"/>
    <w:rsid w:val="00DB7A23"/>
    <w:rsid w:val="00DB7DEE"/>
    <w:rsid w:val="00DC2C6A"/>
    <w:rsid w:val="00DC4EA1"/>
    <w:rsid w:val="00DC60C0"/>
    <w:rsid w:val="00DD0C3F"/>
    <w:rsid w:val="00DD7335"/>
    <w:rsid w:val="00DE3129"/>
    <w:rsid w:val="00DE3920"/>
    <w:rsid w:val="00DF01C2"/>
    <w:rsid w:val="00DF1BBC"/>
    <w:rsid w:val="00DF30A6"/>
    <w:rsid w:val="00DF7015"/>
    <w:rsid w:val="00DF7DAC"/>
    <w:rsid w:val="00E00C29"/>
    <w:rsid w:val="00E03193"/>
    <w:rsid w:val="00E052BC"/>
    <w:rsid w:val="00E07156"/>
    <w:rsid w:val="00E07349"/>
    <w:rsid w:val="00E07912"/>
    <w:rsid w:val="00E1038A"/>
    <w:rsid w:val="00E1568D"/>
    <w:rsid w:val="00E166B4"/>
    <w:rsid w:val="00E16F08"/>
    <w:rsid w:val="00E17360"/>
    <w:rsid w:val="00E233C4"/>
    <w:rsid w:val="00E241D7"/>
    <w:rsid w:val="00E25868"/>
    <w:rsid w:val="00E2719F"/>
    <w:rsid w:val="00E272AF"/>
    <w:rsid w:val="00E313DE"/>
    <w:rsid w:val="00E365BD"/>
    <w:rsid w:val="00E402C0"/>
    <w:rsid w:val="00E40F0E"/>
    <w:rsid w:val="00E54A63"/>
    <w:rsid w:val="00E55EC2"/>
    <w:rsid w:val="00E61427"/>
    <w:rsid w:val="00E62930"/>
    <w:rsid w:val="00E63392"/>
    <w:rsid w:val="00E64812"/>
    <w:rsid w:val="00E67560"/>
    <w:rsid w:val="00E70B72"/>
    <w:rsid w:val="00E70E41"/>
    <w:rsid w:val="00E71CE4"/>
    <w:rsid w:val="00E71F13"/>
    <w:rsid w:val="00E73BD0"/>
    <w:rsid w:val="00E73D79"/>
    <w:rsid w:val="00E81998"/>
    <w:rsid w:val="00E82246"/>
    <w:rsid w:val="00E82904"/>
    <w:rsid w:val="00E85D0E"/>
    <w:rsid w:val="00E87832"/>
    <w:rsid w:val="00E87CE3"/>
    <w:rsid w:val="00E90567"/>
    <w:rsid w:val="00E907E1"/>
    <w:rsid w:val="00E92DFB"/>
    <w:rsid w:val="00E948D3"/>
    <w:rsid w:val="00E97C60"/>
    <w:rsid w:val="00EA0EEC"/>
    <w:rsid w:val="00EA51DB"/>
    <w:rsid w:val="00EA648B"/>
    <w:rsid w:val="00EA7AD9"/>
    <w:rsid w:val="00EB3BF3"/>
    <w:rsid w:val="00EB768A"/>
    <w:rsid w:val="00EC2B1D"/>
    <w:rsid w:val="00EC2D3F"/>
    <w:rsid w:val="00EC4836"/>
    <w:rsid w:val="00EC59B2"/>
    <w:rsid w:val="00EC7197"/>
    <w:rsid w:val="00EC7751"/>
    <w:rsid w:val="00ED4173"/>
    <w:rsid w:val="00ED44DD"/>
    <w:rsid w:val="00ED5834"/>
    <w:rsid w:val="00ED783B"/>
    <w:rsid w:val="00ED7C5E"/>
    <w:rsid w:val="00EE5127"/>
    <w:rsid w:val="00EF3B3D"/>
    <w:rsid w:val="00EF61A6"/>
    <w:rsid w:val="00F02975"/>
    <w:rsid w:val="00F0601B"/>
    <w:rsid w:val="00F06C85"/>
    <w:rsid w:val="00F11C04"/>
    <w:rsid w:val="00F12102"/>
    <w:rsid w:val="00F14112"/>
    <w:rsid w:val="00F17957"/>
    <w:rsid w:val="00F25061"/>
    <w:rsid w:val="00F250F3"/>
    <w:rsid w:val="00F30AED"/>
    <w:rsid w:val="00F30F84"/>
    <w:rsid w:val="00F315D9"/>
    <w:rsid w:val="00F31626"/>
    <w:rsid w:val="00F334CC"/>
    <w:rsid w:val="00F37462"/>
    <w:rsid w:val="00F40D74"/>
    <w:rsid w:val="00F44E77"/>
    <w:rsid w:val="00F5719E"/>
    <w:rsid w:val="00F57937"/>
    <w:rsid w:val="00F623D2"/>
    <w:rsid w:val="00F62C3A"/>
    <w:rsid w:val="00F74973"/>
    <w:rsid w:val="00F853E5"/>
    <w:rsid w:val="00F95161"/>
    <w:rsid w:val="00F95F30"/>
    <w:rsid w:val="00F96286"/>
    <w:rsid w:val="00FA565C"/>
    <w:rsid w:val="00FA6469"/>
    <w:rsid w:val="00FA77C1"/>
    <w:rsid w:val="00FB0AA2"/>
    <w:rsid w:val="00FB2739"/>
    <w:rsid w:val="00FB6BA5"/>
    <w:rsid w:val="00FC35E4"/>
    <w:rsid w:val="00FC6E28"/>
    <w:rsid w:val="00FC706E"/>
    <w:rsid w:val="00FD2C27"/>
    <w:rsid w:val="00FD4EA5"/>
    <w:rsid w:val="00FE4D00"/>
    <w:rsid w:val="00F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0512"/>
  <w15:docId w15:val="{886BD06E-3EA1-4B05-97A2-7ED6789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02F0F"/>
    <w:rPr>
      <w:sz w:val="16"/>
      <w:szCs w:val="16"/>
    </w:rPr>
  </w:style>
  <w:style w:type="paragraph" w:styleId="Tekstkomentarza">
    <w:name w:val="annotation text"/>
    <w:basedOn w:val="Normalny"/>
    <w:link w:val="TekstkomentarzaZnak"/>
    <w:uiPriority w:val="99"/>
    <w:semiHidden/>
    <w:unhideWhenUsed/>
    <w:rsid w:val="00102F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2F0F"/>
    <w:rPr>
      <w:sz w:val="20"/>
      <w:szCs w:val="20"/>
    </w:rPr>
  </w:style>
  <w:style w:type="paragraph" w:styleId="Tematkomentarza">
    <w:name w:val="annotation subject"/>
    <w:basedOn w:val="Tekstkomentarza"/>
    <w:next w:val="Tekstkomentarza"/>
    <w:link w:val="TematkomentarzaZnak"/>
    <w:uiPriority w:val="99"/>
    <w:semiHidden/>
    <w:unhideWhenUsed/>
    <w:rsid w:val="00102F0F"/>
    <w:rPr>
      <w:b/>
      <w:bCs/>
    </w:rPr>
  </w:style>
  <w:style w:type="character" w:customStyle="1" w:styleId="TematkomentarzaZnak">
    <w:name w:val="Temat komentarza Znak"/>
    <w:basedOn w:val="TekstkomentarzaZnak"/>
    <w:link w:val="Tematkomentarza"/>
    <w:uiPriority w:val="99"/>
    <w:semiHidden/>
    <w:rsid w:val="00102F0F"/>
    <w:rPr>
      <w:b/>
      <w:bCs/>
      <w:sz w:val="20"/>
      <w:szCs w:val="20"/>
    </w:rPr>
  </w:style>
  <w:style w:type="paragraph" w:styleId="Tekstdymka">
    <w:name w:val="Balloon Text"/>
    <w:basedOn w:val="Normalny"/>
    <w:link w:val="TekstdymkaZnak"/>
    <w:uiPriority w:val="99"/>
    <w:semiHidden/>
    <w:unhideWhenUsed/>
    <w:rsid w:val="00102F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F0F"/>
    <w:rPr>
      <w:rFonts w:ascii="Segoe UI" w:hAnsi="Segoe UI" w:cs="Segoe UI"/>
      <w:sz w:val="18"/>
      <w:szCs w:val="18"/>
    </w:rPr>
  </w:style>
  <w:style w:type="paragraph" w:styleId="Nagwek">
    <w:name w:val="header"/>
    <w:basedOn w:val="Normalny"/>
    <w:link w:val="NagwekZnak"/>
    <w:uiPriority w:val="99"/>
    <w:rsid w:val="00181E95"/>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80" w:lineRule="atLeast"/>
    </w:pPr>
    <w:rPr>
      <w:rFonts w:ascii="Times New Roman" w:eastAsia="Times New Roman" w:hAnsi="Times New Roman" w:cs="Times New Roman"/>
      <w:noProof/>
      <w:color w:val="auto"/>
      <w:sz w:val="24"/>
      <w:szCs w:val="20"/>
      <w:lang w:eastAsia="en-US"/>
    </w:rPr>
  </w:style>
  <w:style w:type="character" w:customStyle="1" w:styleId="NagwekZnak">
    <w:name w:val="Nagłówek Znak"/>
    <w:basedOn w:val="Domylnaczcionkaakapitu"/>
    <w:link w:val="Nagwek"/>
    <w:uiPriority w:val="99"/>
    <w:rsid w:val="00181E95"/>
    <w:rPr>
      <w:rFonts w:ascii="Times New Roman" w:eastAsia="Times New Roman" w:hAnsi="Times New Roman" w:cs="Times New Roman"/>
      <w:noProof/>
      <w:color w:val="auto"/>
      <w:sz w:val="24"/>
      <w:szCs w:val="20"/>
      <w:lang w:val="en-GB" w:eastAsia="en-US"/>
    </w:rPr>
  </w:style>
  <w:style w:type="character" w:styleId="Pogrubienie">
    <w:name w:val="Strong"/>
    <w:basedOn w:val="Domylnaczcionkaakapitu"/>
    <w:uiPriority w:val="22"/>
    <w:qFormat/>
    <w:rsid w:val="004E7BF7"/>
    <w:rPr>
      <w:b/>
      <w:bCs/>
    </w:rPr>
  </w:style>
  <w:style w:type="character" w:customStyle="1" w:styleId="apple-converted-space">
    <w:name w:val="apple-converted-space"/>
    <w:basedOn w:val="Domylnaczcionkaakapitu"/>
    <w:rsid w:val="004E7BF7"/>
  </w:style>
  <w:style w:type="character" w:customStyle="1" w:styleId="il">
    <w:name w:val="il"/>
    <w:basedOn w:val="Domylnaczcionkaakapitu"/>
    <w:rsid w:val="00D4755A"/>
  </w:style>
  <w:style w:type="character" w:customStyle="1" w:styleId="an">
    <w:name w:val="an"/>
    <w:basedOn w:val="Domylnaczcionkaakapitu"/>
    <w:rsid w:val="00EF61A6"/>
  </w:style>
  <w:style w:type="paragraph" w:styleId="Stopka">
    <w:name w:val="footer"/>
    <w:basedOn w:val="Normalny"/>
    <w:link w:val="StopkaZnak"/>
    <w:uiPriority w:val="99"/>
    <w:unhideWhenUsed/>
    <w:rsid w:val="0078576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85762"/>
  </w:style>
  <w:style w:type="character" w:customStyle="1" w:styleId="eb">
    <w:name w:val="eb"/>
    <w:basedOn w:val="Domylnaczcionkaakapitu"/>
    <w:rsid w:val="00785762"/>
  </w:style>
  <w:style w:type="character" w:customStyle="1" w:styleId="dp">
    <w:name w:val="dp"/>
    <w:basedOn w:val="Domylnaczcionkaakapitu"/>
    <w:rsid w:val="00785762"/>
  </w:style>
  <w:style w:type="character" w:styleId="Hipercze">
    <w:name w:val="Hyperlink"/>
    <w:basedOn w:val="Domylnaczcionkaakapitu"/>
    <w:uiPriority w:val="99"/>
    <w:unhideWhenUsed/>
    <w:rsid w:val="001F3D05"/>
    <w:rPr>
      <w:color w:val="0563C1" w:themeColor="hyperlink"/>
      <w:u w:val="single"/>
    </w:rPr>
  </w:style>
  <w:style w:type="character" w:customStyle="1" w:styleId="UnresolvedMention1">
    <w:name w:val="Unresolved Mention1"/>
    <w:basedOn w:val="Domylnaczcionkaakapitu"/>
    <w:uiPriority w:val="99"/>
    <w:semiHidden/>
    <w:unhideWhenUsed/>
    <w:rsid w:val="001F3D05"/>
    <w:rPr>
      <w:color w:val="605E5C"/>
      <w:shd w:val="clear" w:color="auto" w:fill="E1DFDD"/>
    </w:rPr>
  </w:style>
  <w:style w:type="paragraph" w:styleId="NormalnyWeb">
    <w:name w:val="Normal (Web)"/>
    <w:basedOn w:val="Normalny"/>
    <w:uiPriority w:val="99"/>
    <w:semiHidden/>
    <w:unhideWhenUsed/>
    <w:rsid w:val="008A034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bzs">
    <w:name w:val="bzs"/>
    <w:basedOn w:val="Normalny"/>
    <w:rsid w:val="000C653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EC4836"/>
    <w:pPr>
      <w:ind w:left="720"/>
      <w:contextualSpacing/>
    </w:pPr>
  </w:style>
  <w:style w:type="character" w:customStyle="1" w:styleId="Nierozpoznanawzmianka1">
    <w:name w:val="Nierozpoznana wzmianka1"/>
    <w:basedOn w:val="Domylnaczcionkaakapitu"/>
    <w:uiPriority w:val="99"/>
    <w:semiHidden/>
    <w:unhideWhenUsed/>
    <w:rsid w:val="00484ACB"/>
    <w:rPr>
      <w:color w:val="605E5C"/>
      <w:shd w:val="clear" w:color="auto" w:fill="E1DFDD"/>
    </w:rPr>
  </w:style>
  <w:style w:type="character" w:customStyle="1" w:styleId="Hyperlink0">
    <w:name w:val="Hyperlink.0"/>
    <w:basedOn w:val="Domylnaczcionkaakapitu"/>
    <w:rsid w:val="0037785C"/>
    <w:rPr>
      <w:rFonts w:ascii="Arial" w:eastAsia="Arial" w:hAnsi="Arial" w:cs="Arial"/>
      <w:i/>
      <w:iCs/>
      <w:color w:val="0563C1"/>
      <w:sz w:val="20"/>
      <w:szCs w:val="20"/>
      <w:u w:val="single" w:color="0563C1"/>
    </w:rPr>
  </w:style>
  <w:style w:type="character" w:customStyle="1" w:styleId="Hyperlink1">
    <w:name w:val="Hyperlink.1"/>
    <w:basedOn w:val="Domylnaczcionkaakapitu"/>
    <w:rsid w:val="0037785C"/>
    <w:rPr>
      <w:rFonts w:ascii="Arial" w:eastAsia="Arial" w:hAnsi="Arial" w:cs="Arial"/>
      <w:color w:val="0563C1"/>
      <w:u w:val="single" w:color="0563C1"/>
    </w:rPr>
  </w:style>
  <w:style w:type="character" w:styleId="Nierozpoznanawzmianka">
    <w:name w:val="Unresolved Mention"/>
    <w:basedOn w:val="Domylnaczcionkaakapitu"/>
    <w:uiPriority w:val="99"/>
    <w:semiHidden/>
    <w:unhideWhenUsed/>
    <w:rsid w:val="002E0C76"/>
    <w:rPr>
      <w:color w:val="605E5C"/>
      <w:shd w:val="clear" w:color="auto" w:fill="E1DFDD"/>
    </w:rPr>
  </w:style>
  <w:style w:type="paragraph" w:styleId="HTML-wstpniesformatowany">
    <w:name w:val="HTML Preformatted"/>
    <w:basedOn w:val="Normalny"/>
    <w:link w:val="HTML-wstpniesformatowanyZnak"/>
    <w:uiPriority w:val="99"/>
    <w:unhideWhenUsed/>
    <w:rsid w:val="00C01F3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C01F36"/>
    <w:rPr>
      <w:rFonts w:ascii="Courier New" w:eastAsia="Times New Roman" w:hAnsi="Courier New" w:cs="Courier New"/>
      <w:color w:val="auto"/>
      <w:sz w:val="20"/>
      <w:szCs w:val="20"/>
      <w:lang w:val="en-GB" w:eastAsia="pl-PL"/>
    </w:rPr>
  </w:style>
  <w:style w:type="paragraph" w:styleId="Tekstprzypisukocowego">
    <w:name w:val="endnote text"/>
    <w:basedOn w:val="Normalny"/>
    <w:link w:val="TekstprzypisukocowegoZnak"/>
    <w:uiPriority w:val="99"/>
    <w:semiHidden/>
    <w:unhideWhenUsed/>
    <w:rsid w:val="00F334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34CC"/>
    <w:rPr>
      <w:sz w:val="20"/>
      <w:szCs w:val="20"/>
    </w:rPr>
  </w:style>
  <w:style w:type="character" w:styleId="Odwoanieprzypisukocowego">
    <w:name w:val="endnote reference"/>
    <w:basedOn w:val="Domylnaczcionkaakapitu"/>
    <w:uiPriority w:val="99"/>
    <w:semiHidden/>
    <w:unhideWhenUsed/>
    <w:rsid w:val="00F334CC"/>
    <w:rPr>
      <w:vertAlign w:val="superscript"/>
    </w:rPr>
  </w:style>
  <w:style w:type="paragraph" w:customStyle="1" w:styleId="m5131960859905977982msolistparagraph">
    <w:name w:val="m_5131960859905977982msolistparagraph"/>
    <w:basedOn w:val="Normalny"/>
    <w:rsid w:val="00EC59B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EC59B2"/>
    <w:rPr>
      <w:i/>
      <w:iCs/>
    </w:rPr>
  </w:style>
  <w:style w:type="character" w:customStyle="1" w:styleId="Brak">
    <w:name w:val="Brak"/>
    <w:rsid w:val="00D3569E"/>
  </w:style>
  <w:style w:type="paragraph" w:styleId="Tekstprzypisudolnego">
    <w:name w:val="footnote text"/>
    <w:basedOn w:val="Normalny"/>
    <w:link w:val="TekstprzypisudolnegoZnak"/>
    <w:uiPriority w:val="99"/>
    <w:semiHidden/>
    <w:unhideWhenUsed/>
    <w:rsid w:val="00563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3A64"/>
    <w:rPr>
      <w:sz w:val="20"/>
      <w:szCs w:val="20"/>
    </w:rPr>
  </w:style>
  <w:style w:type="character" w:styleId="Odwoanieprzypisudolnego">
    <w:name w:val="footnote reference"/>
    <w:basedOn w:val="Domylnaczcionkaakapitu"/>
    <w:uiPriority w:val="99"/>
    <w:semiHidden/>
    <w:unhideWhenUsed/>
    <w:rsid w:val="00563A64"/>
    <w:rPr>
      <w:vertAlign w:val="superscript"/>
    </w:rPr>
  </w:style>
  <w:style w:type="paragraph" w:styleId="Bezodstpw">
    <w:name w:val="No Spacing"/>
    <w:basedOn w:val="Normalny"/>
    <w:uiPriority w:val="1"/>
    <w:qFormat/>
    <w:rsid w:val="00F9516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Poprawka">
    <w:name w:val="Revision"/>
    <w:hidden/>
    <w:uiPriority w:val="99"/>
    <w:semiHidden/>
    <w:rsid w:val="00C123E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du">
    <w:name w:val="du"/>
    <w:basedOn w:val="Normalny"/>
    <w:rsid w:val="00D14F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Cambria" w:hAnsi="Cambria"/>
      <w:color w:val="auto"/>
      <w:sz w:val="24"/>
      <w:szCs w:val="24"/>
      <w:lang w:val="pl-PL" w:eastAsia="pl-PL"/>
    </w:rPr>
  </w:style>
  <w:style w:type="character" w:customStyle="1" w:styleId="da">
    <w:name w:val="da"/>
    <w:rsid w:val="00D14F2A"/>
    <w:rPr>
      <w:rFonts w:ascii="Calibri" w:hAnsi="Calibri" w:cs="Calibri" w:hint="default"/>
    </w:rPr>
  </w:style>
  <w:style w:type="paragraph" w:customStyle="1" w:styleId="gs">
    <w:name w:val="gs"/>
    <w:basedOn w:val="Normalny"/>
    <w:rsid w:val="003528E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f">
    <w:name w:val="gf"/>
    <w:basedOn w:val="Domylnaczcionkaakapitu"/>
    <w:rsid w:val="0035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403">
      <w:bodyDiv w:val="1"/>
      <w:marLeft w:val="0"/>
      <w:marRight w:val="0"/>
      <w:marTop w:val="0"/>
      <w:marBottom w:val="0"/>
      <w:divBdr>
        <w:top w:val="none" w:sz="0" w:space="0" w:color="auto"/>
        <w:left w:val="none" w:sz="0" w:space="0" w:color="auto"/>
        <w:bottom w:val="none" w:sz="0" w:space="0" w:color="auto"/>
        <w:right w:val="none" w:sz="0" w:space="0" w:color="auto"/>
      </w:divBdr>
    </w:div>
    <w:div w:id="75903938">
      <w:bodyDiv w:val="1"/>
      <w:marLeft w:val="0"/>
      <w:marRight w:val="0"/>
      <w:marTop w:val="0"/>
      <w:marBottom w:val="0"/>
      <w:divBdr>
        <w:top w:val="none" w:sz="0" w:space="0" w:color="auto"/>
        <w:left w:val="none" w:sz="0" w:space="0" w:color="auto"/>
        <w:bottom w:val="none" w:sz="0" w:space="0" w:color="auto"/>
        <w:right w:val="none" w:sz="0" w:space="0" w:color="auto"/>
      </w:divBdr>
    </w:div>
    <w:div w:id="157231546">
      <w:bodyDiv w:val="1"/>
      <w:marLeft w:val="0"/>
      <w:marRight w:val="0"/>
      <w:marTop w:val="0"/>
      <w:marBottom w:val="0"/>
      <w:divBdr>
        <w:top w:val="none" w:sz="0" w:space="0" w:color="auto"/>
        <w:left w:val="none" w:sz="0" w:space="0" w:color="auto"/>
        <w:bottom w:val="none" w:sz="0" w:space="0" w:color="auto"/>
        <w:right w:val="none" w:sz="0" w:space="0" w:color="auto"/>
      </w:divBdr>
    </w:div>
    <w:div w:id="157960488">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215629323">
      <w:bodyDiv w:val="1"/>
      <w:marLeft w:val="0"/>
      <w:marRight w:val="0"/>
      <w:marTop w:val="0"/>
      <w:marBottom w:val="0"/>
      <w:divBdr>
        <w:top w:val="none" w:sz="0" w:space="0" w:color="auto"/>
        <w:left w:val="none" w:sz="0" w:space="0" w:color="auto"/>
        <w:bottom w:val="none" w:sz="0" w:space="0" w:color="auto"/>
        <w:right w:val="none" w:sz="0" w:space="0" w:color="auto"/>
      </w:divBdr>
    </w:div>
    <w:div w:id="308749833">
      <w:bodyDiv w:val="1"/>
      <w:marLeft w:val="0"/>
      <w:marRight w:val="0"/>
      <w:marTop w:val="0"/>
      <w:marBottom w:val="0"/>
      <w:divBdr>
        <w:top w:val="none" w:sz="0" w:space="0" w:color="auto"/>
        <w:left w:val="none" w:sz="0" w:space="0" w:color="auto"/>
        <w:bottom w:val="none" w:sz="0" w:space="0" w:color="auto"/>
        <w:right w:val="none" w:sz="0" w:space="0" w:color="auto"/>
      </w:divBdr>
    </w:div>
    <w:div w:id="325477337">
      <w:bodyDiv w:val="1"/>
      <w:marLeft w:val="0"/>
      <w:marRight w:val="0"/>
      <w:marTop w:val="0"/>
      <w:marBottom w:val="0"/>
      <w:divBdr>
        <w:top w:val="none" w:sz="0" w:space="0" w:color="auto"/>
        <w:left w:val="none" w:sz="0" w:space="0" w:color="auto"/>
        <w:bottom w:val="none" w:sz="0" w:space="0" w:color="auto"/>
        <w:right w:val="none" w:sz="0" w:space="0" w:color="auto"/>
      </w:divBdr>
    </w:div>
    <w:div w:id="327826239">
      <w:bodyDiv w:val="1"/>
      <w:marLeft w:val="0"/>
      <w:marRight w:val="0"/>
      <w:marTop w:val="0"/>
      <w:marBottom w:val="0"/>
      <w:divBdr>
        <w:top w:val="none" w:sz="0" w:space="0" w:color="auto"/>
        <w:left w:val="none" w:sz="0" w:space="0" w:color="auto"/>
        <w:bottom w:val="none" w:sz="0" w:space="0" w:color="auto"/>
        <w:right w:val="none" w:sz="0" w:space="0" w:color="auto"/>
      </w:divBdr>
    </w:div>
    <w:div w:id="342822758">
      <w:bodyDiv w:val="1"/>
      <w:marLeft w:val="0"/>
      <w:marRight w:val="0"/>
      <w:marTop w:val="0"/>
      <w:marBottom w:val="0"/>
      <w:divBdr>
        <w:top w:val="none" w:sz="0" w:space="0" w:color="auto"/>
        <w:left w:val="none" w:sz="0" w:space="0" w:color="auto"/>
        <w:bottom w:val="none" w:sz="0" w:space="0" w:color="auto"/>
        <w:right w:val="none" w:sz="0" w:space="0" w:color="auto"/>
      </w:divBdr>
    </w:div>
    <w:div w:id="353265490">
      <w:bodyDiv w:val="1"/>
      <w:marLeft w:val="0"/>
      <w:marRight w:val="0"/>
      <w:marTop w:val="0"/>
      <w:marBottom w:val="0"/>
      <w:divBdr>
        <w:top w:val="none" w:sz="0" w:space="0" w:color="auto"/>
        <w:left w:val="none" w:sz="0" w:space="0" w:color="auto"/>
        <w:bottom w:val="none" w:sz="0" w:space="0" w:color="auto"/>
        <w:right w:val="none" w:sz="0" w:space="0" w:color="auto"/>
      </w:divBdr>
    </w:div>
    <w:div w:id="360055031">
      <w:bodyDiv w:val="1"/>
      <w:marLeft w:val="0"/>
      <w:marRight w:val="0"/>
      <w:marTop w:val="0"/>
      <w:marBottom w:val="0"/>
      <w:divBdr>
        <w:top w:val="none" w:sz="0" w:space="0" w:color="auto"/>
        <w:left w:val="none" w:sz="0" w:space="0" w:color="auto"/>
        <w:bottom w:val="none" w:sz="0" w:space="0" w:color="auto"/>
        <w:right w:val="none" w:sz="0" w:space="0" w:color="auto"/>
      </w:divBdr>
      <w:divsChild>
        <w:div w:id="1213342866">
          <w:marLeft w:val="0"/>
          <w:marRight w:val="0"/>
          <w:marTop w:val="0"/>
          <w:marBottom w:val="0"/>
          <w:divBdr>
            <w:top w:val="none" w:sz="0" w:space="0" w:color="auto"/>
            <w:left w:val="none" w:sz="0" w:space="0" w:color="auto"/>
            <w:bottom w:val="none" w:sz="0" w:space="0" w:color="auto"/>
            <w:right w:val="none" w:sz="0" w:space="0" w:color="auto"/>
          </w:divBdr>
          <w:divsChild>
            <w:div w:id="1937056342">
              <w:marLeft w:val="60"/>
              <w:marRight w:val="0"/>
              <w:marTop w:val="0"/>
              <w:marBottom w:val="0"/>
              <w:divBdr>
                <w:top w:val="none" w:sz="0" w:space="0" w:color="auto"/>
                <w:left w:val="none" w:sz="0" w:space="0" w:color="auto"/>
                <w:bottom w:val="none" w:sz="0" w:space="0" w:color="auto"/>
                <w:right w:val="none" w:sz="0" w:space="0" w:color="auto"/>
              </w:divBdr>
              <w:divsChild>
                <w:div w:id="402609795">
                  <w:marLeft w:val="0"/>
                  <w:marRight w:val="0"/>
                  <w:marTop w:val="0"/>
                  <w:marBottom w:val="0"/>
                  <w:divBdr>
                    <w:top w:val="none" w:sz="0" w:space="0" w:color="auto"/>
                    <w:left w:val="none" w:sz="0" w:space="0" w:color="auto"/>
                    <w:bottom w:val="none" w:sz="0" w:space="0" w:color="auto"/>
                    <w:right w:val="none" w:sz="0" w:space="0" w:color="auto"/>
                  </w:divBdr>
                  <w:divsChild>
                    <w:div w:id="1691056911">
                      <w:marLeft w:val="0"/>
                      <w:marRight w:val="0"/>
                      <w:marTop w:val="0"/>
                      <w:marBottom w:val="120"/>
                      <w:divBdr>
                        <w:top w:val="single" w:sz="6" w:space="0" w:color="F5F5F5"/>
                        <w:left w:val="single" w:sz="6" w:space="0" w:color="F5F5F5"/>
                        <w:bottom w:val="single" w:sz="6" w:space="0" w:color="F5F5F5"/>
                        <w:right w:val="single" w:sz="6" w:space="0" w:color="F5F5F5"/>
                      </w:divBdr>
                      <w:divsChild>
                        <w:div w:id="1709530998">
                          <w:marLeft w:val="0"/>
                          <w:marRight w:val="0"/>
                          <w:marTop w:val="0"/>
                          <w:marBottom w:val="0"/>
                          <w:divBdr>
                            <w:top w:val="none" w:sz="0" w:space="0" w:color="auto"/>
                            <w:left w:val="none" w:sz="0" w:space="0" w:color="auto"/>
                            <w:bottom w:val="none" w:sz="0" w:space="0" w:color="auto"/>
                            <w:right w:val="none" w:sz="0" w:space="0" w:color="auto"/>
                          </w:divBdr>
                          <w:divsChild>
                            <w:div w:id="163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83384">
          <w:marLeft w:val="0"/>
          <w:marRight w:val="0"/>
          <w:marTop w:val="0"/>
          <w:marBottom w:val="0"/>
          <w:divBdr>
            <w:top w:val="none" w:sz="0" w:space="0" w:color="auto"/>
            <w:left w:val="none" w:sz="0" w:space="0" w:color="auto"/>
            <w:bottom w:val="none" w:sz="0" w:space="0" w:color="auto"/>
            <w:right w:val="none" w:sz="0" w:space="0" w:color="auto"/>
          </w:divBdr>
          <w:divsChild>
            <w:div w:id="109979286">
              <w:marLeft w:val="0"/>
              <w:marRight w:val="60"/>
              <w:marTop w:val="0"/>
              <w:marBottom w:val="0"/>
              <w:divBdr>
                <w:top w:val="none" w:sz="0" w:space="0" w:color="auto"/>
                <w:left w:val="none" w:sz="0" w:space="0" w:color="auto"/>
                <w:bottom w:val="none" w:sz="0" w:space="0" w:color="auto"/>
                <w:right w:val="none" w:sz="0" w:space="0" w:color="auto"/>
              </w:divBdr>
              <w:divsChild>
                <w:div w:id="948002239">
                  <w:marLeft w:val="0"/>
                  <w:marRight w:val="0"/>
                  <w:marTop w:val="0"/>
                  <w:marBottom w:val="120"/>
                  <w:divBdr>
                    <w:top w:val="single" w:sz="6" w:space="0" w:color="A0A0A0"/>
                    <w:left w:val="single" w:sz="6" w:space="0" w:color="B9B9B9"/>
                    <w:bottom w:val="single" w:sz="6" w:space="0" w:color="B9B9B9"/>
                    <w:right w:val="single" w:sz="6" w:space="0" w:color="B9B9B9"/>
                  </w:divBdr>
                  <w:divsChild>
                    <w:div w:id="14888838">
                      <w:marLeft w:val="0"/>
                      <w:marRight w:val="0"/>
                      <w:marTop w:val="0"/>
                      <w:marBottom w:val="0"/>
                      <w:divBdr>
                        <w:top w:val="none" w:sz="0" w:space="0" w:color="auto"/>
                        <w:left w:val="none" w:sz="0" w:space="0" w:color="auto"/>
                        <w:bottom w:val="none" w:sz="0" w:space="0" w:color="auto"/>
                        <w:right w:val="none" w:sz="0" w:space="0" w:color="auto"/>
                      </w:divBdr>
                    </w:div>
                    <w:div w:id="85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50711">
      <w:bodyDiv w:val="1"/>
      <w:marLeft w:val="0"/>
      <w:marRight w:val="0"/>
      <w:marTop w:val="0"/>
      <w:marBottom w:val="0"/>
      <w:divBdr>
        <w:top w:val="none" w:sz="0" w:space="0" w:color="auto"/>
        <w:left w:val="none" w:sz="0" w:space="0" w:color="auto"/>
        <w:bottom w:val="none" w:sz="0" w:space="0" w:color="auto"/>
        <w:right w:val="none" w:sz="0" w:space="0" w:color="auto"/>
      </w:divBdr>
    </w:div>
    <w:div w:id="425228057">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34907810">
      <w:bodyDiv w:val="1"/>
      <w:marLeft w:val="0"/>
      <w:marRight w:val="0"/>
      <w:marTop w:val="0"/>
      <w:marBottom w:val="0"/>
      <w:divBdr>
        <w:top w:val="none" w:sz="0" w:space="0" w:color="auto"/>
        <w:left w:val="none" w:sz="0" w:space="0" w:color="auto"/>
        <w:bottom w:val="none" w:sz="0" w:space="0" w:color="auto"/>
        <w:right w:val="none" w:sz="0" w:space="0" w:color="auto"/>
      </w:divBdr>
    </w:div>
    <w:div w:id="457140380">
      <w:bodyDiv w:val="1"/>
      <w:marLeft w:val="0"/>
      <w:marRight w:val="0"/>
      <w:marTop w:val="0"/>
      <w:marBottom w:val="0"/>
      <w:divBdr>
        <w:top w:val="none" w:sz="0" w:space="0" w:color="auto"/>
        <w:left w:val="none" w:sz="0" w:space="0" w:color="auto"/>
        <w:bottom w:val="none" w:sz="0" w:space="0" w:color="auto"/>
        <w:right w:val="none" w:sz="0" w:space="0" w:color="auto"/>
      </w:divBdr>
    </w:div>
    <w:div w:id="485437887">
      <w:bodyDiv w:val="1"/>
      <w:marLeft w:val="0"/>
      <w:marRight w:val="0"/>
      <w:marTop w:val="0"/>
      <w:marBottom w:val="0"/>
      <w:divBdr>
        <w:top w:val="none" w:sz="0" w:space="0" w:color="auto"/>
        <w:left w:val="none" w:sz="0" w:space="0" w:color="auto"/>
        <w:bottom w:val="none" w:sz="0" w:space="0" w:color="auto"/>
        <w:right w:val="none" w:sz="0" w:space="0" w:color="auto"/>
      </w:divBdr>
    </w:div>
    <w:div w:id="488912521">
      <w:bodyDiv w:val="1"/>
      <w:marLeft w:val="0"/>
      <w:marRight w:val="0"/>
      <w:marTop w:val="0"/>
      <w:marBottom w:val="0"/>
      <w:divBdr>
        <w:top w:val="none" w:sz="0" w:space="0" w:color="auto"/>
        <w:left w:val="none" w:sz="0" w:space="0" w:color="auto"/>
        <w:bottom w:val="none" w:sz="0" w:space="0" w:color="auto"/>
        <w:right w:val="none" w:sz="0" w:space="0" w:color="auto"/>
      </w:divBdr>
    </w:div>
    <w:div w:id="532769810">
      <w:bodyDiv w:val="1"/>
      <w:marLeft w:val="0"/>
      <w:marRight w:val="0"/>
      <w:marTop w:val="0"/>
      <w:marBottom w:val="0"/>
      <w:divBdr>
        <w:top w:val="none" w:sz="0" w:space="0" w:color="auto"/>
        <w:left w:val="none" w:sz="0" w:space="0" w:color="auto"/>
        <w:bottom w:val="none" w:sz="0" w:space="0" w:color="auto"/>
        <w:right w:val="none" w:sz="0" w:space="0" w:color="auto"/>
      </w:divBdr>
    </w:div>
    <w:div w:id="536234163">
      <w:bodyDiv w:val="1"/>
      <w:marLeft w:val="0"/>
      <w:marRight w:val="0"/>
      <w:marTop w:val="0"/>
      <w:marBottom w:val="0"/>
      <w:divBdr>
        <w:top w:val="none" w:sz="0" w:space="0" w:color="auto"/>
        <w:left w:val="none" w:sz="0" w:space="0" w:color="auto"/>
        <w:bottom w:val="none" w:sz="0" w:space="0" w:color="auto"/>
        <w:right w:val="none" w:sz="0" w:space="0" w:color="auto"/>
      </w:divBdr>
    </w:div>
    <w:div w:id="584849847">
      <w:bodyDiv w:val="1"/>
      <w:marLeft w:val="0"/>
      <w:marRight w:val="0"/>
      <w:marTop w:val="0"/>
      <w:marBottom w:val="0"/>
      <w:divBdr>
        <w:top w:val="none" w:sz="0" w:space="0" w:color="auto"/>
        <w:left w:val="none" w:sz="0" w:space="0" w:color="auto"/>
        <w:bottom w:val="none" w:sz="0" w:space="0" w:color="auto"/>
        <w:right w:val="none" w:sz="0" w:space="0" w:color="auto"/>
      </w:divBdr>
    </w:div>
    <w:div w:id="619528427">
      <w:bodyDiv w:val="1"/>
      <w:marLeft w:val="0"/>
      <w:marRight w:val="0"/>
      <w:marTop w:val="0"/>
      <w:marBottom w:val="0"/>
      <w:divBdr>
        <w:top w:val="none" w:sz="0" w:space="0" w:color="auto"/>
        <w:left w:val="none" w:sz="0" w:space="0" w:color="auto"/>
        <w:bottom w:val="none" w:sz="0" w:space="0" w:color="auto"/>
        <w:right w:val="none" w:sz="0" w:space="0" w:color="auto"/>
      </w:divBdr>
      <w:divsChild>
        <w:div w:id="1118333207">
          <w:marLeft w:val="0"/>
          <w:marRight w:val="0"/>
          <w:marTop w:val="0"/>
          <w:marBottom w:val="0"/>
          <w:divBdr>
            <w:top w:val="none" w:sz="0" w:space="0" w:color="auto"/>
            <w:left w:val="none" w:sz="0" w:space="0" w:color="auto"/>
            <w:bottom w:val="none" w:sz="0" w:space="0" w:color="auto"/>
            <w:right w:val="none" w:sz="0" w:space="0" w:color="auto"/>
          </w:divBdr>
          <w:divsChild>
            <w:div w:id="217279901">
              <w:marLeft w:val="0"/>
              <w:marRight w:val="0"/>
              <w:marTop w:val="0"/>
              <w:marBottom w:val="0"/>
              <w:divBdr>
                <w:top w:val="none" w:sz="0" w:space="0" w:color="auto"/>
                <w:left w:val="none" w:sz="0" w:space="0" w:color="auto"/>
                <w:bottom w:val="none" w:sz="0" w:space="0" w:color="auto"/>
                <w:right w:val="none" w:sz="0" w:space="0" w:color="auto"/>
              </w:divBdr>
              <w:divsChild>
                <w:div w:id="607810235">
                  <w:marLeft w:val="0"/>
                  <w:marRight w:val="0"/>
                  <w:marTop w:val="0"/>
                  <w:marBottom w:val="0"/>
                  <w:divBdr>
                    <w:top w:val="none" w:sz="0" w:space="0" w:color="auto"/>
                    <w:left w:val="none" w:sz="0" w:space="0" w:color="auto"/>
                    <w:bottom w:val="none" w:sz="0" w:space="0" w:color="auto"/>
                    <w:right w:val="none" w:sz="0" w:space="0" w:color="auto"/>
                  </w:divBdr>
                  <w:divsChild>
                    <w:div w:id="545264949">
                      <w:marLeft w:val="0"/>
                      <w:marRight w:val="0"/>
                      <w:marTop w:val="0"/>
                      <w:marBottom w:val="0"/>
                      <w:divBdr>
                        <w:top w:val="none" w:sz="0" w:space="0" w:color="auto"/>
                        <w:left w:val="none" w:sz="0" w:space="0" w:color="auto"/>
                        <w:bottom w:val="none" w:sz="0" w:space="0" w:color="auto"/>
                        <w:right w:val="none" w:sz="0" w:space="0" w:color="auto"/>
                      </w:divBdr>
                      <w:divsChild>
                        <w:div w:id="208833">
                          <w:marLeft w:val="0"/>
                          <w:marRight w:val="0"/>
                          <w:marTop w:val="0"/>
                          <w:marBottom w:val="0"/>
                          <w:divBdr>
                            <w:top w:val="none" w:sz="0" w:space="0" w:color="auto"/>
                            <w:left w:val="none" w:sz="0" w:space="0" w:color="auto"/>
                            <w:bottom w:val="none" w:sz="0" w:space="0" w:color="auto"/>
                            <w:right w:val="none" w:sz="0" w:space="0" w:color="auto"/>
                          </w:divBdr>
                          <w:divsChild>
                            <w:div w:id="1570386350">
                              <w:marLeft w:val="0"/>
                              <w:marRight w:val="300"/>
                              <w:marTop w:val="180"/>
                              <w:marBottom w:val="0"/>
                              <w:divBdr>
                                <w:top w:val="none" w:sz="0" w:space="0" w:color="auto"/>
                                <w:left w:val="none" w:sz="0" w:space="0" w:color="auto"/>
                                <w:bottom w:val="none" w:sz="0" w:space="0" w:color="auto"/>
                                <w:right w:val="none" w:sz="0" w:space="0" w:color="auto"/>
                              </w:divBdr>
                              <w:divsChild>
                                <w:div w:id="16785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09780">
          <w:marLeft w:val="0"/>
          <w:marRight w:val="0"/>
          <w:marTop w:val="0"/>
          <w:marBottom w:val="0"/>
          <w:divBdr>
            <w:top w:val="none" w:sz="0" w:space="0" w:color="auto"/>
            <w:left w:val="none" w:sz="0" w:space="0" w:color="auto"/>
            <w:bottom w:val="none" w:sz="0" w:space="0" w:color="auto"/>
            <w:right w:val="none" w:sz="0" w:space="0" w:color="auto"/>
          </w:divBdr>
          <w:divsChild>
            <w:div w:id="1376853420">
              <w:marLeft w:val="0"/>
              <w:marRight w:val="0"/>
              <w:marTop w:val="0"/>
              <w:marBottom w:val="0"/>
              <w:divBdr>
                <w:top w:val="none" w:sz="0" w:space="0" w:color="auto"/>
                <w:left w:val="none" w:sz="0" w:space="0" w:color="auto"/>
                <w:bottom w:val="none" w:sz="0" w:space="0" w:color="auto"/>
                <w:right w:val="none" w:sz="0" w:space="0" w:color="auto"/>
              </w:divBdr>
              <w:divsChild>
                <w:div w:id="337997994">
                  <w:marLeft w:val="0"/>
                  <w:marRight w:val="0"/>
                  <w:marTop w:val="0"/>
                  <w:marBottom w:val="0"/>
                  <w:divBdr>
                    <w:top w:val="none" w:sz="0" w:space="0" w:color="auto"/>
                    <w:left w:val="none" w:sz="0" w:space="0" w:color="auto"/>
                    <w:bottom w:val="none" w:sz="0" w:space="0" w:color="auto"/>
                    <w:right w:val="none" w:sz="0" w:space="0" w:color="auto"/>
                  </w:divBdr>
                  <w:divsChild>
                    <w:div w:id="2052915901">
                      <w:marLeft w:val="0"/>
                      <w:marRight w:val="0"/>
                      <w:marTop w:val="0"/>
                      <w:marBottom w:val="0"/>
                      <w:divBdr>
                        <w:top w:val="none" w:sz="0" w:space="0" w:color="auto"/>
                        <w:left w:val="none" w:sz="0" w:space="0" w:color="auto"/>
                        <w:bottom w:val="none" w:sz="0" w:space="0" w:color="auto"/>
                        <w:right w:val="none" w:sz="0" w:space="0" w:color="auto"/>
                      </w:divBdr>
                      <w:divsChild>
                        <w:div w:id="11702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0855">
      <w:bodyDiv w:val="1"/>
      <w:marLeft w:val="0"/>
      <w:marRight w:val="0"/>
      <w:marTop w:val="0"/>
      <w:marBottom w:val="0"/>
      <w:divBdr>
        <w:top w:val="none" w:sz="0" w:space="0" w:color="auto"/>
        <w:left w:val="none" w:sz="0" w:space="0" w:color="auto"/>
        <w:bottom w:val="none" w:sz="0" w:space="0" w:color="auto"/>
        <w:right w:val="none" w:sz="0" w:space="0" w:color="auto"/>
      </w:divBdr>
    </w:div>
    <w:div w:id="655652166">
      <w:bodyDiv w:val="1"/>
      <w:marLeft w:val="0"/>
      <w:marRight w:val="0"/>
      <w:marTop w:val="0"/>
      <w:marBottom w:val="0"/>
      <w:divBdr>
        <w:top w:val="none" w:sz="0" w:space="0" w:color="auto"/>
        <w:left w:val="none" w:sz="0" w:space="0" w:color="auto"/>
        <w:bottom w:val="none" w:sz="0" w:space="0" w:color="auto"/>
        <w:right w:val="none" w:sz="0" w:space="0" w:color="auto"/>
      </w:divBdr>
    </w:div>
    <w:div w:id="712852240">
      <w:bodyDiv w:val="1"/>
      <w:marLeft w:val="0"/>
      <w:marRight w:val="0"/>
      <w:marTop w:val="0"/>
      <w:marBottom w:val="0"/>
      <w:divBdr>
        <w:top w:val="none" w:sz="0" w:space="0" w:color="auto"/>
        <w:left w:val="none" w:sz="0" w:space="0" w:color="auto"/>
        <w:bottom w:val="none" w:sz="0" w:space="0" w:color="auto"/>
        <w:right w:val="none" w:sz="0" w:space="0" w:color="auto"/>
      </w:divBdr>
    </w:div>
    <w:div w:id="781657090">
      <w:bodyDiv w:val="1"/>
      <w:marLeft w:val="0"/>
      <w:marRight w:val="0"/>
      <w:marTop w:val="0"/>
      <w:marBottom w:val="0"/>
      <w:divBdr>
        <w:top w:val="none" w:sz="0" w:space="0" w:color="auto"/>
        <w:left w:val="none" w:sz="0" w:space="0" w:color="auto"/>
        <w:bottom w:val="none" w:sz="0" w:space="0" w:color="auto"/>
        <w:right w:val="none" w:sz="0" w:space="0" w:color="auto"/>
      </w:divBdr>
    </w:div>
    <w:div w:id="784545257">
      <w:bodyDiv w:val="1"/>
      <w:marLeft w:val="0"/>
      <w:marRight w:val="0"/>
      <w:marTop w:val="0"/>
      <w:marBottom w:val="0"/>
      <w:divBdr>
        <w:top w:val="none" w:sz="0" w:space="0" w:color="auto"/>
        <w:left w:val="none" w:sz="0" w:space="0" w:color="auto"/>
        <w:bottom w:val="none" w:sz="0" w:space="0" w:color="auto"/>
        <w:right w:val="none" w:sz="0" w:space="0" w:color="auto"/>
      </w:divBdr>
      <w:divsChild>
        <w:div w:id="889804895">
          <w:marLeft w:val="0"/>
          <w:marRight w:val="0"/>
          <w:marTop w:val="0"/>
          <w:marBottom w:val="0"/>
          <w:divBdr>
            <w:top w:val="none" w:sz="0" w:space="0" w:color="auto"/>
            <w:left w:val="none" w:sz="0" w:space="0" w:color="auto"/>
            <w:bottom w:val="none" w:sz="0" w:space="0" w:color="auto"/>
            <w:right w:val="none" w:sz="0" w:space="0" w:color="auto"/>
          </w:divBdr>
          <w:divsChild>
            <w:div w:id="1693679116">
              <w:marLeft w:val="0"/>
              <w:marRight w:val="0"/>
              <w:marTop w:val="0"/>
              <w:marBottom w:val="0"/>
              <w:divBdr>
                <w:top w:val="none" w:sz="0" w:space="0" w:color="auto"/>
                <w:left w:val="none" w:sz="0" w:space="0" w:color="auto"/>
                <w:bottom w:val="none" w:sz="0" w:space="0" w:color="auto"/>
                <w:right w:val="none" w:sz="0" w:space="0" w:color="auto"/>
              </w:divBdr>
              <w:divsChild>
                <w:div w:id="850492587">
                  <w:marLeft w:val="0"/>
                  <w:marRight w:val="0"/>
                  <w:marTop w:val="0"/>
                  <w:marBottom w:val="0"/>
                  <w:divBdr>
                    <w:top w:val="none" w:sz="0" w:space="0" w:color="auto"/>
                    <w:left w:val="none" w:sz="0" w:space="0" w:color="auto"/>
                    <w:bottom w:val="none" w:sz="0" w:space="0" w:color="auto"/>
                    <w:right w:val="none" w:sz="0" w:space="0" w:color="auto"/>
                  </w:divBdr>
                  <w:divsChild>
                    <w:div w:id="595989083">
                      <w:marLeft w:val="0"/>
                      <w:marRight w:val="0"/>
                      <w:marTop w:val="0"/>
                      <w:marBottom w:val="0"/>
                      <w:divBdr>
                        <w:top w:val="none" w:sz="0" w:space="0" w:color="auto"/>
                        <w:left w:val="none" w:sz="0" w:space="0" w:color="auto"/>
                        <w:bottom w:val="none" w:sz="0" w:space="0" w:color="auto"/>
                        <w:right w:val="none" w:sz="0" w:space="0" w:color="auto"/>
                      </w:divBdr>
                      <w:divsChild>
                        <w:div w:id="1698384312">
                          <w:marLeft w:val="0"/>
                          <w:marRight w:val="0"/>
                          <w:marTop w:val="0"/>
                          <w:marBottom w:val="0"/>
                          <w:divBdr>
                            <w:top w:val="none" w:sz="0" w:space="0" w:color="auto"/>
                            <w:left w:val="none" w:sz="0" w:space="0" w:color="auto"/>
                            <w:bottom w:val="none" w:sz="0" w:space="0" w:color="auto"/>
                            <w:right w:val="none" w:sz="0" w:space="0" w:color="auto"/>
                          </w:divBdr>
                          <w:divsChild>
                            <w:div w:id="1079908206">
                              <w:marLeft w:val="0"/>
                              <w:marRight w:val="300"/>
                              <w:marTop w:val="180"/>
                              <w:marBottom w:val="0"/>
                              <w:divBdr>
                                <w:top w:val="none" w:sz="0" w:space="0" w:color="auto"/>
                                <w:left w:val="none" w:sz="0" w:space="0" w:color="auto"/>
                                <w:bottom w:val="none" w:sz="0" w:space="0" w:color="auto"/>
                                <w:right w:val="none" w:sz="0" w:space="0" w:color="auto"/>
                              </w:divBdr>
                              <w:divsChild>
                                <w:div w:id="18418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9209">
          <w:marLeft w:val="0"/>
          <w:marRight w:val="0"/>
          <w:marTop w:val="0"/>
          <w:marBottom w:val="0"/>
          <w:divBdr>
            <w:top w:val="none" w:sz="0" w:space="0" w:color="auto"/>
            <w:left w:val="none" w:sz="0" w:space="0" w:color="auto"/>
            <w:bottom w:val="none" w:sz="0" w:space="0" w:color="auto"/>
            <w:right w:val="none" w:sz="0" w:space="0" w:color="auto"/>
          </w:divBdr>
          <w:divsChild>
            <w:div w:id="1603950399">
              <w:marLeft w:val="0"/>
              <w:marRight w:val="0"/>
              <w:marTop w:val="0"/>
              <w:marBottom w:val="0"/>
              <w:divBdr>
                <w:top w:val="none" w:sz="0" w:space="0" w:color="auto"/>
                <w:left w:val="none" w:sz="0" w:space="0" w:color="auto"/>
                <w:bottom w:val="none" w:sz="0" w:space="0" w:color="auto"/>
                <w:right w:val="none" w:sz="0" w:space="0" w:color="auto"/>
              </w:divBdr>
              <w:divsChild>
                <w:div w:id="1591112134">
                  <w:marLeft w:val="0"/>
                  <w:marRight w:val="0"/>
                  <w:marTop w:val="0"/>
                  <w:marBottom w:val="0"/>
                  <w:divBdr>
                    <w:top w:val="none" w:sz="0" w:space="0" w:color="auto"/>
                    <w:left w:val="none" w:sz="0" w:space="0" w:color="auto"/>
                    <w:bottom w:val="none" w:sz="0" w:space="0" w:color="auto"/>
                    <w:right w:val="none" w:sz="0" w:space="0" w:color="auto"/>
                  </w:divBdr>
                  <w:divsChild>
                    <w:div w:id="204022749">
                      <w:marLeft w:val="0"/>
                      <w:marRight w:val="0"/>
                      <w:marTop w:val="0"/>
                      <w:marBottom w:val="0"/>
                      <w:divBdr>
                        <w:top w:val="none" w:sz="0" w:space="0" w:color="auto"/>
                        <w:left w:val="none" w:sz="0" w:space="0" w:color="auto"/>
                        <w:bottom w:val="none" w:sz="0" w:space="0" w:color="auto"/>
                        <w:right w:val="none" w:sz="0" w:space="0" w:color="auto"/>
                      </w:divBdr>
                      <w:divsChild>
                        <w:div w:id="16685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8328">
      <w:bodyDiv w:val="1"/>
      <w:marLeft w:val="0"/>
      <w:marRight w:val="0"/>
      <w:marTop w:val="0"/>
      <w:marBottom w:val="0"/>
      <w:divBdr>
        <w:top w:val="none" w:sz="0" w:space="0" w:color="auto"/>
        <w:left w:val="none" w:sz="0" w:space="0" w:color="auto"/>
        <w:bottom w:val="none" w:sz="0" w:space="0" w:color="auto"/>
        <w:right w:val="none" w:sz="0" w:space="0" w:color="auto"/>
      </w:divBdr>
    </w:div>
    <w:div w:id="849216049">
      <w:bodyDiv w:val="1"/>
      <w:marLeft w:val="0"/>
      <w:marRight w:val="0"/>
      <w:marTop w:val="0"/>
      <w:marBottom w:val="0"/>
      <w:divBdr>
        <w:top w:val="none" w:sz="0" w:space="0" w:color="auto"/>
        <w:left w:val="none" w:sz="0" w:space="0" w:color="auto"/>
        <w:bottom w:val="none" w:sz="0" w:space="0" w:color="auto"/>
        <w:right w:val="none" w:sz="0" w:space="0" w:color="auto"/>
      </w:divBdr>
    </w:div>
    <w:div w:id="889342147">
      <w:bodyDiv w:val="1"/>
      <w:marLeft w:val="0"/>
      <w:marRight w:val="0"/>
      <w:marTop w:val="0"/>
      <w:marBottom w:val="0"/>
      <w:divBdr>
        <w:top w:val="none" w:sz="0" w:space="0" w:color="auto"/>
        <w:left w:val="none" w:sz="0" w:space="0" w:color="auto"/>
        <w:bottom w:val="none" w:sz="0" w:space="0" w:color="auto"/>
        <w:right w:val="none" w:sz="0" w:space="0" w:color="auto"/>
      </w:divBdr>
    </w:div>
    <w:div w:id="981498898">
      <w:bodyDiv w:val="1"/>
      <w:marLeft w:val="0"/>
      <w:marRight w:val="0"/>
      <w:marTop w:val="0"/>
      <w:marBottom w:val="0"/>
      <w:divBdr>
        <w:top w:val="none" w:sz="0" w:space="0" w:color="auto"/>
        <w:left w:val="none" w:sz="0" w:space="0" w:color="auto"/>
        <w:bottom w:val="none" w:sz="0" w:space="0" w:color="auto"/>
        <w:right w:val="none" w:sz="0" w:space="0" w:color="auto"/>
      </w:divBdr>
    </w:div>
    <w:div w:id="1072434011">
      <w:bodyDiv w:val="1"/>
      <w:marLeft w:val="0"/>
      <w:marRight w:val="0"/>
      <w:marTop w:val="0"/>
      <w:marBottom w:val="0"/>
      <w:divBdr>
        <w:top w:val="none" w:sz="0" w:space="0" w:color="auto"/>
        <w:left w:val="none" w:sz="0" w:space="0" w:color="auto"/>
        <w:bottom w:val="none" w:sz="0" w:space="0" w:color="auto"/>
        <w:right w:val="none" w:sz="0" w:space="0" w:color="auto"/>
      </w:divBdr>
    </w:div>
    <w:div w:id="1102654238">
      <w:bodyDiv w:val="1"/>
      <w:marLeft w:val="0"/>
      <w:marRight w:val="0"/>
      <w:marTop w:val="0"/>
      <w:marBottom w:val="0"/>
      <w:divBdr>
        <w:top w:val="none" w:sz="0" w:space="0" w:color="auto"/>
        <w:left w:val="none" w:sz="0" w:space="0" w:color="auto"/>
        <w:bottom w:val="none" w:sz="0" w:space="0" w:color="auto"/>
        <w:right w:val="none" w:sz="0" w:space="0" w:color="auto"/>
      </w:divBdr>
      <w:divsChild>
        <w:div w:id="915633152">
          <w:marLeft w:val="0"/>
          <w:marRight w:val="0"/>
          <w:marTop w:val="0"/>
          <w:marBottom w:val="0"/>
          <w:divBdr>
            <w:top w:val="none" w:sz="0" w:space="0" w:color="auto"/>
            <w:left w:val="none" w:sz="0" w:space="0" w:color="auto"/>
            <w:bottom w:val="none" w:sz="0" w:space="0" w:color="auto"/>
            <w:right w:val="none" w:sz="0" w:space="0" w:color="auto"/>
          </w:divBdr>
          <w:divsChild>
            <w:div w:id="991956157">
              <w:marLeft w:val="0"/>
              <w:marRight w:val="0"/>
              <w:marTop w:val="0"/>
              <w:marBottom w:val="0"/>
              <w:divBdr>
                <w:top w:val="none" w:sz="0" w:space="0" w:color="auto"/>
                <w:left w:val="none" w:sz="0" w:space="0" w:color="auto"/>
                <w:bottom w:val="none" w:sz="0" w:space="0" w:color="auto"/>
                <w:right w:val="none" w:sz="0" w:space="0" w:color="auto"/>
              </w:divBdr>
              <w:divsChild>
                <w:div w:id="1209953693">
                  <w:marLeft w:val="0"/>
                  <w:marRight w:val="0"/>
                  <w:marTop w:val="0"/>
                  <w:marBottom w:val="0"/>
                  <w:divBdr>
                    <w:top w:val="none" w:sz="0" w:space="0" w:color="auto"/>
                    <w:left w:val="none" w:sz="0" w:space="0" w:color="auto"/>
                    <w:bottom w:val="none" w:sz="0" w:space="0" w:color="auto"/>
                    <w:right w:val="none" w:sz="0" w:space="0" w:color="auto"/>
                  </w:divBdr>
                  <w:divsChild>
                    <w:div w:id="1452868807">
                      <w:marLeft w:val="0"/>
                      <w:marRight w:val="0"/>
                      <w:marTop w:val="0"/>
                      <w:marBottom w:val="0"/>
                      <w:divBdr>
                        <w:top w:val="none" w:sz="0" w:space="0" w:color="auto"/>
                        <w:left w:val="none" w:sz="0" w:space="0" w:color="auto"/>
                        <w:bottom w:val="none" w:sz="0" w:space="0" w:color="auto"/>
                        <w:right w:val="none" w:sz="0" w:space="0" w:color="auto"/>
                      </w:divBdr>
                      <w:divsChild>
                        <w:div w:id="324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7203">
          <w:marLeft w:val="0"/>
          <w:marRight w:val="0"/>
          <w:marTop w:val="0"/>
          <w:marBottom w:val="0"/>
          <w:divBdr>
            <w:top w:val="none" w:sz="0" w:space="0" w:color="auto"/>
            <w:left w:val="none" w:sz="0" w:space="0" w:color="auto"/>
            <w:bottom w:val="none" w:sz="0" w:space="0" w:color="auto"/>
            <w:right w:val="none" w:sz="0" w:space="0" w:color="auto"/>
          </w:divBdr>
          <w:divsChild>
            <w:div w:id="1176387129">
              <w:marLeft w:val="0"/>
              <w:marRight w:val="0"/>
              <w:marTop w:val="0"/>
              <w:marBottom w:val="0"/>
              <w:divBdr>
                <w:top w:val="none" w:sz="0" w:space="0" w:color="auto"/>
                <w:left w:val="none" w:sz="0" w:space="0" w:color="auto"/>
                <w:bottom w:val="none" w:sz="0" w:space="0" w:color="auto"/>
                <w:right w:val="none" w:sz="0" w:space="0" w:color="auto"/>
              </w:divBdr>
              <w:divsChild>
                <w:div w:id="365912646">
                  <w:marLeft w:val="0"/>
                  <w:marRight w:val="0"/>
                  <w:marTop w:val="0"/>
                  <w:marBottom w:val="0"/>
                  <w:divBdr>
                    <w:top w:val="none" w:sz="0" w:space="0" w:color="auto"/>
                    <w:left w:val="none" w:sz="0" w:space="0" w:color="auto"/>
                    <w:bottom w:val="none" w:sz="0" w:space="0" w:color="auto"/>
                    <w:right w:val="none" w:sz="0" w:space="0" w:color="auto"/>
                  </w:divBdr>
                  <w:divsChild>
                    <w:div w:id="1808234625">
                      <w:marLeft w:val="0"/>
                      <w:marRight w:val="0"/>
                      <w:marTop w:val="0"/>
                      <w:marBottom w:val="0"/>
                      <w:divBdr>
                        <w:top w:val="none" w:sz="0" w:space="0" w:color="auto"/>
                        <w:left w:val="none" w:sz="0" w:space="0" w:color="auto"/>
                        <w:bottom w:val="none" w:sz="0" w:space="0" w:color="auto"/>
                        <w:right w:val="none" w:sz="0" w:space="0" w:color="auto"/>
                      </w:divBdr>
                      <w:divsChild>
                        <w:div w:id="240260854">
                          <w:marLeft w:val="0"/>
                          <w:marRight w:val="0"/>
                          <w:marTop w:val="0"/>
                          <w:marBottom w:val="0"/>
                          <w:divBdr>
                            <w:top w:val="none" w:sz="0" w:space="0" w:color="auto"/>
                            <w:left w:val="none" w:sz="0" w:space="0" w:color="auto"/>
                            <w:bottom w:val="none" w:sz="0" w:space="0" w:color="auto"/>
                            <w:right w:val="none" w:sz="0" w:space="0" w:color="auto"/>
                          </w:divBdr>
                          <w:divsChild>
                            <w:div w:id="664162647">
                              <w:marLeft w:val="0"/>
                              <w:marRight w:val="300"/>
                              <w:marTop w:val="180"/>
                              <w:marBottom w:val="0"/>
                              <w:divBdr>
                                <w:top w:val="none" w:sz="0" w:space="0" w:color="auto"/>
                                <w:left w:val="none" w:sz="0" w:space="0" w:color="auto"/>
                                <w:bottom w:val="none" w:sz="0" w:space="0" w:color="auto"/>
                                <w:right w:val="none" w:sz="0" w:space="0" w:color="auto"/>
                              </w:divBdr>
                              <w:divsChild>
                                <w:div w:id="189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13479">
      <w:bodyDiv w:val="1"/>
      <w:marLeft w:val="0"/>
      <w:marRight w:val="0"/>
      <w:marTop w:val="0"/>
      <w:marBottom w:val="0"/>
      <w:divBdr>
        <w:top w:val="none" w:sz="0" w:space="0" w:color="auto"/>
        <w:left w:val="none" w:sz="0" w:space="0" w:color="auto"/>
        <w:bottom w:val="none" w:sz="0" w:space="0" w:color="auto"/>
        <w:right w:val="none" w:sz="0" w:space="0" w:color="auto"/>
      </w:divBdr>
    </w:div>
    <w:div w:id="1202285392">
      <w:bodyDiv w:val="1"/>
      <w:marLeft w:val="0"/>
      <w:marRight w:val="0"/>
      <w:marTop w:val="0"/>
      <w:marBottom w:val="0"/>
      <w:divBdr>
        <w:top w:val="none" w:sz="0" w:space="0" w:color="auto"/>
        <w:left w:val="none" w:sz="0" w:space="0" w:color="auto"/>
        <w:bottom w:val="none" w:sz="0" w:space="0" w:color="auto"/>
        <w:right w:val="none" w:sz="0" w:space="0" w:color="auto"/>
      </w:divBdr>
    </w:div>
    <w:div w:id="1253666866">
      <w:bodyDiv w:val="1"/>
      <w:marLeft w:val="0"/>
      <w:marRight w:val="0"/>
      <w:marTop w:val="0"/>
      <w:marBottom w:val="0"/>
      <w:divBdr>
        <w:top w:val="none" w:sz="0" w:space="0" w:color="auto"/>
        <w:left w:val="none" w:sz="0" w:space="0" w:color="auto"/>
        <w:bottom w:val="none" w:sz="0" w:space="0" w:color="auto"/>
        <w:right w:val="none" w:sz="0" w:space="0" w:color="auto"/>
      </w:divBdr>
    </w:div>
    <w:div w:id="1257177630">
      <w:bodyDiv w:val="1"/>
      <w:marLeft w:val="0"/>
      <w:marRight w:val="0"/>
      <w:marTop w:val="0"/>
      <w:marBottom w:val="0"/>
      <w:divBdr>
        <w:top w:val="none" w:sz="0" w:space="0" w:color="auto"/>
        <w:left w:val="none" w:sz="0" w:space="0" w:color="auto"/>
        <w:bottom w:val="none" w:sz="0" w:space="0" w:color="auto"/>
        <w:right w:val="none" w:sz="0" w:space="0" w:color="auto"/>
      </w:divBdr>
    </w:div>
    <w:div w:id="1270940089">
      <w:bodyDiv w:val="1"/>
      <w:marLeft w:val="0"/>
      <w:marRight w:val="0"/>
      <w:marTop w:val="0"/>
      <w:marBottom w:val="0"/>
      <w:divBdr>
        <w:top w:val="none" w:sz="0" w:space="0" w:color="auto"/>
        <w:left w:val="none" w:sz="0" w:space="0" w:color="auto"/>
        <w:bottom w:val="none" w:sz="0" w:space="0" w:color="auto"/>
        <w:right w:val="none" w:sz="0" w:space="0" w:color="auto"/>
      </w:divBdr>
    </w:div>
    <w:div w:id="1281108402">
      <w:bodyDiv w:val="1"/>
      <w:marLeft w:val="0"/>
      <w:marRight w:val="0"/>
      <w:marTop w:val="0"/>
      <w:marBottom w:val="0"/>
      <w:divBdr>
        <w:top w:val="none" w:sz="0" w:space="0" w:color="auto"/>
        <w:left w:val="none" w:sz="0" w:space="0" w:color="auto"/>
        <w:bottom w:val="none" w:sz="0" w:space="0" w:color="auto"/>
        <w:right w:val="none" w:sz="0" w:space="0" w:color="auto"/>
      </w:divBdr>
    </w:div>
    <w:div w:id="1573201907">
      <w:bodyDiv w:val="1"/>
      <w:marLeft w:val="0"/>
      <w:marRight w:val="0"/>
      <w:marTop w:val="0"/>
      <w:marBottom w:val="0"/>
      <w:divBdr>
        <w:top w:val="none" w:sz="0" w:space="0" w:color="auto"/>
        <w:left w:val="none" w:sz="0" w:space="0" w:color="auto"/>
        <w:bottom w:val="none" w:sz="0" w:space="0" w:color="auto"/>
        <w:right w:val="none" w:sz="0" w:space="0" w:color="auto"/>
      </w:divBdr>
    </w:div>
    <w:div w:id="1574272154">
      <w:bodyDiv w:val="1"/>
      <w:marLeft w:val="0"/>
      <w:marRight w:val="0"/>
      <w:marTop w:val="0"/>
      <w:marBottom w:val="0"/>
      <w:divBdr>
        <w:top w:val="none" w:sz="0" w:space="0" w:color="auto"/>
        <w:left w:val="none" w:sz="0" w:space="0" w:color="auto"/>
        <w:bottom w:val="none" w:sz="0" w:space="0" w:color="auto"/>
        <w:right w:val="none" w:sz="0" w:space="0" w:color="auto"/>
      </w:divBdr>
      <w:divsChild>
        <w:div w:id="1576476129">
          <w:marLeft w:val="0"/>
          <w:marRight w:val="0"/>
          <w:marTop w:val="0"/>
          <w:marBottom w:val="0"/>
          <w:divBdr>
            <w:top w:val="none" w:sz="0" w:space="0" w:color="auto"/>
            <w:left w:val="none" w:sz="0" w:space="0" w:color="auto"/>
            <w:bottom w:val="none" w:sz="0" w:space="0" w:color="auto"/>
            <w:right w:val="none" w:sz="0" w:space="0" w:color="auto"/>
          </w:divBdr>
          <w:divsChild>
            <w:div w:id="1550266787">
              <w:marLeft w:val="0"/>
              <w:marRight w:val="0"/>
              <w:marTop w:val="0"/>
              <w:marBottom w:val="0"/>
              <w:divBdr>
                <w:top w:val="none" w:sz="0" w:space="0" w:color="auto"/>
                <w:left w:val="none" w:sz="0" w:space="0" w:color="auto"/>
                <w:bottom w:val="none" w:sz="0" w:space="0" w:color="auto"/>
                <w:right w:val="none" w:sz="0" w:space="0" w:color="auto"/>
              </w:divBdr>
              <w:divsChild>
                <w:div w:id="1783693785">
                  <w:marLeft w:val="0"/>
                  <w:marRight w:val="0"/>
                  <w:marTop w:val="0"/>
                  <w:marBottom w:val="0"/>
                  <w:divBdr>
                    <w:top w:val="none" w:sz="0" w:space="0" w:color="auto"/>
                    <w:left w:val="none" w:sz="0" w:space="0" w:color="auto"/>
                    <w:bottom w:val="none" w:sz="0" w:space="0" w:color="auto"/>
                    <w:right w:val="none" w:sz="0" w:space="0" w:color="auto"/>
                  </w:divBdr>
                  <w:divsChild>
                    <w:div w:id="1472479693">
                      <w:marLeft w:val="0"/>
                      <w:marRight w:val="0"/>
                      <w:marTop w:val="0"/>
                      <w:marBottom w:val="0"/>
                      <w:divBdr>
                        <w:top w:val="none" w:sz="0" w:space="0" w:color="auto"/>
                        <w:left w:val="none" w:sz="0" w:space="0" w:color="auto"/>
                        <w:bottom w:val="none" w:sz="0" w:space="0" w:color="auto"/>
                        <w:right w:val="none" w:sz="0" w:space="0" w:color="auto"/>
                      </w:divBdr>
                      <w:divsChild>
                        <w:div w:id="574172068">
                          <w:marLeft w:val="0"/>
                          <w:marRight w:val="0"/>
                          <w:marTop w:val="0"/>
                          <w:marBottom w:val="0"/>
                          <w:divBdr>
                            <w:top w:val="none" w:sz="0" w:space="0" w:color="auto"/>
                            <w:left w:val="none" w:sz="0" w:space="0" w:color="auto"/>
                            <w:bottom w:val="none" w:sz="0" w:space="0" w:color="auto"/>
                            <w:right w:val="none" w:sz="0" w:space="0" w:color="auto"/>
                          </w:divBdr>
                          <w:divsChild>
                            <w:div w:id="3212426">
                              <w:marLeft w:val="0"/>
                              <w:marRight w:val="300"/>
                              <w:marTop w:val="180"/>
                              <w:marBottom w:val="0"/>
                              <w:divBdr>
                                <w:top w:val="none" w:sz="0" w:space="0" w:color="auto"/>
                                <w:left w:val="none" w:sz="0" w:space="0" w:color="auto"/>
                                <w:bottom w:val="none" w:sz="0" w:space="0" w:color="auto"/>
                                <w:right w:val="none" w:sz="0" w:space="0" w:color="auto"/>
                              </w:divBdr>
                              <w:divsChild>
                                <w:div w:id="1331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5857">
          <w:marLeft w:val="0"/>
          <w:marRight w:val="0"/>
          <w:marTop w:val="0"/>
          <w:marBottom w:val="0"/>
          <w:divBdr>
            <w:top w:val="none" w:sz="0" w:space="0" w:color="auto"/>
            <w:left w:val="none" w:sz="0" w:space="0" w:color="auto"/>
            <w:bottom w:val="none" w:sz="0" w:space="0" w:color="auto"/>
            <w:right w:val="none" w:sz="0" w:space="0" w:color="auto"/>
          </w:divBdr>
          <w:divsChild>
            <w:div w:id="408618907">
              <w:marLeft w:val="0"/>
              <w:marRight w:val="0"/>
              <w:marTop w:val="0"/>
              <w:marBottom w:val="0"/>
              <w:divBdr>
                <w:top w:val="none" w:sz="0" w:space="0" w:color="auto"/>
                <w:left w:val="none" w:sz="0" w:space="0" w:color="auto"/>
                <w:bottom w:val="none" w:sz="0" w:space="0" w:color="auto"/>
                <w:right w:val="none" w:sz="0" w:space="0" w:color="auto"/>
              </w:divBdr>
              <w:divsChild>
                <w:div w:id="692193331">
                  <w:marLeft w:val="0"/>
                  <w:marRight w:val="0"/>
                  <w:marTop w:val="0"/>
                  <w:marBottom w:val="0"/>
                  <w:divBdr>
                    <w:top w:val="none" w:sz="0" w:space="0" w:color="auto"/>
                    <w:left w:val="none" w:sz="0" w:space="0" w:color="auto"/>
                    <w:bottom w:val="none" w:sz="0" w:space="0" w:color="auto"/>
                    <w:right w:val="none" w:sz="0" w:space="0" w:color="auto"/>
                  </w:divBdr>
                  <w:divsChild>
                    <w:div w:id="263729914">
                      <w:marLeft w:val="0"/>
                      <w:marRight w:val="0"/>
                      <w:marTop w:val="0"/>
                      <w:marBottom w:val="0"/>
                      <w:divBdr>
                        <w:top w:val="none" w:sz="0" w:space="0" w:color="auto"/>
                        <w:left w:val="none" w:sz="0" w:space="0" w:color="auto"/>
                        <w:bottom w:val="none" w:sz="0" w:space="0" w:color="auto"/>
                        <w:right w:val="none" w:sz="0" w:space="0" w:color="auto"/>
                      </w:divBdr>
                      <w:divsChild>
                        <w:div w:id="11457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4766">
      <w:bodyDiv w:val="1"/>
      <w:marLeft w:val="0"/>
      <w:marRight w:val="0"/>
      <w:marTop w:val="0"/>
      <w:marBottom w:val="0"/>
      <w:divBdr>
        <w:top w:val="none" w:sz="0" w:space="0" w:color="auto"/>
        <w:left w:val="none" w:sz="0" w:space="0" w:color="auto"/>
        <w:bottom w:val="none" w:sz="0" w:space="0" w:color="auto"/>
        <w:right w:val="none" w:sz="0" w:space="0" w:color="auto"/>
      </w:divBdr>
    </w:div>
    <w:div w:id="1666937650">
      <w:bodyDiv w:val="1"/>
      <w:marLeft w:val="0"/>
      <w:marRight w:val="0"/>
      <w:marTop w:val="0"/>
      <w:marBottom w:val="0"/>
      <w:divBdr>
        <w:top w:val="none" w:sz="0" w:space="0" w:color="auto"/>
        <w:left w:val="none" w:sz="0" w:space="0" w:color="auto"/>
        <w:bottom w:val="none" w:sz="0" w:space="0" w:color="auto"/>
        <w:right w:val="none" w:sz="0" w:space="0" w:color="auto"/>
      </w:divBdr>
    </w:div>
    <w:div w:id="1693915278">
      <w:bodyDiv w:val="1"/>
      <w:marLeft w:val="0"/>
      <w:marRight w:val="0"/>
      <w:marTop w:val="0"/>
      <w:marBottom w:val="0"/>
      <w:divBdr>
        <w:top w:val="none" w:sz="0" w:space="0" w:color="auto"/>
        <w:left w:val="none" w:sz="0" w:space="0" w:color="auto"/>
        <w:bottom w:val="none" w:sz="0" w:space="0" w:color="auto"/>
        <w:right w:val="none" w:sz="0" w:space="0" w:color="auto"/>
      </w:divBdr>
    </w:div>
    <w:div w:id="1708749710">
      <w:bodyDiv w:val="1"/>
      <w:marLeft w:val="0"/>
      <w:marRight w:val="0"/>
      <w:marTop w:val="0"/>
      <w:marBottom w:val="0"/>
      <w:divBdr>
        <w:top w:val="none" w:sz="0" w:space="0" w:color="auto"/>
        <w:left w:val="none" w:sz="0" w:space="0" w:color="auto"/>
        <w:bottom w:val="none" w:sz="0" w:space="0" w:color="auto"/>
        <w:right w:val="none" w:sz="0" w:space="0" w:color="auto"/>
      </w:divBdr>
    </w:div>
    <w:div w:id="1751266723">
      <w:bodyDiv w:val="1"/>
      <w:marLeft w:val="0"/>
      <w:marRight w:val="0"/>
      <w:marTop w:val="0"/>
      <w:marBottom w:val="0"/>
      <w:divBdr>
        <w:top w:val="none" w:sz="0" w:space="0" w:color="auto"/>
        <w:left w:val="none" w:sz="0" w:space="0" w:color="auto"/>
        <w:bottom w:val="none" w:sz="0" w:space="0" w:color="auto"/>
        <w:right w:val="none" w:sz="0" w:space="0" w:color="auto"/>
      </w:divBdr>
    </w:div>
    <w:div w:id="1758332493">
      <w:bodyDiv w:val="1"/>
      <w:marLeft w:val="0"/>
      <w:marRight w:val="0"/>
      <w:marTop w:val="0"/>
      <w:marBottom w:val="0"/>
      <w:divBdr>
        <w:top w:val="none" w:sz="0" w:space="0" w:color="auto"/>
        <w:left w:val="none" w:sz="0" w:space="0" w:color="auto"/>
        <w:bottom w:val="none" w:sz="0" w:space="0" w:color="auto"/>
        <w:right w:val="none" w:sz="0" w:space="0" w:color="auto"/>
      </w:divBdr>
    </w:div>
    <w:div w:id="1764763150">
      <w:bodyDiv w:val="1"/>
      <w:marLeft w:val="0"/>
      <w:marRight w:val="0"/>
      <w:marTop w:val="0"/>
      <w:marBottom w:val="0"/>
      <w:divBdr>
        <w:top w:val="none" w:sz="0" w:space="0" w:color="auto"/>
        <w:left w:val="none" w:sz="0" w:space="0" w:color="auto"/>
        <w:bottom w:val="none" w:sz="0" w:space="0" w:color="auto"/>
        <w:right w:val="none" w:sz="0" w:space="0" w:color="auto"/>
      </w:divBdr>
    </w:div>
    <w:div w:id="1799184717">
      <w:bodyDiv w:val="1"/>
      <w:marLeft w:val="0"/>
      <w:marRight w:val="0"/>
      <w:marTop w:val="0"/>
      <w:marBottom w:val="0"/>
      <w:divBdr>
        <w:top w:val="none" w:sz="0" w:space="0" w:color="auto"/>
        <w:left w:val="none" w:sz="0" w:space="0" w:color="auto"/>
        <w:bottom w:val="none" w:sz="0" w:space="0" w:color="auto"/>
        <w:right w:val="none" w:sz="0" w:space="0" w:color="auto"/>
      </w:divBdr>
    </w:div>
    <w:div w:id="1937442075">
      <w:bodyDiv w:val="1"/>
      <w:marLeft w:val="0"/>
      <w:marRight w:val="0"/>
      <w:marTop w:val="0"/>
      <w:marBottom w:val="0"/>
      <w:divBdr>
        <w:top w:val="none" w:sz="0" w:space="0" w:color="auto"/>
        <w:left w:val="none" w:sz="0" w:space="0" w:color="auto"/>
        <w:bottom w:val="none" w:sz="0" w:space="0" w:color="auto"/>
        <w:right w:val="none" w:sz="0" w:space="0" w:color="auto"/>
      </w:divBdr>
    </w:div>
    <w:div w:id="1963030665">
      <w:bodyDiv w:val="1"/>
      <w:marLeft w:val="0"/>
      <w:marRight w:val="0"/>
      <w:marTop w:val="0"/>
      <w:marBottom w:val="0"/>
      <w:divBdr>
        <w:top w:val="none" w:sz="0" w:space="0" w:color="auto"/>
        <w:left w:val="none" w:sz="0" w:space="0" w:color="auto"/>
        <w:bottom w:val="none" w:sz="0" w:space="0" w:color="auto"/>
        <w:right w:val="none" w:sz="0" w:space="0" w:color="auto"/>
      </w:divBdr>
    </w:div>
    <w:div w:id="1988391675">
      <w:bodyDiv w:val="1"/>
      <w:marLeft w:val="0"/>
      <w:marRight w:val="0"/>
      <w:marTop w:val="0"/>
      <w:marBottom w:val="0"/>
      <w:divBdr>
        <w:top w:val="none" w:sz="0" w:space="0" w:color="auto"/>
        <w:left w:val="none" w:sz="0" w:space="0" w:color="auto"/>
        <w:bottom w:val="none" w:sz="0" w:space="0" w:color="auto"/>
        <w:right w:val="none" w:sz="0" w:space="0" w:color="auto"/>
      </w:divBdr>
    </w:div>
    <w:div w:id="2002007345">
      <w:bodyDiv w:val="1"/>
      <w:marLeft w:val="0"/>
      <w:marRight w:val="0"/>
      <w:marTop w:val="0"/>
      <w:marBottom w:val="0"/>
      <w:divBdr>
        <w:top w:val="none" w:sz="0" w:space="0" w:color="auto"/>
        <w:left w:val="none" w:sz="0" w:space="0" w:color="auto"/>
        <w:bottom w:val="none" w:sz="0" w:space="0" w:color="auto"/>
        <w:right w:val="none" w:sz="0" w:space="0" w:color="auto"/>
      </w:divBdr>
    </w:div>
    <w:div w:id="20605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wort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slupski@globalworth.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E2C1-5C5A-4972-8DC0-3A04A804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5041</Characters>
  <Application>Microsoft Office Word</Application>
  <DocSecurity>0</DocSecurity>
  <Lines>42</Lines>
  <Paragraphs>11</Paragraphs>
  <ScaleCrop>false</ScaleCrop>
  <HeadingPairs>
    <vt:vector size="6" baseType="variant">
      <vt:variant>
        <vt:lpstr>Tytuł</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Słupski</cp:lastModifiedBy>
  <cp:revision>4</cp:revision>
  <dcterms:created xsi:type="dcterms:W3CDTF">2020-03-27T14:01:00Z</dcterms:created>
  <dcterms:modified xsi:type="dcterms:W3CDTF">2020-03-27T14:04:00Z</dcterms:modified>
</cp:coreProperties>
</file>