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A45A" w14:textId="5CF4512F" w:rsidR="00154F00" w:rsidRDefault="00154F00" w:rsidP="00DF52E5">
      <w:pPr>
        <w:jc w:val="right"/>
        <w:rPr>
          <w:rFonts w:asciiTheme="majorHAnsi" w:hAnsiTheme="majorHAnsi" w:cstheme="majorHAnsi"/>
        </w:rPr>
      </w:pPr>
      <w:r w:rsidRPr="00154F00">
        <w:rPr>
          <w:rFonts w:asciiTheme="majorHAnsi" w:hAnsiTheme="majorHAnsi" w:cstheme="majorHAnsi"/>
        </w:rPr>
        <w:t>Warszawa</w:t>
      </w:r>
      <w:r w:rsidR="00154EBB">
        <w:rPr>
          <w:rFonts w:asciiTheme="majorHAnsi" w:hAnsiTheme="majorHAnsi" w:cstheme="majorHAnsi"/>
        </w:rPr>
        <w:t>, 2</w:t>
      </w:r>
      <w:r w:rsidR="00205598">
        <w:rPr>
          <w:rFonts w:asciiTheme="majorHAnsi" w:hAnsiTheme="majorHAnsi" w:cstheme="majorHAnsi"/>
        </w:rPr>
        <w:t>3</w:t>
      </w:r>
      <w:r w:rsidR="00154EBB">
        <w:rPr>
          <w:rFonts w:asciiTheme="majorHAnsi" w:hAnsiTheme="majorHAnsi" w:cstheme="majorHAnsi"/>
        </w:rPr>
        <w:t xml:space="preserve"> kwietnia</w:t>
      </w:r>
      <w:r w:rsidRPr="00154F00">
        <w:rPr>
          <w:rFonts w:asciiTheme="majorHAnsi" w:hAnsiTheme="majorHAnsi" w:cstheme="majorHAnsi"/>
        </w:rPr>
        <w:t xml:space="preserve"> 20</w:t>
      </w:r>
      <w:r w:rsidR="00154EBB">
        <w:rPr>
          <w:rFonts w:asciiTheme="majorHAnsi" w:hAnsiTheme="majorHAnsi" w:cstheme="majorHAnsi"/>
        </w:rPr>
        <w:t>20</w:t>
      </w:r>
      <w:r w:rsidRPr="00154F00">
        <w:rPr>
          <w:rFonts w:asciiTheme="majorHAnsi" w:hAnsiTheme="majorHAnsi" w:cstheme="majorHAnsi"/>
        </w:rPr>
        <w:t xml:space="preserve"> r.</w:t>
      </w:r>
    </w:p>
    <w:p w14:paraId="6B9CA5B3" w14:textId="77777777" w:rsidR="00615181" w:rsidRDefault="00615181" w:rsidP="005A2E68">
      <w:pPr>
        <w:rPr>
          <w:rFonts w:asciiTheme="majorHAnsi" w:hAnsiTheme="majorHAnsi" w:cstheme="majorHAnsi"/>
          <w:b/>
          <w:sz w:val="24"/>
          <w:szCs w:val="24"/>
        </w:rPr>
      </w:pPr>
    </w:p>
    <w:p w14:paraId="02B99F6C" w14:textId="6E001712" w:rsidR="00C2340A" w:rsidRDefault="00C2340A" w:rsidP="00E12D6D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Żywność w dobie COVID-19 a obawy konsumentów</w:t>
      </w:r>
    </w:p>
    <w:p w14:paraId="7AEAF2D4" w14:textId="77777777" w:rsidR="00E12D6D" w:rsidRDefault="00E12D6D" w:rsidP="00615181">
      <w:pPr>
        <w:rPr>
          <w:rFonts w:asciiTheme="majorHAnsi" w:hAnsiTheme="majorHAnsi" w:cstheme="majorHAnsi"/>
          <w:b/>
          <w:sz w:val="24"/>
          <w:szCs w:val="24"/>
        </w:rPr>
      </w:pPr>
    </w:p>
    <w:p w14:paraId="58911FA9" w14:textId="3B6DC1F2" w:rsidR="00227FCC" w:rsidRPr="00227FCC" w:rsidRDefault="0073732D" w:rsidP="00E12D6D">
      <w:pPr>
        <w:jc w:val="both"/>
        <w:rPr>
          <w:rFonts w:asciiTheme="majorHAnsi" w:hAnsiTheme="majorHAnsi" w:cstheme="majorHAnsi"/>
          <w:i/>
          <w:iCs/>
        </w:rPr>
      </w:pPr>
      <w:r w:rsidRPr="008E3022">
        <w:rPr>
          <w:rFonts w:asciiTheme="majorHAnsi" w:hAnsiTheme="majorHAnsi" w:cstheme="majorHAnsi"/>
          <w:b/>
        </w:rPr>
        <w:t xml:space="preserve">Jak pokazują wyniki </w:t>
      </w:r>
      <w:r w:rsidR="00B229CE">
        <w:rPr>
          <w:rFonts w:asciiTheme="majorHAnsi" w:hAnsiTheme="majorHAnsi" w:cstheme="majorHAnsi"/>
          <w:b/>
        </w:rPr>
        <w:t>badania sondażowego</w:t>
      </w:r>
      <w:r w:rsidR="00B229CE">
        <w:rPr>
          <w:rStyle w:val="Odwoanieprzypisudolnego"/>
          <w:rFonts w:asciiTheme="majorHAnsi" w:hAnsiTheme="majorHAnsi" w:cstheme="majorHAnsi"/>
          <w:b/>
        </w:rPr>
        <w:footnoteReference w:id="1"/>
      </w:r>
      <w:r>
        <w:rPr>
          <w:rFonts w:asciiTheme="majorHAnsi" w:hAnsiTheme="majorHAnsi" w:cstheme="majorHAnsi"/>
          <w:b/>
        </w:rPr>
        <w:t xml:space="preserve"> </w:t>
      </w:r>
      <w:r w:rsidR="00E12D6D" w:rsidRPr="008E3022">
        <w:rPr>
          <w:rFonts w:asciiTheme="majorHAnsi" w:hAnsiTheme="majorHAnsi" w:cstheme="majorHAnsi"/>
          <w:b/>
        </w:rPr>
        <w:t>przeprowadzone</w:t>
      </w:r>
      <w:r w:rsidR="00B229CE">
        <w:rPr>
          <w:rFonts w:asciiTheme="majorHAnsi" w:hAnsiTheme="majorHAnsi" w:cstheme="majorHAnsi"/>
          <w:b/>
        </w:rPr>
        <w:t>go</w:t>
      </w:r>
      <w:r w:rsidR="00E12D6D" w:rsidRPr="008E3022">
        <w:rPr>
          <w:rFonts w:asciiTheme="majorHAnsi" w:hAnsiTheme="majorHAnsi" w:cstheme="majorHAnsi"/>
          <w:b/>
        </w:rPr>
        <w:t xml:space="preserve"> przez agencję PR Hub i Wydział Nauk o Zdrowiu Warszawskiego Uniwersytetu Medycznego</w:t>
      </w:r>
      <w:r w:rsidR="00C2340A">
        <w:rPr>
          <w:rFonts w:asciiTheme="majorHAnsi" w:hAnsiTheme="majorHAnsi" w:cstheme="majorHAnsi"/>
          <w:b/>
        </w:rPr>
        <w:t xml:space="preserve">, w </w:t>
      </w:r>
      <w:r w:rsidR="008371DD">
        <w:rPr>
          <w:rFonts w:asciiTheme="majorHAnsi" w:hAnsiTheme="majorHAnsi" w:cstheme="majorHAnsi"/>
          <w:b/>
        </w:rPr>
        <w:t>przeważającej</w:t>
      </w:r>
      <w:r w:rsidR="00C2340A">
        <w:rPr>
          <w:rFonts w:asciiTheme="majorHAnsi" w:hAnsiTheme="majorHAnsi" w:cstheme="majorHAnsi"/>
          <w:b/>
        </w:rPr>
        <w:t xml:space="preserve"> części społeczeństwa istniej</w:t>
      </w:r>
      <w:r w:rsidR="008371DD">
        <w:rPr>
          <w:rFonts w:asciiTheme="majorHAnsi" w:hAnsiTheme="majorHAnsi" w:cstheme="majorHAnsi"/>
          <w:b/>
        </w:rPr>
        <w:t>ą</w:t>
      </w:r>
      <w:r w:rsidR="00C2340A">
        <w:rPr>
          <w:rFonts w:asciiTheme="majorHAnsi" w:hAnsiTheme="majorHAnsi" w:cstheme="majorHAnsi"/>
          <w:b/>
        </w:rPr>
        <w:t xml:space="preserve"> obaw</w:t>
      </w:r>
      <w:r w:rsidR="008371DD">
        <w:rPr>
          <w:rFonts w:asciiTheme="majorHAnsi" w:hAnsiTheme="majorHAnsi" w:cstheme="majorHAnsi"/>
          <w:b/>
        </w:rPr>
        <w:t>y</w:t>
      </w:r>
      <w:r w:rsidR="00C2340A">
        <w:rPr>
          <w:rFonts w:asciiTheme="majorHAnsi" w:hAnsiTheme="majorHAnsi" w:cstheme="majorHAnsi"/>
          <w:b/>
        </w:rPr>
        <w:t xml:space="preserve"> </w:t>
      </w:r>
      <w:r w:rsidR="008371DD">
        <w:rPr>
          <w:rFonts w:asciiTheme="majorHAnsi" w:hAnsiTheme="majorHAnsi" w:cstheme="majorHAnsi"/>
          <w:b/>
        </w:rPr>
        <w:t xml:space="preserve">związane z wirusem SARS-CoV-2 i jego wpływem na bezpieczeństwo produktów spożywczych oraz </w:t>
      </w:r>
      <w:r w:rsidR="00227FCC">
        <w:rPr>
          <w:rFonts w:asciiTheme="majorHAnsi" w:hAnsiTheme="majorHAnsi" w:cstheme="majorHAnsi"/>
          <w:b/>
        </w:rPr>
        <w:t xml:space="preserve">ich </w:t>
      </w:r>
      <w:r w:rsidR="008371DD">
        <w:rPr>
          <w:rFonts w:asciiTheme="majorHAnsi" w:hAnsiTheme="majorHAnsi" w:cstheme="majorHAnsi"/>
          <w:b/>
        </w:rPr>
        <w:t xml:space="preserve">opakowań. Obawy te mają istotny wpływ na postawy i zachowania konsumentów, zmieniając ich zwyczaje zakupowe. </w:t>
      </w:r>
      <w:r w:rsidR="00227FCC">
        <w:rPr>
          <w:rFonts w:asciiTheme="majorHAnsi" w:hAnsiTheme="majorHAnsi" w:cstheme="majorHAnsi"/>
          <w:b/>
        </w:rPr>
        <w:t>Biorąc pod uwagę wyniki badania</w:t>
      </w:r>
      <w:r w:rsidR="00B229CE">
        <w:rPr>
          <w:rFonts w:asciiTheme="majorHAnsi" w:hAnsiTheme="majorHAnsi" w:cstheme="majorHAnsi"/>
          <w:b/>
        </w:rPr>
        <w:t>,</w:t>
      </w:r>
      <w:r w:rsidR="008371DD">
        <w:rPr>
          <w:rFonts w:asciiTheme="majorHAnsi" w:hAnsiTheme="majorHAnsi" w:cstheme="majorHAnsi"/>
          <w:b/>
        </w:rPr>
        <w:t xml:space="preserve"> warto rozważyć podjęcie przez branżę spożywczą </w:t>
      </w:r>
      <w:r w:rsidR="00227FCC">
        <w:rPr>
          <w:rFonts w:asciiTheme="majorHAnsi" w:hAnsiTheme="majorHAnsi" w:cstheme="majorHAnsi"/>
          <w:b/>
        </w:rPr>
        <w:t xml:space="preserve">oraz </w:t>
      </w:r>
      <w:proofErr w:type="spellStart"/>
      <w:r w:rsidR="00227FCC">
        <w:rPr>
          <w:rFonts w:asciiTheme="majorHAnsi" w:hAnsiTheme="majorHAnsi" w:cstheme="majorHAnsi"/>
          <w:b/>
        </w:rPr>
        <w:t>retail</w:t>
      </w:r>
      <w:proofErr w:type="spellEnd"/>
      <w:r w:rsidR="00227FCC">
        <w:rPr>
          <w:rFonts w:asciiTheme="majorHAnsi" w:hAnsiTheme="majorHAnsi" w:cstheme="majorHAnsi"/>
          <w:b/>
        </w:rPr>
        <w:t xml:space="preserve"> </w:t>
      </w:r>
      <w:r w:rsidR="008371DD">
        <w:rPr>
          <w:rFonts w:asciiTheme="majorHAnsi" w:hAnsiTheme="majorHAnsi" w:cstheme="majorHAnsi"/>
          <w:b/>
        </w:rPr>
        <w:t>działań edukacyjnyc</w:t>
      </w:r>
      <w:r w:rsidR="008371DD" w:rsidRPr="00227FCC">
        <w:rPr>
          <w:rFonts w:asciiTheme="majorHAnsi" w:hAnsiTheme="majorHAnsi" w:cstheme="majorHAnsi"/>
          <w:b/>
        </w:rPr>
        <w:t xml:space="preserve">h, </w:t>
      </w:r>
      <w:r w:rsidR="00227FCC" w:rsidRPr="00227FCC">
        <w:rPr>
          <w:rFonts w:asciiTheme="majorHAnsi" w:hAnsiTheme="majorHAnsi" w:cstheme="majorHAnsi"/>
          <w:b/>
        </w:rPr>
        <w:t>które pozwolą konsumentom na łatwiejsze zaadoptowanie się do nowej sytuacji</w:t>
      </w:r>
      <w:r w:rsidR="00227FCC">
        <w:rPr>
          <w:rFonts w:asciiTheme="majorHAnsi" w:hAnsiTheme="majorHAnsi" w:cstheme="majorHAnsi"/>
          <w:b/>
        </w:rPr>
        <w:t>.</w:t>
      </w:r>
    </w:p>
    <w:p w14:paraId="7187BEB1" w14:textId="77777777" w:rsidR="00227FCC" w:rsidRDefault="00227FCC" w:rsidP="00E12D6D">
      <w:pPr>
        <w:jc w:val="both"/>
        <w:rPr>
          <w:rFonts w:asciiTheme="majorHAnsi" w:hAnsiTheme="majorHAnsi" w:cstheme="majorHAnsi"/>
        </w:rPr>
      </w:pPr>
    </w:p>
    <w:p w14:paraId="399F7CE9" w14:textId="3BB537F3" w:rsidR="00A56780" w:rsidRDefault="00A57CA1" w:rsidP="00A5678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64% badanych jest zdania, że świeża żywność może być źródłem kontaktu z wirusem SARS-CoV-2. Jeszcze więcej osób, bo blisko 75% odpowiedziało, że </w:t>
      </w:r>
      <w:r w:rsidR="00A56780">
        <w:rPr>
          <w:rFonts w:asciiTheme="majorHAnsi" w:hAnsiTheme="majorHAnsi" w:cstheme="majorHAnsi"/>
        </w:rPr>
        <w:t xml:space="preserve">takim </w:t>
      </w:r>
      <w:r>
        <w:rPr>
          <w:rFonts w:asciiTheme="majorHAnsi" w:hAnsiTheme="majorHAnsi" w:cstheme="majorHAnsi"/>
        </w:rPr>
        <w:t xml:space="preserve">źródłem może być opakowanie produktów spożywczych. To oznacza, że </w:t>
      </w:r>
      <w:r w:rsidR="00D32D73">
        <w:rPr>
          <w:rFonts w:asciiTheme="majorHAnsi" w:hAnsiTheme="majorHAnsi" w:cstheme="majorHAnsi"/>
        </w:rPr>
        <w:t xml:space="preserve">około </w:t>
      </w:r>
      <w:r>
        <w:rPr>
          <w:rFonts w:asciiTheme="majorHAnsi" w:hAnsiTheme="majorHAnsi" w:cstheme="majorHAnsi"/>
        </w:rPr>
        <w:t xml:space="preserve">¾ badanych osób </w:t>
      </w:r>
      <w:r w:rsidR="00A56780">
        <w:rPr>
          <w:rFonts w:asciiTheme="majorHAnsi" w:hAnsiTheme="majorHAnsi" w:cstheme="majorHAnsi"/>
        </w:rPr>
        <w:t>uważa</w:t>
      </w:r>
      <w:r>
        <w:rPr>
          <w:rFonts w:asciiTheme="majorHAnsi" w:hAnsiTheme="majorHAnsi" w:cstheme="majorHAnsi"/>
        </w:rPr>
        <w:t>, że podczas kontaktu z produktami spożywczymi</w:t>
      </w:r>
      <w:r w:rsidR="00A56780">
        <w:rPr>
          <w:rFonts w:asciiTheme="majorHAnsi" w:hAnsiTheme="majorHAnsi" w:cstheme="majorHAnsi"/>
        </w:rPr>
        <w:t xml:space="preserve"> </w:t>
      </w:r>
      <w:r w:rsidR="00D32D73">
        <w:rPr>
          <w:rFonts w:asciiTheme="majorHAnsi" w:hAnsiTheme="majorHAnsi" w:cstheme="majorHAnsi"/>
        </w:rPr>
        <w:t xml:space="preserve">może dojść do zarażenia </w:t>
      </w:r>
      <w:proofErr w:type="spellStart"/>
      <w:r w:rsidR="00D32D73">
        <w:rPr>
          <w:rFonts w:asciiTheme="majorHAnsi" w:hAnsiTheme="majorHAnsi" w:cstheme="majorHAnsi"/>
        </w:rPr>
        <w:t>koronawirusem</w:t>
      </w:r>
      <w:proofErr w:type="spellEnd"/>
      <w:r w:rsidR="00A56780">
        <w:rPr>
          <w:rFonts w:asciiTheme="majorHAnsi" w:hAnsiTheme="majorHAnsi" w:cstheme="majorHAnsi"/>
        </w:rPr>
        <w:t>. Niestety badanie</w:t>
      </w:r>
      <w:r w:rsidR="00B229CE">
        <w:rPr>
          <w:rFonts w:asciiTheme="majorHAnsi" w:hAnsiTheme="majorHAnsi" w:cstheme="majorHAnsi"/>
        </w:rPr>
        <w:t xml:space="preserve"> sondażowe</w:t>
      </w:r>
      <w:r w:rsidR="00A56780">
        <w:rPr>
          <w:rFonts w:asciiTheme="majorHAnsi" w:hAnsiTheme="majorHAnsi" w:cstheme="majorHAnsi"/>
        </w:rPr>
        <w:t xml:space="preserve"> pokazało również, że większość z </w:t>
      </w:r>
      <w:r w:rsidR="00D32D73">
        <w:rPr>
          <w:rFonts w:asciiTheme="majorHAnsi" w:hAnsiTheme="majorHAnsi" w:cstheme="majorHAnsi"/>
        </w:rPr>
        <w:t>respondentów</w:t>
      </w:r>
      <w:r w:rsidR="00A56780">
        <w:rPr>
          <w:rFonts w:asciiTheme="majorHAnsi" w:hAnsiTheme="majorHAnsi" w:cstheme="majorHAnsi"/>
        </w:rPr>
        <w:t xml:space="preserve"> czuje się </w:t>
      </w:r>
      <w:r w:rsidR="00A56780" w:rsidRPr="00EA0D11">
        <w:rPr>
          <w:rFonts w:asciiTheme="majorHAnsi" w:hAnsiTheme="majorHAnsi" w:cstheme="majorHAnsi"/>
        </w:rPr>
        <w:t>mocno niedoinformowan</w:t>
      </w:r>
      <w:r w:rsidR="00D32D73">
        <w:rPr>
          <w:rFonts w:asciiTheme="majorHAnsi" w:hAnsiTheme="majorHAnsi" w:cstheme="majorHAnsi"/>
        </w:rPr>
        <w:t>a</w:t>
      </w:r>
      <w:r w:rsidR="00A56780" w:rsidRPr="00EA0D11">
        <w:rPr>
          <w:rFonts w:asciiTheme="majorHAnsi" w:hAnsiTheme="majorHAnsi" w:cstheme="majorHAnsi"/>
        </w:rPr>
        <w:t xml:space="preserve">, w jaki sposób należy postępować z poszczególnymi produktami spożywczymi, aby skutecznie i w sposób bezpieczny – dla siebie i samej żywności – pozbyć się wirusa z jej powierzchni. </w:t>
      </w:r>
    </w:p>
    <w:p w14:paraId="362EB9ED" w14:textId="77777777" w:rsidR="00A56780" w:rsidRPr="00A57CA1" w:rsidRDefault="00A56780" w:rsidP="00E12D6D">
      <w:pPr>
        <w:jc w:val="both"/>
        <w:rPr>
          <w:rFonts w:asciiTheme="majorHAnsi" w:hAnsiTheme="majorHAnsi" w:cstheme="majorHAnsi"/>
        </w:rPr>
      </w:pPr>
    </w:p>
    <w:p w14:paraId="20B4CDA5" w14:textId="42646AE2" w:rsidR="00EF3578" w:rsidRPr="008F11B6" w:rsidRDefault="00FC76F1" w:rsidP="00E12D6D">
      <w:pPr>
        <w:jc w:val="both"/>
        <w:rPr>
          <w:rFonts w:asciiTheme="majorHAnsi" w:hAnsiTheme="majorHAnsi" w:cstheme="majorHAnsi"/>
          <w:i/>
          <w:iCs/>
        </w:rPr>
      </w:pPr>
      <w:bookmarkStart w:id="0" w:name="_Hlk38524941"/>
      <w:r>
        <w:rPr>
          <w:rFonts w:asciiTheme="majorHAnsi" w:hAnsiTheme="majorHAnsi" w:cstheme="majorHAnsi"/>
          <w:i/>
          <w:iCs/>
        </w:rPr>
        <w:t>C</w:t>
      </w:r>
      <w:r w:rsidR="00D32D73">
        <w:rPr>
          <w:rFonts w:asciiTheme="majorHAnsi" w:hAnsiTheme="majorHAnsi" w:cstheme="majorHAnsi"/>
          <w:i/>
          <w:iCs/>
        </w:rPr>
        <w:t>hcieliśmy sprawdzić</w:t>
      </w:r>
      <w:r>
        <w:rPr>
          <w:rFonts w:asciiTheme="majorHAnsi" w:hAnsiTheme="majorHAnsi" w:cstheme="majorHAnsi"/>
          <w:i/>
          <w:iCs/>
        </w:rPr>
        <w:t>,</w:t>
      </w:r>
      <w:r w:rsidR="00D32D73">
        <w:rPr>
          <w:rFonts w:asciiTheme="majorHAnsi" w:hAnsiTheme="majorHAnsi" w:cstheme="majorHAnsi"/>
          <w:i/>
          <w:iCs/>
        </w:rPr>
        <w:t xml:space="preserve"> jak</w:t>
      </w:r>
      <w:r w:rsidR="00776235">
        <w:rPr>
          <w:rFonts w:asciiTheme="majorHAnsi" w:hAnsiTheme="majorHAnsi" w:cstheme="majorHAnsi"/>
          <w:i/>
          <w:iCs/>
        </w:rPr>
        <w:t xml:space="preserve"> w dobie pandemii COVID-19</w:t>
      </w:r>
      <w:r w:rsidR="00D32D73">
        <w:rPr>
          <w:rFonts w:asciiTheme="majorHAnsi" w:hAnsiTheme="majorHAnsi" w:cstheme="majorHAnsi"/>
          <w:i/>
          <w:iCs/>
        </w:rPr>
        <w:t xml:space="preserve"> </w:t>
      </w:r>
      <w:r w:rsidR="00EF3578">
        <w:rPr>
          <w:rFonts w:asciiTheme="majorHAnsi" w:hAnsiTheme="majorHAnsi" w:cstheme="majorHAnsi"/>
          <w:i/>
          <w:iCs/>
        </w:rPr>
        <w:t>żywność</w:t>
      </w:r>
      <w:r w:rsidR="00D32D73">
        <w:rPr>
          <w:rFonts w:asciiTheme="majorHAnsi" w:hAnsiTheme="majorHAnsi" w:cstheme="majorHAnsi"/>
          <w:i/>
          <w:iCs/>
        </w:rPr>
        <w:t xml:space="preserve"> postrzegan</w:t>
      </w:r>
      <w:r w:rsidR="00EF3578">
        <w:rPr>
          <w:rFonts w:asciiTheme="majorHAnsi" w:hAnsiTheme="majorHAnsi" w:cstheme="majorHAnsi"/>
          <w:i/>
          <w:iCs/>
        </w:rPr>
        <w:t xml:space="preserve">a </w:t>
      </w:r>
      <w:r w:rsidR="00D32D73">
        <w:rPr>
          <w:rFonts w:asciiTheme="majorHAnsi" w:hAnsiTheme="majorHAnsi" w:cstheme="majorHAnsi"/>
          <w:i/>
          <w:iCs/>
        </w:rPr>
        <w:t>jest przez konsumentów. Wyniki badania wyraźnie zarysowały dwa kierunk</w:t>
      </w:r>
      <w:r w:rsidR="00EF3578">
        <w:rPr>
          <w:rFonts w:asciiTheme="majorHAnsi" w:hAnsiTheme="majorHAnsi" w:cstheme="majorHAnsi"/>
          <w:i/>
          <w:iCs/>
        </w:rPr>
        <w:t>i.</w:t>
      </w:r>
      <w:r w:rsidR="00D32D73">
        <w:rPr>
          <w:rFonts w:asciiTheme="majorHAnsi" w:hAnsiTheme="majorHAnsi" w:cstheme="majorHAnsi"/>
          <w:i/>
          <w:iCs/>
        </w:rPr>
        <w:t xml:space="preserve"> Z jednej strony</w:t>
      </w:r>
      <w:r w:rsidR="00EF3578">
        <w:rPr>
          <w:rFonts w:asciiTheme="majorHAnsi" w:hAnsiTheme="majorHAnsi" w:cstheme="majorHAnsi"/>
          <w:i/>
          <w:iCs/>
        </w:rPr>
        <w:t xml:space="preserve"> pomimo jasnej deklaracji FDA</w:t>
      </w:r>
      <w:r w:rsidR="00B229CE">
        <w:rPr>
          <w:rStyle w:val="Odwoanieprzypisudolnego"/>
          <w:rFonts w:asciiTheme="majorHAnsi" w:hAnsiTheme="majorHAnsi" w:cstheme="majorHAnsi"/>
          <w:i/>
          <w:iCs/>
        </w:rPr>
        <w:footnoteReference w:id="2"/>
      </w:r>
      <w:r w:rsidR="00EF3578">
        <w:rPr>
          <w:rFonts w:asciiTheme="majorHAnsi" w:hAnsiTheme="majorHAnsi" w:cstheme="majorHAnsi"/>
          <w:i/>
          <w:iCs/>
        </w:rPr>
        <w:t xml:space="preserve"> o nie stwierdzeniu powiązań między </w:t>
      </w:r>
      <w:r w:rsidR="00776235">
        <w:rPr>
          <w:rFonts w:asciiTheme="majorHAnsi" w:hAnsiTheme="majorHAnsi" w:cstheme="majorHAnsi"/>
          <w:i/>
          <w:iCs/>
        </w:rPr>
        <w:t xml:space="preserve">chorobą </w:t>
      </w:r>
      <w:r w:rsidR="00EF3578">
        <w:rPr>
          <w:rFonts w:asciiTheme="majorHAnsi" w:hAnsiTheme="majorHAnsi" w:cstheme="majorHAnsi"/>
          <w:i/>
          <w:iCs/>
        </w:rPr>
        <w:t>COVID-19, a żywnością,</w:t>
      </w:r>
      <w:r w:rsidR="00D32D73">
        <w:rPr>
          <w:rFonts w:asciiTheme="majorHAnsi" w:hAnsiTheme="majorHAnsi" w:cstheme="majorHAnsi"/>
          <w:i/>
          <w:iCs/>
        </w:rPr>
        <w:t xml:space="preserve"> Polacy mocno wiążą </w:t>
      </w:r>
      <w:r w:rsidR="00EF3578">
        <w:rPr>
          <w:rFonts w:asciiTheme="majorHAnsi" w:hAnsiTheme="majorHAnsi" w:cstheme="majorHAnsi"/>
          <w:i/>
          <w:iCs/>
        </w:rPr>
        <w:t>produkty spożywcze</w:t>
      </w:r>
      <w:r w:rsidR="00D32D73">
        <w:rPr>
          <w:rFonts w:asciiTheme="majorHAnsi" w:hAnsiTheme="majorHAnsi" w:cstheme="majorHAnsi"/>
          <w:i/>
          <w:iCs/>
        </w:rPr>
        <w:t xml:space="preserve"> z możliwością zarażenia się wirusem SARS-CoV-2</w:t>
      </w:r>
      <w:r w:rsidR="00EF3578">
        <w:rPr>
          <w:rFonts w:asciiTheme="majorHAnsi" w:hAnsiTheme="majorHAnsi" w:cstheme="majorHAnsi"/>
          <w:i/>
          <w:iCs/>
        </w:rPr>
        <w:t>. Z</w:t>
      </w:r>
      <w:r w:rsidR="00D32D73">
        <w:rPr>
          <w:rFonts w:asciiTheme="majorHAnsi" w:hAnsiTheme="majorHAnsi" w:cstheme="majorHAnsi"/>
          <w:i/>
          <w:iCs/>
        </w:rPr>
        <w:t xml:space="preserve"> drugiej </w:t>
      </w:r>
      <w:r w:rsidR="00EF3578">
        <w:rPr>
          <w:rFonts w:asciiTheme="majorHAnsi" w:hAnsiTheme="majorHAnsi" w:cstheme="majorHAnsi"/>
          <w:i/>
          <w:iCs/>
        </w:rPr>
        <w:t xml:space="preserve">strony </w:t>
      </w:r>
      <w:r w:rsidR="00D32D73">
        <w:rPr>
          <w:rFonts w:asciiTheme="majorHAnsi" w:hAnsiTheme="majorHAnsi" w:cstheme="majorHAnsi"/>
          <w:i/>
          <w:iCs/>
        </w:rPr>
        <w:t>duża część z nich wykazuje się ogromnym poczuciem deficytu wiedzy</w:t>
      </w:r>
      <w:r w:rsidR="00D32D73" w:rsidRPr="00EF3578">
        <w:rPr>
          <w:rFonts w:asciiTheme="majorHAnsi" w:hAnsiTheme="majorHAnsi" w:cstheme="majorHAnsi"/>
          <w:i/>
          <w:iCs/>
        </w:rPr>
        <w:t>, czyli deklaruje, że nie wie</w:t>
      </w:r>
      <w:r w:rsidR="00021B56">
        <w:rPr>
          <w:rFonts w:asciiTheme="majorHAnsi" w:hAnsiTheme="majorHAnsi" w:cstheme="majorHAnsi"/>
          <w:i/>
          <w:iCs/>
        </w:rPr>
        <w:t>,</w:t>
      </w:r>
      <w:r w:rsidR="00D32D73" w:rsidRPr="00EF3578">
        <w:rPr>
          <w:rFonts w:asciiTheme="majorHAnsi" w:hAnsiTheme="majorHAnsi" w:cstheme="majorHAnsi"/>
          <w:i/>
          <w:iCs/>
        </w:rPr>
        <w:t xml:space="preserve"> jak</w:t>
      </w:r>
      <w:r w:rsidR="00EF3578">
        <w:rPr>
          <w:rFonts w:asciiTheme="majorHAnsi" w:hAnsiTheme="majorHAnsi" w:cstheme="majorHAnsi"/>
          <w:i/>
          <w:iCs/>
        </w:rPr>
        <w:t xml:space="preserve"> w obecnej sytuacji</w:t>
      </w:r>
      <w:r w:rsidR="00D32D73" w:rsidRPr="00EF3578">
        <w:rPr>
          <w:rFonts w:asciiTheme="majorHAnsi" w:hAnsiTheme="majorHAnsi" w:cstheme="majorHAnsi"/>
          <w:i/>
          <w:iCs/>
        </w:rPr>
        <w:t xml:space="preserve"> postępować z produktami spożywczymi i ich opakowaniami. </w:t>
      </w:r>
      <w:r w:rsidR="00EF3578" w:rsidRPr="00EF3578">
        <w:rPr>
          <w:rFonts w:asciiTheme="majorHAnsi" w:hAnsiTheme="majorHAnsi" w:cstheme="majorHAnsi"/>
          <w:i/>
          <w:iCs/>
        </w:rPr>
        <w:t xml:space="preserve">Odpowiednio </w:t>
      </w:r>
      <w:r w:rsidR="00B229CE">
        <w:rPr>
          <w:rFonts w:asciiTheme="majorHAnsi" w:hAnsiTheme="majorHAnsi" w:cstheme="majorHAnsi"/>
          <w:i/>
          <w:iCs/>
        </w:rPr>
        <w:t xml:space="preserve">odpowiedzi „nie” lub „nie wiem” </w:t>
      </w:r>
      <w:r w:rsidR="00EF3578" w:rsidRPr="00EF3578">
        <w:rPr>
          <w:rFonts w:asciiTheme="majorHAnsi" w:hAnsiTheme="majorHAnsi" w:cstheme="majorHAnsi"/>
          <w:i/>
          <w:iCs/>
        </w:rPr>
        <w:t xml:space="preserve">w przypadku pieczywa było </w:t>
      </w:r>
      <w:r w:rsidR="00B229CE">
        <w:rPr>
          <w:rFonts w:asciiTheme="majorHAnsi" w:hAnsiTheme="majorHAnsi" w:cstheme="majorHAnsi"/>
          <w:i/>
          <w:iCs/>
        </w:rPr>
        <w:t>65,6</w:t>
      </w:r>
      <w:r w:rsidR="00EF3578" w:rsidRPr="00EF3578">
        <w:rPr>
          <w:rFonts w:asciiTheme="majorHAnsi" w:hAnsiTheme="majorHAnsi" w:cstheme="majorHAnsi"/>
          <w:i/>
          <w:iCs/>
        </w:rPr>
        <w:t xml:space="preserve">%; produktów świeżych, niepakowanych </w:t>
      </w:r>
      <w:r w:rsidR="00B229CE">
        <w:rPr>
          <w:rFonts w:asciiTheme="majorHAnsi" w:hAnsiTheme="majorHAnsi" w:cstheme="majorHAnsi"/>
          <w:i/>
          <w:iCs/>
        </w:rPr>
        <w:t>64,8</w:t>
      </w:r>
      <w:r w:rsidR="00EF3578" w:rsidRPr="00EF3578">
        <w:rPr>
          <w:rFonts w:asciiTheme="majorHAnsi" w:hAnsiTheme="majorHAnsi" w:cstheme="majorHAnsi"/>
          <w:i/>
          <w:iCs/>
        </w:rPr>
        <w:t>%, a dla opakowa</w:t>
      </w:r>
      <w:r w:rsidR="00C8137A">
        <w:rPr>
          <w:rFonts w:asciiTheme="majorHAnsi" w:hAnsiTheme="majorHAnsi" w:cstheme="majorHAnsi"/>
          <w:i/>
          <w:iCs/>
        </w:rPr>
        <w:t xml:space="preserve">ń </w:t>
      </w:r>
      <w:r w:rsidR="00EF3578" w:rsidRPr="00EF3578">
        <w:rPr>
          <w:rFonts w:asciiTheme="majorHAnsi" w:hAnsiTheme="majorHAnsi" w:cstheme="majorHAnsi"/>
          <w:i/>
          <w:iCs/>
        </w:rPr>
        <w:t xml:space="preserve">produktów spożywczych </w:t>
      </w:r>
      <w:r w:rsidR="00B229CE">
        <w:rPr>
          <w:rFonts w:asciiTheme="majorHAnsi" w:hAnsiTheme="majorHAnsi" w:cstheme="majorHAnsi"/>
          <w:i/>
          <w:iCs/>
        </w:rPr>
        <w:t>57,8</w:t>
      </w:r>
      <w:r w:rsidR="00EF3578" w:rsidRPr="00EF3578">
        <w:rPr>
          <w:rFonts w:asciiTheme="majorHAnsi" w:hAnsiTheme="majorHAnsi" w:cstheme="majorHAnsi"/>
          <w:i/>
          <w:iCs/>
        </w:rPr>
        <w:t>%</w:t>
      </w:r>
      <w:r w:rsidR="008F11B6">
        <w:rPr>
          <w:rFonts w:asciiTheme="majorHAnsi" w:hAnsiTheme="majorHAnsi" w:cstheme="majorHAnsi"/>
          <w:i/>
          <w:iCs/>
        </w:rPr>
        <w:t xml:space="preserve"> </w:t>
      </w:r>
      <w:r w:rsidR="008F11B6" w:rsidRPr="00EA0D11">
        <w:rPr>
          <w:rFonts w:asciiTheme="majorHAnsi" w:hAnsiTheme="majorHAnsi" w:cstheme="majorHAnsi"/>
        </w:rPr>
        <w:t>–</w:t>
      </w:r>
      <w:r w:rsidR="00EF3578">
        <w:rPr>
          <w:rFonts w:asciiTheme="majorHAnsi" w:hAnsiTheme="majorHAnsi" w:cstheme="majorHAnsi"/>
          <w:i/>
          <w:iCs/>
        </w:rPr>
        <w:t xml:space="preserve"> </w:t>
      </w:r>
      <w:r w:rsidR="00EF3578">
        <w:rPr>
          <w:rFonts w:asciiTheme="majorHAnsi" w:hAnsiTheme="majorHAnsi" w:cstheme="majorHAnsi"/>
        </w:rPr>
        <w:t>powiedziała</w:t>
      </w:r>
      <w:r w:rsidR="00EF3578" w:rsidRPr="003C5AAA">
        <w:rPr>
          <w:rFonts w:asciiTheme="majorHAnsi" w:hAnsiTheme="majorHAnsi" w:cstheme="majorHAnsi"/>
        </w:rPr>
        <w:t xml:space="preserve"> </w:t>
      </w:r>
      <w:r w:rsidR="00EF3578" w:rsidRPr="008F11B6">
        <w:rPr>
          <w:rFonts w:asciiTheme="majorHAnsi" w:hAnsiTheme="majorHAnsi" w:cstheme="majorHAnsi"/>
          <w:b/>
          <w:bCs/>
        </w:rPr>
        <w:t xml:space="preserve">Emilia Hahn, Prezes Zarządu </w:t>
      </w:r>
      <w:r>
        <w:rPr>
          <w:rFonts w:asciiTheme="majorHAnsi" w:hAnsiTheme="majorHAnsi" w:cstheme="majorHAnsi"/>
          <w:b/>
          <w:bCs/>
        </w:rPr>
        <w:t xml:space="preserve">agencji </w:t>
      </w:r>
      <w:r w:rsidR="00EF3578" w:rsidRPr="008F11B6">
        <w:rPr>
          <w:rFonts w:asciiTheme="majorHAnsi" w:hAnsiTheme="majorHAnsi" w:cstheme="majorHAnsi"/>
          <w:b/>
          <w:bCs/>
        </w:rPr>
        <w:t>PR Hub.</w:t>
      </w:r>
    </w:p>
    <w:bookmarkEnd w:id="0"/>
    <w:p w14:paraId="145EF247" w14:textId="77777777" w:rsidR="00B63E93" w:rsidRDefault="00B63E93" w:rsidP="00E12D6D">
      <w:pPr>
        <w:jc w:val="both"/>
        <w:rPr>
          <w:rFonts w:asciiTheme="majorHAnsi" w:hAnsiTheme="majorHAnsi" w:cstheme="majorHAnsi"/>
          <w:i/>
          <w:iCs/>
        </w:rPr>
      </w:pPr>
    </w:p>
    <w:p w14:paraId="4E36BBDE" w14:textId="0B44D749" w:rsidR="00A57CA1" w:rsidRDefault="00227FCC" w:rsidP="00E12D6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</w:t>
      </w:r>
      <w:r w:rsidR="00EF3578">
        <w:rPr>
          <w:rFonts w:asciiTheme="majorHAnsi" w:hAnsiTheme="majorHAnsi" w:cstheme="majorHAnsi"/>
        </w:rPr>
        <w:t>adanie pokazało, iż większość osób czerpie informacj</w:t>
      </w:r>
      <w:r w:rsidR="007451DF">
        <w:rPr>
          <w:rFonts w:asciiTheme="majorHAnsi" w:hAnsiTheme="majorHAnsi" w:cstheme="majorHAnsi"/>
        </w:rPr>
        <w:t>e</w:t>
      </w:r>
      <w:r w:rsidR="00EF3578">
        <w:rPr>
          <w:rFonts w:asciiTheme="majorHAnsi" w:hAnsiTheme="majorHAnsi" w:cstheme="majorHAnsi"/>
        </w:rPr>
        <w:t xml:space="preserve"> o obecnej sytuacji z </w:t>
      </w:r>
      <w:r w:rsidR="007451DF">
        <w:rPr>
          <w:rFonts w:asciiTheme="majorHAnsi" w:hAnsiTheme="majorHAnsi" w:cstheme="majorHAnsi"/>
        </w:rPr>
        <w:t>ogólnoinformacyjnych portali internetowych (62%)</w:t>
      </w:r>
      <w:r w:rsidR="00EF3578">
        <w:rPr>
          <w:rFonts w:asciiTheme="majorHAnsi" w:hAnsiTheme="majorHAnsi" w:cstheme="majorHAnsi"/>
        </w:rPr>
        <w:t>,</w:t>
      </w:r>
      <w:r w:rsidR="007451DF">
        <w:rPr>
          <w:rFonts w:asciiTheme="majorHAnsi" w:hAnsiTheme="majorHAnsi" w:cstheme="majorHAnsi"/>
        </w:rPr>
        <w:t xml:space="preserve"> telewizji (35%), z</w:t>
      </w:r>
      <w:r w:rsidR="00EF3578">
        <w:rPr>
          <w:rFonts w:asciiTheme="majorHAnsi" w:hAnsiTheme="majorHAnsi" w:cstheme="majorHAnsi"/>
        </w:rPr>
        <w:t xml:space="preserve"> </w:t>
      </w:r>
      <w:proofErr w:type="spellStart"/>
      <w:r w:rsidR="00EF3578">
        <w:rPr>
          <w:rFonts w:asciiTheme="majorHAnsi" w:hAnsiTheme="majorHAnsi" w:cstheme="majorHAnsi"/>
        </w:rPr>
        <w:t>social</w:t>
      </w:r>
      <w:proofErr w:type="spellEnd"/>
      <w:r w:rsidR="00EF3578">
        <w:rPr>
          <w:rFonts w:asciiTheme="majorHAnsi" w:hAnsiTheme="majorHAnsi" w:cstheme="majorHAnsi"/>
        </w:rPr>
        <w:t xml:space="preserve"> mediów</w:t>
      </w:r>
      <w:r w:rsidR="007451DF">
        <w:rPr>
          <w:rFonts w:asciiTheme="majorHAnsi" w:hAnsiTheme="majorHAnsi" w:cstheme="majorHAnsi"/>
        </w:rPr>
        <w:t xml:space="preserve"> od znajomych (13%)</w:t>
      </w:r>
      <w:r w:rsidR="00776235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I</w:t>
      </w:r>
      <w:r w:rsidR="00776235">
        <w:rPr>
          <w:rFonts w:asciiTheme="majorHAnsi" w:hAnsiTheme="majorHAnsi" w:cstheme="majorHAnsi"/>
        </w:rPr>
        <w:t>stotnym źródłem informacji są dla Polaków również</w:t>
      </w:r>
      <w:r w:rsidR="007451DF">
        <w:rPr>
          <w:rFonts w:asciiTheme="majorHAnsi" w:hAnsiTheme="majorHAnsi" w:cstheme="majorHAnsi"/>
        </w:rPr>
        <w:t xml:space="preserve"> portal</w:t>
      </w:r>
      <w:r w:rsidR="00776235">
        <w:rPr>
          <w:rFonts w:asciiTheme="majorHAnsi" w:hAnsiTheme="majorHAnsi" w:cstheme="majorHAnsi"/>
        </w:rPr>
        <w:t>e</w:t>
      </w:r>
      <w:r w:rsidR="007451DF">
        <w:rPr>
          <w:rFonts w:asciiTheme="majorHAnsi" w:hAnsiTheme="majorHAnsi" w:cstheme="majorHAnsi"/>
        </w:rPr>
        <w:t xml:space="preserve"> rządow</w:t>
      </w:r>
      <w:r w:rsidR="00776235">
        <w:rPr>
          <w:rFonts w:asciiTheme="majorHAnsi" w:hAnsiTheme="majorHAnsi" w:cstheme="majorHAnsi"/>
        </w:rPr>
        <w:t>e</w:t>
      </w:r>
      <w:r w:rsidR="007451DF">
        <w:rPr>
          <w:rFonts w:asciiTheme="majorHAnsi" w:hAnsiTheme="majorHAnsi" w:cstheme="majorHAnsi"/>
        </w:rPr>
        <w:t xml:space="preserve"> </w:t>
      </w:r>
      <w:r w:rsidR="00776235">
        <w:rPr>
          <w:rFonts w:asciiTheme="majorHAnsi" w:hAnsiTheme="majorHAnsi" w:cstheme="majorHAnsi"/>
        </w:rPr>
        <w:t>(</w:t>
      </w:r>
      <w:r w:rsidR="007451DF">
        <w:rPr>
          <w:rFonts w:asciiTheme="majorHAnsi" w:hAnsiTheme="majorHAnsi" w:cstheme="majorHAnsi"/>
        </w:rPr>
        <w:t>23%)</w:t>
      </w:r>
      <w:r w:rsidR="00776235">
        <w:rPr>
          <w:rFonts w:asciiTheme="majorHAnsi" w:hAnsiTheme="majorHAnsi" w:cstheme="majorHAnsi"/>
        </w:rPr>
        <w:t>.</w:t>
      </w:r>
    </w:p>
    <w:p w14:paraId="1CD5F883" w14:textId="57AB8201" w:rsidR="007451DF" w:rsidRDefault="007451DF" w:rsidP="00E12D6D">
      <w:pPr>
        <w:jc w:val="both"/>
        <w:rPr>
          <w:rFonts w:asciiTheme="majorHAnsi" w:hAnsiTheme="majorHAnsi" w:cstheme="majorHAnsi"/>
        </w:rPr>
      </w:pPr>
    </w:p>
    <w:p w14:paraId="051E04EC" w14:textId="72228F47" w:rsidR="00E12D6D" w:rsidRPr="003F2D56" w:rsidRDefault="007451DF" w:rsidP="00E12D6D">
      <w:pPr>
        <w:jc w:val="both"/>
        <w:rPr>
          <w:rFonts w:asciiTheme="majorHAnsi" w:hAnsiTheme="majorHAnsi" w:cstheme="majorHAnsi"/>
          <w:i/>
          <w:iCs/>
        </w:rPr>
      </w:pPr>
      <w:r w:rsidRPr="007451DF">
        <w:rPr>
          <w:rFonts w:asciiTheme="majorHAnsi" w:hAnsiTheme="majorHAnsi" w:cstheme="majorHAnsi"/>
          <w:i/>
          <w:iCs/>
        </w:rPr>
        <w:t>Jak wiemy</w:t>
      </w:r>
      <w:r w:rsidR="00E12D6D" w:rsidRPr="007451DF">
        <w:rPr>
          <w:rFonts w:asciiTheme="majorHAnsi" w:hAnsiTheme="majorHAnsi" w:cstheme="majorHAnsi"/>
          <w:i/>
          <w:iCs/>
        </w:rPr>
        <w:t xml:space="preserve"> możliwość, że dana osoba zachoruje na COVID-19, dotykając powierzchni lub obiektu, na</w:t>
      </w:r>
      <w:r w:rsidR="00E12D6D" w:rsidRPr="003C5AAA">
        <w:rPr>
          <w:rFonts w:asciiTheme="majorHAnsi" w:hAnsiTheme="majorHAnsi" w:cstheme="majorHAnsi"/>
          <w:i/>
          <w:iCs/>
        </w:rPr>
        <w:t xml:space="preserve"> którym jest wirus, a następnie dotykając własnych ust, nosa lub ewentualnie oczu</w:t>
      </w:r>
      <w:r w:rsidR="00E12D6D">
        <w:rPr>
          <w:rFonts w:asciiTheme="majorHAnsi" w:hAnsiTheme="majorHAnsi" w:cstheme="majorHAnsi"/>
          <w:i/>
          <w:iCs/>
        </w:rPr>
        <w:t xml:space="preserve"> n</w:t>
      </w:r>
      <w:r w:rsidR="00E12D6D" w:rsidRPr="003C5AAA">
        <w:rPr>
          <w:rFonts w:asciiTheme="majorHAnsi" w:hAnsiTheme="majorHAnsi" w:cstheme="majorHAnsi"/>
          <w:i/>
          <w:iCs/>
        </w:rPr>
        <w:t>ie jest uważane</w:t>
      </w:r>
      <w:r w:rsidR="00E12D6D">
        <w:rPr>
          <w:rFonts w:asciiTheme="majorHAnsi" w:hAnsiTheme="majorHAnsi" w:cstheme="majorHAnsi"/>
          <w:i/>
          <w:iCs/>
        </w:rPr>
        <w:t xml:space="preserve"> przez środowiska naukowe</w:t>
      </w:r>
      <w:r w:rsidR="00E12D6D" w:rsidRPr="003C5AAA">
        <w:rPr>
          <w:rFonts w:asciiTheme="majorHAnsi" w:hAnsiTheme="majorHAnsi" w:cstheme="majorHAnsi"/>
          <w:i/>
          <w:iCs/>
        </w:rPr>
        <w:t xml:space="preserve"> za główny sposób rozprzestrzeniania się wirusa</w:t>
      </w:r>
      <w:r w:rsidR="00E12D6D">
        <w:rPr>
          <w:rFonts w:asciiTheme="majorHAnsi" w:hAnsiTheme="majorHAnsi" w:cstheme="majorHAnsi"/>
          <w:i/>
          <w:iCs/>
        </w:rPr>
        <w:t xml:space="preserve">. </w:t>
      </w:r>
      <w:r>
        <w:rPr>
          <w:rFonts w:asciiTheme="majorHAnsi" w:hAnsiTheme="majorHAnsi" w:cstheme="majorHAnsi"/>
          <w:i/>
          <w:iCs/>
        </w:rPr>
        <w:t xml:space="preserve">Niemniej nie możemy ignorować faktu, że tak duża liczba osób </w:t>
      </w:r>
      <w:r w:rsidR="00776235">
        <w:rPr>
          <w:rFonts w:asciiTheme="majorHAnsi" w:hAnsiTheme="majorHAnsi" w:cstheme="majorHAnsi"/>
          <w:i/>
          <w:iCs/>
        </w:rPr>
        <w:t xml:space="preserve">inaczej postrzega sytuację i </w:t>
      </w:r>
      <w:r>
        <w:rPr>
          <w:rFonts w:asciiTheme="majorHAnsi" w:hAnsiTheme="majorHAnsi" w:cstheme="majorHAnsi"/>
          <w:i/>
          <w:iCs/>
        </w:rPr>
        <w:t xml:space="preserve">deklaruje niewiedzę </w:t>
      </w:r>
      <w:r w:rsidR="00776235">
        <w:rPr>
          <w:rFonts w:asciiTheme="majorHAnsi" w:hAnsiTheme="majorHAnsi" w:cstheme="majorHAnsi"/>
          <w:i/>
          <w:iCs/>
        </w:rPr>
        <w:t>w zakresie postępowania z produktami spożywczymi</w:t>
      </w:r>
      <w:r>
        <w:rPr>
          <w:rFonts w:asciiTheme="majorHAnsi" w:hAnsiTheme="majorHAnsi" w:cstheme="majorHAnsi"/>
          <w:i/>
          <w:iCs/>
        </w:rPr>
        <w:t>.</w:t>
      </w:r>
      <w:r w:rsidR="00776235">
        <w:rPr>
          <w:rFonts w:asciiTheme="majorHAnsi" w:hAnsiTheme="majorHAnsi" w:cstheme="majorHAnsi"/>
          <w:i/>
          <w:iCs/>
        </w:rPr>
        <w:t xml:space="preserve"> U części osób </w:t>
      </w:r>
      <w:r w:rsidR="00B229CE">
        <w:rPr>
          <w:rFonts w:asciiTheme="majorHAnsi" w:hAnsiTheme="majorHAnsi" w:cstheme="majorHAnsi"/>
          <w:i/>
          <w:iCs/>
        </w:rPr>
        <w:t xml:space="preserve">(21%) </w:t>
      </w:r>
      <w:r w:rsidR="00776235">
        <w:rPr>
          <w:rFonts w:asciiTheme="majorHAnsi" w:hAnsiTheme="majorHAnsi" w:cstheme="majorHAnsi"/>
          <w:i/>
          <w:iCs/>
        </w:rPr>
        <w:t>obawy te są na tyle duże, że deklarują one ograniczenie zakupu produktów pochodzących</w:t>
      </w:r>
      <w:r>
        <w:rPr>
          <w:rFonts w:asciiTheme="majorHAnsi" w:hAnsiTheme="majorHAnsi" w:cstheme="majorHAnsi"/>
          <w:i/>
          <w:iCs/>
        </w:rPr>
        <w:t xml:space="preserve"> </w:t>
      </w:r>
      <w:r w:rsidR="00776235">
        <w:rPr>
          <w:rFonts w:asciiTheme="majorHAnsi" w:hAnsiTheme="majorHAnsi" w:cstheme="majorHAnsi"/>
          <w:i/>
          <w:iCs/>
        </w:rPr>
        <w:t xml:space="preserve">z krajów ze stwierdzoną największą liczbą </w:t>
      </w:r>
      <w:proofErr w:type="spellStart"/>
      <w:r w:rsidR="00776235">
        <w:rPr>
          <w:rFonts w:asciiTheme="majorHAnsi" w:hAnsiTheme="majorHAnsi" w:cstheme="majorHAnsi"/>
          <w:i/>
          <w:iCs/>
        </w:rPr>
        <w:t>zachorowań</w:t>
      </w:r>
      <w:proofErr w:type="spellEnd"/>
      <w:r w:rsidR="00776235">
        <w:rPr>
          <w:rFonts w:asciiTheme="majorHAnsi" w:hAnsiTheme="majorHAnsi" w:cstheme="majorHAnsi"/>
          <w:i/>
          <w:iCs/>
        </w:rPr>
        <w:t xml:space="preserve">. </w:t>
      </w:r>
      <w:r w:rsidR="008447A6">
        <w:rPr>
          <w:rFonts w:asciiTheme="majorHAnsi" w:hAnsiTheme="majorHAnsi" w:cstheme="majorHAnsi"/>
          <w:i/>
          <w:iCs/>
        </w:rPr>
        <w:t xml:space="preserve">Duża część badanych potwierdziła również, że pandemia COVID-19 już wpłynęła na ich </w:t>
      </w:r>
      <w:r w:rsidR="008447A6">
        <w:rPr>
          <w:rFonts w:asciiTheme="majorHAnsi" w:hAnsiTheme="majorHAnsi" w:cstheme="majorHAnsi"/>
          <w:i/>
          <w:iCs/>
        </w:rPr>
        <w:lastRenderedPageBreak/>
        <w:t>zwyczaje zakupowe. Aż 83% badanych deklaruje, że robi zakupy rzadziej, 41% potwierdza, że zrobiło zapasy, 14% ograniczyło zakup produktów świeżych, blisko 28% deklaruje, że wybiera tylko produkty najbardziej niezbędne. Jedynie 8,9% stwierdziło, że obecna sytuacja nie miała wpływu na zachowania zakupowe</w:t>
      </w:r>
      <w:r w:rsidR="008447A6" w:rsidRPr="008447A6">
        <w:rPr>
          <w:rFonts w:asciiTheme="majorHAnsi" w:hAnsiTheme="majorHAnsi" w:cstheme="majorHAnsi"/>
          <w:i/>
          <w:iCs/>
        </w:rPr>
        <w:t xml:space="preserve"> </w:t>
      </w:r>
      <w:r w:rsidR="008447A6">
        <w:rPr>
          <w:rFonts w:asciiTheme="majorHAnsi" w:hAnsiTheme="majorHAnsi" w:cstheme="majorHAnsi"/>
          <w:i/>
          <w:iCs/>
        </w:rPr>
        <w:t xml:space="preserve">– </w:t>
      </w:r>
      <w:r w:rsidR="008447A6" w:rsidRPr="006E5D06">
        <w:rPr>
          <w:rFonts w:asciiTheme="majorHAnsi" w:hAnsiTheme="majorHAnsi" w:cstheme="majorHAnsi"/>
          <w:iCs/>
        </w:rPr>
        <w:t xml:space="preserve">wyjaśnia </w:t>
      </w:r>
      <w:r w:rsidR="008447A6" w:rsidRPr="002B7C80">
        <w:rPr>
          <w:rFonts w:asciiTheme="majorHAnsi" w:hAnsiTheme="majorHAnsi" w:cstheme="majorHAnsi"/>
        </w:rPr>
        <w:t xml:space="preserve">dr hab. n. o </w:t>
      </w:r>
      <w:proofErr w:type="spellStart"/>
      <w:r w:rsidR="008447A6" w:rsidRPr="002B7C80">
        <w:rPr>
          <w:rFonts w:asciiTheme="majorHAnsi" w:hAnsiTheme="majorHAnsi" w:cstheme="majorHAnsi"/>
        </w:rPr>
        <w:t>zdr</w:t>
      </w:r>
      <w:proofErr w:type="spellEnd"/>
      <w:r w:rsidR="008447A6" w:rsidRPr="002B7C80">
        <w:rPr>
          <w:rFonts w:asciiTheme="majorHAnsi" w:hAnsiTheme="majorHAnsi" w:cstheme="majorHAnsi"/>
        </w:rPr>
        <w:t xml:space="preserve">. </w:t>
      </w:r>
      <w:r w:rsidR="008447A6" w:rsidRPr="006E5D06">
        <w:rPr>
          <w:rFonts w:asciiTheme="majorHAnsi" w:hAnsiTheme="majorHAnsi" w:cstheme="majorHAnsi"/>
          <w:b/>
          <w:iCs/>
        </w:rPr>
        <w:t xml:space="preserve">Mariusz </w:t>
      </w:r>
      <w:proofErr w:type="spellStart"/>
      <w:r w:rsidR="008447A6" w:rsidRPr="006E5D06">
        <w:rPr>
          <w:rFonts w:asciiTheme="majorHAnsi" w:hAnsiTheme="majorHAnsi" w:cstheme="majorHAnsi"/>
          <w:b/>
          <w:iCs/>
        </w:rPr>
        <w:t>Panczyk</w:t>
      </w:r>
      <w:proofErr w:type="spellEnd"/>
      <w:r w:rsidR="008447A6" w:rsidRPr="006E5D06">
        <w:rPr>
          <w:rFonts w:asciiTheme="majorHAnsi" w:hAnsiTheme="majorHAnsi" w:cstheme="majorHAnsi"/>
          <w:b/>
          <w:iCs/>
        </w:rPr>
        <w:t xml:space="preserve"> adiunkt Zakładu Edukacji i Badań w Naukach o Zdrowiu WUM</w:t>
      </w:r>
      <w:r w:rsidR="008447A6">
        <w:rPr>
          <w:rFonts w:asciiTheme="majorHAnsi" w:hAnsiTheme="majorHAnsi" w:cstheme="majorHAnsi"/>
        </w:rPr>
        <w:t xml:space="preserve"> i dodaje</w:t>
      </w:r>
      <w:r w:rsidR="00776235">
        <w:rPr>
          <w:rFonts w:asciiTheme="majorHAnsi" w:hAnsiTheme="majorHAnsi" w:cstheme="majorHAnsi"/>
          <w:i/>
          <w:iCs/>
        </w:rPr>
        <w:t xml:space="preserve"> </w:t>
      </w:r>
      <w:r w:rsidR="008447A6">
        <w:rPr>
          <w:rFonts w:asciiTheme="majorHAnsi" w:hAnsiTheme="majorHAnsi" w:cstheme="majorHAnsi"/>
          <w:i/>
          <w:iCs/>
        </w:rPr>
        <w:t xml:space="preserve">– </w:t>
      </w:r>
      <w:r w:rsidR="00755E99">
        <w:rPr>
          <w:rFonts w:asciiTheme="majorHAnsi" w:hAnsiTheme="majorHAnsi" w:cstheme="majorHAnsi"/>
          <w:i/>
          <w:iCs/>
        </w:rPr>
        <w:t xml:space="preserve">z </w:t>
      </w:r>
      <w:r w:rsidR="00776235">
        <w:rPr>
          <w:rFonts w:asciiTheme="majorHAnsi" w:hAnsiTheme="majorHAnsi" w:cstheme="majorHAnsi"/>
          <w:i/>
          <w:iCs/>
        </w:rPr>
        <w:t>tego względu</w:t>
      </w:r>
      <w:r w:rsidR="008447A6">
        <w:rPr>
          <w:rFonts w:asciiTheme="majorHAnsi" w:hAnsiTheme="majorHAnsi" w:cstheme="majorHAnsi"/>
          <w:i/>
          <w:iCs/>
        </w:rPr>
        <w:t>, w ramach naszego partnerstwa z PR Hub</w:t>
      </w:r>
      <w:r w:rsidR="00776235">
        <w:rPr>
          <w:rFonts w:asciiTheme="majorHAnsi" w:hAnsiTheme="majorHAnsi" w:cstheme="majorHAnsi"/>
          <w:i/>
          <w:iCs/>
        </w:rPr>
        <w:t xml:space="preserve"> zdecydowaliśmy się wspólnie</w:t>
      </w:r>
      <w:r w:rsidR="008447A6">
        <w:rPr>
          <w:rFonts w:asciiTheme="majorHAnsi" w:hAnsiTheme="majorHAnsi" w:cstheme="majorHAnsi"/>
          <w:i/>
          <w:iCs/>
        </w:rPr>
        <w:t xml:space="preserve"> </w:t>
      </w:r>
      <w:r w:rsidR="00776235">
        <w:rPr>
          <w:rFonts w:asciiTheme="majorHAnsi" w:hAnsiTheme="majorHAnsi" w:cstheme="majorHAnsi"/>
          <w:i/>
          <w:iCs/>
        </w:rPr>
        <w:t xml:space="preserve">zrealizować działania </w:t>
      </w:r>
      <w:r w:rsidR="008447A6">
        <w:rPr>
          <w:rFonts w:asciiTheme="majorHAnsi" w:hAnsiTheme="majorHAnsi" w:cstheme="majorHAnsi"/>
          <w:i/>
          <w:iCs/>
        </w:rPr>
        <w:t xml:space="preserve">komunikacyjne, których celem jest uspokojenie zdefiniowanych </w:t>
      </w:r>
      <w:r w:rsidR="00E37DF9">
        <w:rPr>
          <w:rFonts w:asciiTheme="majorHAnsi" w:hAnsiTheme="majorHAnsi" w:cstheme="majorHAnsi"/>
          <w:i/>
          <w:iCs/>
        </w:rPr>
        <w:t>obaw</w:t>
      </w:r>
      <w:r w:rsidR="008447A6">
        <w:rPr>
          <w:rFonts w:asciiTheme="majorHAnsi" w:hAnsiTheme="majorHAnsi" w:cstheme="majorHAnsi"/>
          <w:i/>
          <w:iCs/>
        </w:rPr>
        <w:t xml:space="preserve"> konsumentów, a także rozwianie wszelkich niewiadomych dotyczących postępowania z żywnością w obecnym czasie</w:t>
      </w:r>
      <w:r w:rsidR="00E12D6D" w:rsidRPr="002B7C80">
        <w:rPr>
          <w:rFonts w:asciiTheme="majorHAnsi" w:hAnsiTheme="majorHAnsi" w:cstheme="majorHAnsi"/>
        </w:rPr>
        <w:t>.</w:t>
      </w:r>
    </w:p>
    <w:p w14:paraId="6F1ACBA5" w14:textId="77777777" w:rsidR="00E12D6D" w:rsidRDefault="00E12D6D" w:rsidP="00E12D6D">
      <w:pPr>
        <w:jc w:val="both"/>
        <w:rPr>
          <w:rFonts w:asciiTheme="majorHAnsi" w:hAnsiTheme="majorHAnsi" w:cstheme="majorHAnsi"/>
        </w:rPr>
      </w:pPr>
    </w:p>
    <w:p w14:paraId="005505D8" w14:textId="67E50C66" w:rsidR="00615181" w:rsidRDefault="00DE2B02" w:rsidP="00DE2B02">
      <w:pPr>
        <w:jc w:val="both"/>
        <w:rPr>
          <w:rFonts w:asciiTheme="majorHAnsi" w:hAnsiTheme="majorHAnsi" w:cstheme="majorHAnsi"/>
          <w:lang w:val="pl-PL"/>
        </w:rPr>
      </w:pPr>
      <w:r w:rsidRPr="0031758B">
        <w:rPr>
          <w:rFonts w:asciiTheme="majorHAnsi" w:hAnsiTheme="majorHAnsi" w:cstheme="majorHAnsi"/>
          <w:lang w:val="pl-PL"/>
        </w:rPr>
        <w:t xml:space="preserve">Badanie przeprowadzone zostało metodą CAWI na grupie </w:t>
      </w:r>
      <w:r w:rsidR="00E37DF9">
        <w:rPr>
          <w:rFonts w:asciiTheme="majorHAnsi" w:hAnsiTheme="majorHAnsi" w:cstheme="majorHAnsi"/>
          <w:lang w:val="pl-PL"/>
        </w:rPr>
        <w:t>2</w:t>
      </w:r>
      <w:r w:rsidR="007B2DE5">
        <w:rPr>
          <w:rFonts w:asciiTheme="majorHAnsi" w:hAnsiTheme="majorHAnsi" w:cstheme="majorHAnsi"/>
          <w:lang w:val="pl-PL"/>
        </w:rPr>
        <w:t xml:space="preserve"> </w:t>
      </w:r>
      <w:r w:rsidR="00E37DF9">
        <w:rPr>
          <w:rFonts w:asciiTheme="majorHAnsi" w:hAnsiTheme="majorHAnsi" w:cstheme="majorHAnsi"/>
          <w:lang w:val="pl-PL"/>
        </w:rPr>
        <w:t>176</w:t>
      </w:r>
      <w:r w:rsidRPr="0031758B">
        <w:rPr>
          <w:rFonts w:asciiTheme="majorHAnsi" w:hAnsiTheme="majorHAnsi" w:cstheme="majorHAnsi"/>
          <w:lang w:val="pl-PL"/>
        </w:rPr>
        <w:t xml:space="preserve"> osób, z których </w:t>
      </w:r>
      <w:r w:rsidR="00E37DF9">
        <w:rPr>
          <w:rFonts w:asciiTheme="majorHAnsi" w:hAnsiTheme="majorHAnsi" w:cstheme="majorHAnsi"/>
          <w:lang w:val="pl-PL"/>
        </w:rPr>
        <w:t>67,9%</w:t>
      </w:r>
      <w:r w:rsidRPr="0031758B">
        <w:rPr>
          <w:rFonts w:asciiTheme="majorHAnsi" w:hAnsiTheme="majorHAnsi" w:cstheme="majorHAnsi"/>
          <w:lang w:val="pl-PL"/>
        </w:rPr>
        <w:t xml:space="preserve"> deklarował</w:t>
      </w:r>
      <w:r w:rsidR="00E37DF9">
        <w:rPr>
          <w:rFonts w:asciiTheme="majorHAnsi" w:hAnsiTheme="majorHAnsi" w:cstheme="majorHAnsi"/>
          <w:lang w:val="pl-PL"/>
        </w:rPr>
        <w:t>o</w:t>
      </w:r>
      <w:r w:rsidRPr="0031758B">
        <w:rPr>
          <w:rFonts w:asciiTheme="majorHAnsi" w:hAnsiTheme="majorHAnsi" w:cstheme="majorHAnsi"/>
          <w:lang w:val="pl-PL"/>
        </w:rPr>
        <w:t xml:space="preserve"> wyższe wykształcenie, a</w:t>
      </w:r>
      <w:r w:rsidR="00E37DF9">
        <w:rPr>
          <w:rFonts w:asciiTheme="majorHAnsi" w:hAnsiTheme="majorHAnsi" w:cstheme="majorHAnsi"/>
          <w:lang w:val="pl-PL"/>
        </w:rPr>
        <w:t xml:space="preserve"> 30,1% </w:t>
      </w:r>
      <w:r w:rsidRPr="0031758B">
        <w:rPr>
          <w:rFonts w:asciiTheme="majorHAnsi" w:hAnsiTheme="majorHAnsi" w:cstheme="majorHAnsi"/>
          <w:lang w:val="pl-PL"/>
        </w:rPr>
        <w:t xml:space="preserve">% średnie. Główną grupę wiekową stanowiły osoby pomiędzy 18 a 45 rokiem </w:t>
      </w:r>
      <w:r w:rsidR="00205598" w:rsidRPr="0031758B">
        <w:rPr>
          <w:rFonts w:asciiTheme="majorHAnsi" w:hAnsiTheme="majorHAnsi" w:cstheme="majorHAnsi"/>
          <w:lang w:val="pl-PL"/>
        </w:rPr>
        <w:t>życi</w:t>
      </w:r>
      <w:r w:rsidR="00205598">
        <w:rPr>
          <w:rFonts w:asciiTheme="majorHAnsi" w:hAnsiTheme="majorHAnsi" w:cstheme="majorHAnsi"/>
          <w:lang w:val="pl-PL"/>
        </w:rPr>
        <w:t>a</w:t>
      </w:r>
      <w:r w:rsidR="00205598" w:rsidRPr="0031758B">
        <w:rPr>
          <w:rFonts w:asciiTheme="majorHAnsi" w:hAnsiTheme="majorHAnsi" w:cstheme="majorHAnsi"/>
          <w:lang w:val="pl-PL"/>
        </w:rPr>
        <w:t xml:space="preserve"> </w:t>
      </w:r>
      <w:r w:rsidRPr="0031758B">
        <w:rPr>
          <w:rFonts w:asciiTheme="majorHAnsi" w:hAnsiTheme="majorHAnsi" w:cstheme="majorHAnsi"/>
          <w:lang w:val="pl-PL"/>
        </w:rPr>
        <w:t xml:space="preserve">(dokładnie: </w:t>
      </w:r>
      <w:r w:rsidR="00E37DF9">
        <w:rPr>
          <w:rFonts w:asciiTheme="majorHAnsi" w:hAnsiTheme="majorHAnsi" w:cstheme="majorHAnsi"/>
          <w:lang w:val="pl-PL"/>
        </w:rPr>
        <w:t>29,6%</w:t>
      </w:r>
      <w:r w:rsidR="00205598">
        <w:rPr>
          <w:rFonts w:asciiTheme="majorHAnsi" w:hAnsiTheme="majorHAnsi" w:cstheme="majorHAnsi"/>
          <w:lang w:val="pl-PL"/>
        </w:rPr>
        <w:t xml:space="preserve"> </w:t>
      </w:r>
      <w:r w:rsidR="00205598">
        <w:rPr>
          <w:rFonts w:asciiTheme="majorHAnsi" w:hAnsiTheme="majorHAnsi" w:cstheme="majorHAnsi"/>
          <w:i/>
          <w:iCs/>
        </w:rPr>
        <w:t xml:space="preserve">– </w:t>
      </w:r>
      <w:r w:rsidRPr="0031758B">
        <w:rPr>
          <w:rFonts w:asciiTheme="majorHAnsi" w:hAnsiTheme="majorHAnsi" w:cstheme="majorHAnsi"/>
          <w:lang w:val="pl-PL"/>
        </w:rPr>
        <w:t xml:space="preserve">18-25 lat; </w:t>
      </w:r>
      <w:r w:rsidR="00E37DF9">
        <w:rPr>
          <w:rFonts w:asciiTheme="majorHAnsi" w:hAnsiTheme="majorHAnsi" w:cstheme="majorHAnsi"/>
          <w:lang w:val="pl-PL"/>
        </w:rPr>
        <w:t>29,7</w:t>
      </w:r>
      <w:r w:rsidRPr="0031758B">
        <w:rPr>
          <w:rFonts w:asciiTheme="majorHAnsi" w:hAnsiTheme="majorHAnsi" w:cstheme="majorHAnsi"/>
          <w:lang w:val="pl-PL"/>
        </w:rPr>
        <w:t>%</w:t>
      </w:r>
      <w:r w:rsidR="00E37DF9">
        <w:rPr>
          <w:rFonts w:asciiTheme="majorHAnsi" w:hAnsiTheme="majorHAnsi" w:cstheme="majorHAnsi"/>
          <w:lang w:val="pl-PL"/>
        </w:rPr>
        <w:t xml:space="preserve"> </w:t>
      </w:r>
      <w:r w:rsidR="00205598">
        <w:rPr>
          <w:rFonts w:asciiTheme="majorHAnsi" w:hAnsiTheme="majorHAnsi" w:cstheme="majorHAnsi"/>
          <w:i/>
          <w:iCs/>
        </w:rPr>
        <w:t>–</w:t>
      </w:r>
      <w:r w:rsidRPr="0031758B">
        <w:rPr>
          <w:rFonts w:asciiTheme="majorHAnsi" w:hAnsiTheme="majorHAnsi" w:cstheme="majorHAnsi"/>
          <w:lang w:val="pl-PL"/>
        </w:rPr>
        <w:t xml:space="preserve"> 26-35 lat;</w:t>
      </w:r>
      <w:r w:rsidR="00E37DF9">
        <w:rPr>
          <w:rFonts w:asciiTheme="majorHAnsi" w:hAnsiTheme="majorHAnsi" w:cstheme="majorHAnsi"/>
          <w:lang w:val="pl-PL"/>
        </w:rPr>
        <w:t xml:space="preserve"> 26,3</w:t>
      </w:r>
      <w:r w:rsidRPr="0031758B">
        <w:rPr>
          <w:rFonts w:asciiTheme="majorHAnsi" w:hAnsiTheme="majorHAnsi" w:cstheme="majorHAnsi"/>
          <w:lang w:val="pl-PL"/>
        </w:rPr>
        <w:t xml:space="preserve">% </w:t>
      </w:r>
      <w:r w:rsidR="00205598">
        <w:rPr>
          <w:rFonts w:asciiTheme="majorHAnsi" w:hAnsiTheme="majorHAnsi" w:cstheme="majorHAnsi"/>
          <w:i/>
          <w:iCs/>
        </w:rPr>
        <w:t>–</w:t>
      </w:r>
      <w:r w:rsidR="00E37DF9">
        <w:rPr>
          <w:rFonts w:asciiTheme="majorHAnsi" w:hAnsiTheme="majorHAnsi" w:cstheme="majorHAnsi"/>
          <w:lang w:val="pl-PL"/>
        </w:rPr>
        <w:t xml:space="preserve"> </w:t>
      </w:r>
      <w:r w:rsidRPr="0031758B">
        <w:rPr>
          <w:rFonts w:asciiTheme="majorHAnsi" w:hAnsiTheme="majorHAnsi" w:cstheme="majorHAnsi"/>
          <w:lang w:val="pl-PL"/>
        </w:rPr>
        <w:t xml:space="preserve">36-45 lat). Blisko 60% stanowiły osoby mieszkające w miastach wojewódzkich, po około 13% w miastach średnich i małych, 14% mieszkańcy wsi. </w:t>
      </w:r>
    </w:p>
    <w:p w14:paraId="38F5081B" w14:textId="2B44BC1E" w:rsidR="00E37DF9" w:rsidRDefault="00E37DF9" w:rsidP="00DE2B02">
      <w:pPr>
        <w:jc w:val="both"/>
        <w:rPr>
          <w:rFonts w:asciiTheme="majorHAnsi" w:hAnsiTheme="majorHAnsi" w:cstheme="majorHAnsi"/>
          <w:lang w:val="pl-PL"/>
        </w:rPr>
      </w:pPr>
    </w:p>
    <w:p w14:paraId="5EF22FB5" w14:textId="77777777" w:rsidR="008F11B6" w:rsidRPr="007444BA" w:rsidRDefault="008F11B6" w:rsidP="008F11B6">
      <w:pPr>
        <w:jc w:val="both"/>
        <w:rPr>
          <w:rFonts w:asciiTheme="majorHAnsi" w:hAnsiTheme="majorHAnsi" w:cstheme="majorHAnsi"/>
          <w:b/>
        </w:rPr>
      </w:pPr>
      <w:r w:rsidRPr="007444BA">
        <w:rPr>
          <w:rFonts w:asciiTheme="majorHAnsi" w:hAnsiTheme="majorHAnsi" w:cstheme="majorHAnsi"/>
          <w:b/>
        </w:rPr>
        <w:t>Kontakt</w:t>
      </w:r>
      <w:r>
        <w:rPr>
          <w:rFonts w:asciiTheme="majorHAnsi" w:hAnsiTheme="majorHAnsi" w:cstheme="majorHAnsi"/>
          <w:b/>
        </w:rPr>
        <w:t xml:space="preserve"> dla mediów</w:t>
      </w:r>
      <w:r w:rsidRPr="007444BA">
        <w:rPr>
          <w:rFonts w:asciiTheme="majorHAnsi" w:hAnsiTheme="majorHAnsi" w:cstheme="majorHAnsi"/>
          <w:b/>
        </w:rPr>
        <w:t>:</w:t>
      </w:r>
    </w:p>
    <w:p w14:paraId="0C1D094D" w14:textId="77777777" w:rsidR="008F11B6" w:rsidRDefault="008F11B6" w:rsidP="008F11B6">
      <w:pPr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Marta Radomska</w:t>
      </w:r>
    </w:p>
    <w:p w14:paraId="50FA7A95" w14:textId="77777777" w:rsidR="008F11B6" w:rsidRDefault="008F11B6" w:rsidP="008F11B6">
      <w:pPr>
        <w:spacing w:line="240" w:lineRule="auto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Account</w:t>
      </w:r>
      <w:proofErr w:type="spellEnd"/>
      <w:r>
        <w:rPr>
          <w:rFonts w:ascii="Calibri" w:hAnsi="Calibri" w:cs="Calibri"/>
        </w:rPr>
        <w:t xml:space="preserve"> Manager PR Hub</w:t>
      </w:r>
    </w:p>
    <w:p w14:paraId="343D7508" w14:textId="77777777" w:rsidR="008F11B6" w:rsidRPr="00235614" w:rsidRDefault="008F11B6" w:rsidP="008F11B6">
      <w:pPr>
        <w:spacing w:line="240" w:lineRule="auto"/>
        <w:jc w:val="both"/>
        <w:rPr>
          <w:rFonts w:ascii="Calibri" w:hAnsi="Calibri" w:cs="Calibri"/>
          <w:lang w:val="en-US"/>
        </w:rPr>
      </w:pPr>
      <w:r w:rsidRPr="00235614">
        <w:rPr>
          <w:rFonts w:ascii="Calibri" w:hAnsi="Calibri" w:cs="Calibri"/>
          <w:lang w:val="en-US"/>
        </w:rPr>
        <w:t xml:space="preserve">Marta.radomska@prhub.eu </w:t>
      </w:r>
    </w:p>
    <w:p w14:paraId="34BF71A6" w14:textId="77777777" w:rsidR="008F11B6" w:rsidRPr="00235614" w:rsidRDefault="008F11B6" w:rsidP="008F11B6">
      <w:pPr>
        <w:spacing w:line="240" w:lineRule="auto"/>
        <w:jc w:val="both"/>
        <w:rPr>
          <w:rFonts w:ascii="Calibri" w:hAnsi="Calibri" w:cs="Calibri"/>
          <w:lang w:val="en-US"/>
        </w:rPr>
      </w:pPr>
      <w:r w:rsidRPr="00235614">
        <w:rPr>
          <w:rFonts w:ascii="Calibri" w:hAnsi="Calibri" w:cs="Calibri"/>
          <w:lang w:val="en-US"/>
        </w:rPr>
        <w:t>tel. +48 600 414 634</w:t>
      </w:r>
    </w:p>
    <w:p w14:paraId="2F77BA8F" w14:textId="77777777" w:rsidR="008F11B6" w:rsidRPr="00235614" w:rsidRDefault="008F11B6" w:rsidP="008F11B6">
      <w:pPr>
        <w:spacing w:line="240" w:lineRule="auto"/>
        <w:jc w:val="both"/>
        <w:rPr>
          <w:rFonts w:ascii="Calibri" w:hAnsi="Calibri" w:cs="Calibri"/>
          <w:lang w:val="en-US"/>
        </w:rPr>
      </w:pPr>
      <w:r w:rsidRPr="00235614">
        <w:rPr>
          <w:rFonts w:ascii="Calibri" w:hAnsi="Calibri" w:cs="Calibri"/>
          <w:lang w:val="en-US"/>
        </w:rPr>
        <w:t>www.prhub.eu</w:t>
      </w:r>
    </w:p>
    <w:p w14:paraId="1F3CBDD8" w14:textId="77777777" w:rsidR="008F11B6" w:rsidRPr="00235614" w:rsidRDefault="00021B56" w:rsidP="008F11B6">
      <w:pPr>
        <w:jc w:val="both"/>
        <w:rPr>
          <w:rFonts w:asciiTheme="majorHAnsi" w:hAnsiTheme="majorHAnsi" w:cstheme="majorHAnsi"/>
          <w:lang w:val="en-US"/>
        </w:rPr>
      </w:pPr>
      <w:hyperlink r:id="rId11" w:history="1">
        <w:r w:rsidR="008F11B6" w:rsidRPr="00235614">
          <w:rPr>
            <w:rStyle w:val="Hipercze"/>
            <w:rFonts w:asciiTheme="majorHAnsi" w:hAnsiTheme="majorHAnsi" w:cstheme="majorHAnsi"/>
            <w:lang w:val="en-US"/>
          </w:rPr>
          <w:t>http://www.prhub.eu</w:t>
        </w:r>
      </w:hyperlink>
    </w:p>
    <w:p w14:paraId="47752D18" w14:textId="77777777" w:rsidR="00E37DF9" w:rsidRPr="005A2E68" w:rsidRDefault="00E37DF9" w:rsidP="00E37DF9">
      <w:pPr>
        <w:spacing w:line="240" w:lineRule="auto"/>
        <w:jc w:val="both"/>
        <w:rPr>
          <w:rFonts w:ascii="Calibri" w:hAnsi="Calibri" w:cs="Calibri"/>
          <w:lang w:val="en-US"/>
        </w:rPr>
      </w:pPr>
    </w:p>
    <w:p w14:paraId="7B56ED5E" w14:textId="77777777" w:rsidR="00E37DF9" w:rsidRDefault="00E37DF9" w:rsidP="00E37DF9">
      <w:pPr>
        <w:spacing w:after="200"/>
        <w:rPr>
          <w:rFonts w:ascii="Tahoma" w:hAnsi="Tahoma" w:cs="Tahoma"/>
          <w:sz w:val="18"/>
          <w:szCs w:val="18"/>
          <w:lang w:val="pl-PL"/>
        </w:rPr>
      </w:pPr>
      <w:r w:rsidRPr="006A145D">
        <w:rPr>
          <w:noProof/>
          <w:lang w:val="pl-PL"/>
        </w:rPr>
        <w:drawing>
          <wp:inline distT="0" distB="0" distL="0" distR="0" wp14:anchorId="43B1A52C" wp14:editId="111A55A4">
            <wp:extent cx="311150" cy="311150"/>
            <wp:effectExtent l="0" t="0" r="0" b="0"/>
            <wp:docPr id="3" name="Obraz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3AAA" w14:textId="77777777" w:rsidR="00E37DF9" w:rsidRDefault="00E37DF9" w:rsidP="00E37DF9">
      <w:pPr>
        <w:spacing w:after="200"/>
        <w:rPr>
          <w:rFonts w:ascii="Tahoma" w:hAnsi="Tahoma" w:cs="Tahoma"/>
          <w:sz w:val="18"/>
          <w:szCs w:val="18"/>
          <w:lang w:val="pl-PL"/>
        </w:rPr>
      </w:pPr>
      <w:r w:rsidRPr="006A145D">
        <w:rPr>
          <w:noProof/>
          <w:lang w:val="pl-PL"/>
        </w:rPr>
        <w:drawing>
          <wp:anchor distT="0" distB="0" distL="114300" distR="114300" simplePos="0" relativeHeight="251659264" behindDoc="0" locked="0" layoutInCell="1" allowOverlap="1" wp14:anchorId="3A542116" wp14:editId="48861EC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3600" cy="230400"/>
            <wp:effectExtent l="0" t="0" r="0" b="0"/>
            <wp:wrapSquare wrapText="bothSides"/>
            <wp:docPr id="4" name="Obraz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hlinkClick r:id="rId14"/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1667" b="-1"/>
                    <a:stretch/>
                  </pic:blipFill>
                  <pic:spPr bwMode="auto">
                    <a:xfrm>
                      <a:off x="0" y="0"/>
                      <a:ext cx="273600" cy="2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18"/>
          <w:szCs w:val="18"/>
          <w:lang w:val="pl-PL"/>
        </w:rPr>
        <w:t xml:space="preserve"> </w:t>
      </w:r>
    </w:p>
    <w:p w14:paraId="52206DFD" w14:textId="77777777" w:rsidR="00E37DF9" w:rsidRDefault="00E37DF9" w:rsidP="00E37DF9">
      <w:pPr>
        <w:spacing w:after="200"/>
        <w:rPr>
          <w:rFonts w:ascii="Tahoma" w:hAnsi="Tahoma" w:cs="Tahoma"/>
          <w:sz w:val="18"/>
          <w:szCs w:val="18"/>
          <w:lang w:val="pl-PL"/>
        </w:rPr>
      </w:pPr>
    </w:p>
    <w:p w14:paraId="1AACD64D" w14:textId="0D35B71E" w:rsidR="00E37DF9" w:rsidRPr="00C9262F" w:rsidRDefault="00E37DF9" w:rsidP="00C9262F">
      <w:pPr>
        <w:pStyle w:val="Stopka"/>
        <w:spacing w:after="200"/>
        <w:jc w:val="both"/>
      </w:pPr>
      <w:r w:rsidRPr="00C9262F">
        <w:rPr>
          <w:rFonts w:asciiTheme="majorHAnsi" w:hAnsiTheme="majorHAnsi"/>
          <w:b/>
          <w:bCs/>
          <w:noProof/>
          <w:color w:val="808080" w:themeColor="background1" w:themeShade="80"/>
          <w:sz w:val="20"/>
          <w:szCs w:val="20"/>
        </w:rPr>
        <w:t>PR Hub</w:t>
      </w:r>
      <w:r w:rsidRPr="00290E3C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 xml:space="preserve"> świadczy wysokiej jakości usługi z obszaru PR i public </w:t>
      </w:r>
      <w:proofErr w:type="spellStart"/>
      <w:r w:rsidRPr="00290E3C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>affa</w:t>
      </w:r>
      <w:r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>i</w:t>
      </w:r>
      <w:r w:rsidRPr="00290E3C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>rs</w:t>
      </w:r>
      <w:proofErr w:type="spellEnd"/>
      <w:r w:rsidRPr="00290E3C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>. Dbamy o wizerunek naszych klientów w wymagającej, dynamicznie zmieniającej się rzeczywistości rynkowej i cyfrowym świecie. Kreujemy możliwości, budujemy narracje, kreślimy strategie z wykorzystaniem tradycyjnych i innowacyjnych narzędzi komunikacji. Ściśle współpracujemy z liderami opinii i kluczowymi dla organizacji grupami otoczenia</w:t>
      </w:r>
      <w:r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>.</w:t>
      </w:r>
    </w:p>
    <w:p w14:paraId="73A608EF" w14:textId="795E67FF" w:rsidR="00E37DF9" w:rsidRPr="00C9262F" w:rsidRDefault="00AD5D34" w:rsidP="00C9262F">
      <w:pPr>
        <w:spacing w:line="240" w:lineRule="auto"/>
        <w:jc w:val="both"/>
        <w:rPr>
          <w:rFonts w:asciiTheme="majorHAnsi" w:hAnsiTheme="majorHAnsi" w:cs="Times Roman"/>
          <w:color w:val="808080" w:themeColor="background1" w:themeShade="80"/>
          <w:sz w:val="20"/>
          <w:szCs w:val="20"/>
        </w:rPr>
      </w:pPr>
      <w:r w:rsidRPr="00C9262F">
        <w:rPr>
          <w:rFonts w:asciiTheme="majorHAnsi" w:hAnsiTheme="majorHAnsi" w:cs="Times Roman"/>
          <w:b/>
          <w:bCs/>
          <w:color w:val="808080" w:themeColor="background1" w:themeShade="80"/>
          <w:sz w:val="20"/>
          <w:szCs w:val="20"/>
        </w:rPr>
        <w:t>Wydział Nauk o Zdrowiu WUM</w:t>
      </w:r>
      <w:r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 xml:space="preserve"> </w:t>
      </w:r>
      <w:r w:rsidR="00E35A4B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>jest jednym z największych tego typu wydziałów w Polsce, gdzie i kształci się obecnie około 4000 studentów na 5 kierunkach studiów</w:t>
      </w:r>
      <w:r w:rsidR="009D73B8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 xml:space="preserve"> (m.in.</w:t>
      </w:r>
      <w:r w:rsidR="00E35A4B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 xml:space="preserve"> dietetyka, pielęgniarstwo, zdrowie publiczne</w:t>
      </w:r>
      <w:r w:rsidR="009D73B8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>)</w:t>
      </w:r>
      <w:r w:rsidR="00E35A4B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>.</w:t>
      </w:r>
      <w:r w:rsidR="009D73B8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 xml:space="preserve"> </w:t>
      </w:r>
      <w:r w:rsidR="00160868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 xml:space="preserve">Wydział realizuje strategię społecznej odpowiedzialności nauki i prowadzi szeroką działalność edukacyjną </w:t>
      </w:r>
      <w:r w:rsid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br/>
      </w:r>
      <w:r w:rsidR="00160868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>i popularyzatorską organizując kampanie społeczne, ogólnodostępne wykłady i zajęcia, obejmując patronatem licea czy włączając się w aktywność Festiwalu Nauki</w:t>
      </w:r>
      <w:r w:rsidR="00D704FB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 xml:space="preserve"> oraz</w:t>
      </w:r>
      <w:r w:rsidR="00160868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 xml:space="preserve"> Pikniku Naukowego</w:t>
      </w:r>
      <w:r w:rsidR="00D704FB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>.</w:t>
      </w:r>
      <w:r w:rsidR="00E35A4B"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 xml:space="preserve"> </w:t>
      </w:r>
      <w:r w:rsidRPr="00C9262F">
        <w:rPr>
          <w:rFonts w:asciiTheme="majorHAnsi" w:hAnsiTheme="majorHAnsi" w:cs="Times Roman"/>
          <w:color w:val="808080" w:themeColor="background1" w:themeShade="80"/>
          <w:sz w:val="20"/>
          <w:szCs w:val="20"/>
        </w:rPr>
        <w:t xml:space="preserve"> </w:t>
      </w:r>
    </w:p>
    <w:p w14:paraId="06F1893E" w14:textId="77777777" w:rsidR="00E37DF9" w:rsidRPr="0031758B" w:rsidRDefault="00E37DF9" w:rsidP="00DE2B02">
      <w:pPr>
        <w:jc w:val="both"/>
        <w:rPr>
          <w:rFonts w:asciiTheme="majorHAnsi" w:hAnsiTheme="majorHAnsi" w:cstheme="majorHAnsi"/>
          <w:lang w:val="pl-PL"/>
        </w:rPr>
      </w:pPr>
    </w:p>
    <w:sectPr w:rsidR="00E37DF9" w:rsidRPr="0031758B">
      <w:headerReference w:type="default" r:id="rId16"/>
      <w:footerReference w:type="default" r:id="rId17"/>
      <w:pgSz w:w="11909" w:h="16834"/>
      <w:pgMar w:top="1440" w:right="1440" w:bottom="1440" w:left="1440" w:header="0" w:footer="36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BD484" w14:textId="77777777" w:rsidR="007A7921" w:rsidRDefault="007A7921">
      <w:pPr>
        <w:spacing w:line="240" w:lineRule="auto"/>
      </w:pPr>
      <w:r>
        <w:separator/>
      </w:r>
    </w:p>
  </w:endnote>
  <w:endnote w:type="continuationSeparator" w:id="0">
    <w:p w14:paraId="667058E4" w14:textId="77777777" w:rsidR="007A7921" w:rsidRDefault="007A79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1EA5B" w14:textId="5DF8DF88" w:rsidR="0086180F" w:rsidRDefault="00125C1F">
    <w:r>
      <w:rPr>
        <w:noProof/>
        <w:lang w:val="pl-PL"/>
      </w:rPr>
      <w:drawing>
        <wp:anchor distT="0" distB="0" distL="0" distR="0" simplePos="0" relativeHeight="251659264" behindDoc="0" locked="0" layoutInCell="1" hidden="0" allowOverlap="1" wp14:anchorId="0E4ABFF3" wp14:editId="64B28938">
          <wp:simplePos x="0" y="0"/>
          <wp:positionH relativeFrom="margin">
            <wp:posOffset>-912495</wp:posOffset>
          </wp:positionH>
          <wp:positionV relativeFrom="paragraph">
            <wp:posOffset>-200025</wp:posOffset>
          </wp:positionV>
          <wp:extent cx="7576185" cy="600710"/>
          <wp:effectExtent l="0" t="0" r="5715" b="8890"/>
          <wp:wrapTopAndBottom distT="0" dist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A2EB0" w14:textId="77777777" w:rsidR="007A7921" w:rsidRDefault="007A7921">
      <w:pPr>
        <w:spacing w:line="240" w:lineRule="auto"/>
      </w:pPr>
      <w:r>
        <w:separator/>
      </w:r>
    </w:p>
  </w:footnote>
  <w:footnote w:type="continuationSeparator" w:id="0">
    <w:p w14:paraId="7D10FFC1" w14:textId="77777777" w:rsidR="007A7921" w:rsidRDefault="007A7921">
      <w:pPr>
        <w:spacing w:line="240" w:lineRule="auto"/>
      </w:pPr>
      <w:r>
        <w:continuationSeparator/>
      </w:r>
    </w:p>
  </w:footnote>
  <w:footnote w:id="1">
    <w:p w14:paraId="7CB631E8" w14:textId="330BF580" w:rsidR="00B229CE" w:rsidRPr="00B229CE" w:rsidRDefault="00B229CE" w:rsidP="00B229CE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B229CE">
        <w:rPr>
          <w:lang w:val="pl-PL"/>
        </w:rPr>
        <w:t xml:space="preserve"> </w:t>
      </w:r>
      <w:r w:rsidRPr="00487A2F">
        <w:rPr>
          <w:sz w:val="16"/>
          <w:szCs w:val="16"/>
        </w:rPr>
        <w:t xml:space="preserve">Żywność w dobie pandemii COVID-19 i rozprzestrzeniania się </w:t>
      </w:r>
      <w:proofErr w:type="spellStart"/>
      <w:r w:rsidRPr="00487A2F">
        <w:rPr>
          <w:sz w:val="16"/>
          <w:szCs w:val="16"/>
        </w:rPr>
        <w:t>koronawirusa</w:t>
      </w:r>
      <w:proofErr w:type="spellEnd"/>
      <w:r w:rsidRPr="00487A2F">
        <w:rPr>
          <w:sz w:val="16"/>
          <w:szCs w:val="16"/>
        </w:rPr>
        <w:t xml:space="preserve"> (SARS-CoV-2</w:t>
      </w:r>
      <w:r w:rsidRPr="00B229CE">
        <w:rPr>
          <w:sz w:val="16"/>
          <w:szCs w:val="16"/>
        </w:rPr>
        <w:t>); badanie sondażowe</w:t>
      </w:r>
      <w:r>
        <w:rPr>
          <w:sz w:val="16"/>
          <w:szCs w:val="16"/>
        </w:rPr>
        <w:t xml:space="preserve"> </w:t>
      </w:r>
      <w:r w:rsidRPr="00B229CE">
        <w:rPr>
          <w:sz w:val="16"/>
          <w:szCs w:val="16"/>
        </w:rPr>
        <w:t>zrealizowane przez agencję PR Hub i Wydział Nauk o Zdrowiu Warszawskiego Uniwersytetu Medycznego w kwietniu 2020 r., grupa 2 176, metoda</w:t>
      </w:r>
      <w:r>
        <w:rPr>
          <w:sz w:val="16"/>
          <w:szCs w:val="16"/>
        </w:rPr>
        <w:t xml:space="preserve"> CAWI</w:t>
      </w:r>
    </w:p>
  </w:footnote>
  <w:footnote w:id="2">
    <w:p w14:paraId="7A85BD16" w14:textId="77777777" w:rsidR="00B229CE" w:rsidRPr="00B02560" w:rsidRDefault="00B229CE" w:rsidP="00B229CE">
      <w:pPr>
        <w:pStyle w:val="Tekstprzypisudolnego"/>
        <w:jc w:val="both"/>
        <w:rPr>
          <w:sz w:val="16"/>
          <w:szCs w:val="16"/>
          <w:lang w:val="en-US"/>
        </w:rPr>
      </w:pPr>
      <w:r>
        <w:rPr>
          <w:rStyle w:val="Odwoanieprzypisudolnego"/>
        </w:rPr>
        <w:footnoteRef/>
      </w:r>
      <w:r w:rsidRPr="00B229CE">
        <w:rPr>
          <w:lang w:val="en-US"/>
        </w:rPr>
        <w:t xml:space="preserve"> </w:t>
      </w:r>
      <w:r w:rsidRPr="00B02560">
        <w:rPr>
          <w:sz w:val="16"/>
          <w:szCs w:val="16"/>
          <w:lang w:val="en-US"/>
        </w:rPr>
        <w:t>FDA. Food Safety and the Coronavirus Disease 2019 (COVID-19) [March 17, 2020]</w:t>
      </w:r>
    </w:p>
    <w:p w14:paraId="22CCF1CE" w14:textId="77B3E2C2" w:rsidR="00B229CE" w:rsidRPr="00B229CE" w:rsidRDefault="00B229CE">
      <w:pPr>
        <w:pStyle w:val="Tekstprzypisudolnego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9694E" w14:textId="7E058DC4" w:rsidR="0086180F" w:rsidRDefault="00FA0557">
    <w:r>
      <w:rPr>
        <w:noProof/>
        <w:lang w:val="pl-PL"/>
      </w:rPr>
      <w:drawing>
        <wp:anchor distT="0" distB="0" distL="114300" distR="114300" simplePos="0" relativeHeight="251661312" behindDoc="0" locked="0" layoutInCell="1" allowOverlap="1" wp14:anchorId="528C5C60" wp14:editId="15A8EB9F">
          <wp:simplePos x="0" y="0"/>
          <wp:positionH relativeFrom="margin">
            <wp:posOffset>5286375</wp:posOffset>
          </wp:positionH>
          <wp:positionV relativeFrom="margin">
            <wp:posOffset>-914400</wp:posOffset>
          </wp:positionV>
          <wp:extent cx="600075" cy="600075"/>
          <wp:effectExtent l="0" t="0" r="9525" b="9525"/>
          <wp:wrapSquare wrapText="bothSides"/>
          <wp:docPr id="10" name="Obraz 10" descr="Obraz zawierający pomieszczenie, znak,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um_alpha_channel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297C35A8" wp14:editId="6E99456F">
          <wp:simplePos x="0" y="0"/>
          <wp:positionH relativeFrom="margin">
            <wp:posOffset>3819525</wp:posOffset>
          </wp:positionH>
          <wp:positionV relativeFrom="margin">
            <wp:posOffset>-6348095</wp:posOffset>
          </wp:positionV>
          <wp:extent cx="581025" cy="581025"/>
          <wp:effectExtent l="0" t="0" r="9525" b="952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NoZ-2019-RGB.png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81025" cy="581025"/>
                  </a:xfrm>
                  <a:prstGeom prst="ellipse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26D1" w:rsidRPr="000626D1">
      <w:t xml:space="preserve"> </w:t>
    </w:r>
    <w:r w:rsidR="00151274">
      <w:rPr>
        <w:noProof/>
        <w:lang w:val="pl-PL"/>
      </w:rPr>
      <w:drawing>
        <wp:anchor distT="0" distB="0" distL="0" distR="0" simplePos="0" relativeHeight="251658240" behindDoc="0" locked="0" layoutInCell="1" hidden="0" allowOverlap="1" wp14:anchorId="5CFED349" wp14:editId="1FB046C0">
          <wp:simplePos x="0" y="0"/>
          <wp:positionH relativeFrom="margin">
            <wp:posOffset>-902975</wp:posOffset>
          </wp:positionH>
          <wp:positionV relativeFrom="paragraph">
            <wp:posOffset>0</wp:posOffset>
          </wp:positionV>
          <wp:extent cx="7554287" cy="598946"/>
          <wp:effectExtent l="0" t="0" r="0" b="0"/>
          <wp:wrapSquare wrapText="bothSides" distT="0" distB="0" distL="0" distR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87" cy="59894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456BA"/>
    <w:multiLevelType w:val="hybridMultilevel"/>
    <w:tmpl w:val="C0F2821E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D05240"/>
    <w:multiLevelType w:val="hybridMultilevel"/>
    <w:tmpl w:val="38188088"/>
    <w:lvl w:ilvl="0" w:tplc="0E5E7280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80F"/>
    <w:rsid w:val="00001E9E"/>
    <w:rsid w:val="00017294"/>
    <w:rsid w:val="00020967"/>
    <w:rsid w:val="00021B56"/>
    <w:rsid w:val="00027659"/>
    <w:rsid w:val="000626D1"/>
    <w:rsid w:val="000A11BD"/>
    <w:rsid w:val="000A7C95"/>
    <w:rsid w:val="000E4E65"/>
    <w:rsid w:val="00112574"/>
    <w:rsid w:val="00115698"/>
    <w:rsid w:val="00125C1F"/>
    <w:rsid w:val="00151274"/>
    <w:rsid w:val="00154EBB"/>
    <w:rsid w:val="00154F00"/>
    <w:rsid w:val="00160868"/>
    <w:rsid w:val="001744EB"/>
    <w:rsid w:val="001D6050"/>
    <w:rsid w:val="00205598"/>
    <w:rsid w:val="00227FCC"/>
    <w:rsid w:val="0025388F"/>
    <w:rsid w:val="002557A6"/>
    <w:rsid w:val="00261250"/>
    <w:rsid w:val="002B7C80"/>
    <w:rsid w:val="002D1B2D"/>
    <w:rsid w:val="002E1C91"/>
    <w:rsid w:val="002E7D4A"/>
    <w:rsid w:val="002F27CD"/>
    <w:rsid w:val="002F416F"/>
    <w:rsid w:val="0031758B"/>
    <w:rsid w:val="00326250"/>
    <w:rsid w:val="00341FFC"/>
    <w:rsid w:val="00371CED"/>
    <w:rsid w:val="00381A71"/>
    <w:rsid w:val="00392718"/>
    <w:rsid w:val="003B0EF7"/>
    <w:rsid w:val="003C5AAA"/>
    <w:rsid w:val="00410BD9"/>
    <w:rsid w:val="0043057C"/>
    <w:rsid w:val="00481C2C"/>
    <w:rsid w:val="00486310"/>
    <w:rsid w:val="00487A2F"/>
    <w:rsid w:val="004C040A"/>
    <w:rsid w:val="004E1007"/>
    <w:rsid w:val="004F149A"/>
    <w:rsid w:val="00512126"/>
    <w:rsid w:val="005546CE"/>
    <w:rsid w:val="00595E49"/>
    <w:rsid w:val="005A2E68"/>
    <w:rsid w:val="005B2E45"/>
    <w:rsid w:val="005C7BC2"/>
    <w:rsid w:val="005D0A69"/>
    <w:rsid w:val="005E21C8"/>
    <w:rsid w:val="005E5287"/>
    <w:rsid w:val="005F1160"/>
    <w:rsid w:val="006136ED"/>
    <w:rsid w:val="00615181"/>
    <w:rsid w:val="00622F20"/>
    <w:rsid w:val="00640F44"/>
    <w:rsid w:val="00650A81"/>
    <w:rsid w:val="00682CA5"/>
    <w:rsid w:val="00691CD5"/>
    <w:rsid w:val="006B7D68"/>
    <w:rsid w:val="006D5833"/>
    <w:rsid w:val="006E5D06"/>
    <w:rsid w:val="006F4EAA"/>
    <w:rsid w:val="0070687C"/>
    <w:rsid w:val="007275CB"/>
    <w:rsid w:val="0073732D"/>
    <w:rsid w:val="007444BA"/>
    <w:rsid w:val="007451DF"/>
    <w:rsid w:val="00755E99"/>
    <w:rsid w:val="007565D7"/>
    <w:rsid w:val="0077504D"/>
    <w:rsid w:val="00776235"/>
    <w:rsid w:val="007950CD"/>
    <w:rsid w:val="007A0C94"/>
    <w:rsid w:val="007A7921"/>
    <w:rsid w:val="007B2DE5"/>
    <w:rsid w:val="007C0E4C"/>
    <w:rsid w:val="007F599A"/>
    <w:rsid w:val="0080084A"/>
    <w:rsid w:val="00825800"/>
    <w:rsid w:val="008371DD"/>
    <w:rsid w:val="008433F4"/>
    <w:rsid w:val="008447A6"/>
    <w:rsid w:val="0086180F"/>
    <w:rsid w:val="00861E78"/>
    <w:rsid w:val="008769D2"/>
    <w:rsid w:val="008C4AE4"/>
    <w:rsid w:val="008C5707"/>
    <w:rsid w:val="008E3022"/>
    <w:rsid w:val="008E6D7A"/>
    <w:rsid w:val="008F11B6"/>
    <w:rsid w:val="0090679B"/>
    <w:rsid w:val="00911395"/>
    <w:rsid w:val="00917270"/>
    <w:rsid w:val="009277DB"/>
    <w:rsid w:val="00937240"/>
    <w:rsid w:val="009653BE"/>
    <w:rsid w:val="00967802"/>
    <w:rsid w:val="00983109"/>
    <w:rsid w:val="00997693"/>
    <w:rsid w:val="009D3A00"/>
    <w:rsid w:val="009D4076"/>
    <w:rsid w:val="009D4837"/>
    <w:rsid w:val="009D73B8"/>
    <w:rsid w:val="009E0FB6"/>
    <w:rsid w:val="00A34C71"/>
    <w:rsid w:val="00A40224"/>
    <w:rsid w:val="00A43F93"/>
    <w:rsid w:val="00A56780"/>
    <w:rsid w:val="00A57CA1"/>
    <w:rsid w:val="00A93F86"/>
    <w:rsid w:val="00AA45CB"/>
    <w:rsid w:val="00AB0130"/>
    <w:rsid w:val="00AB0DC6"/>
    <w:rsid w:val="00AB5309"/>
    <w:rsid w:val="00AD5D34"/>
    <w:rsid w:val="00AE7FAE"/>
    <w:rsid w:val="00B000CA"/>
    <w:rsid w:val="00B01D67"/>
    <w:rsid w:val="00B229CE"/>
    <w:rsid w:val="00B368A4"/>
    <w:rsid w:val="00B63E93"/>
    <w:rsid w:val="00B74B39"/>
    <w:rsid w:val="00B92F3D"/>
    <w:rsid w:val="00B97B2F"/>
    <w:rsid w:val="00BD4ED8"/>
    <w:rsid w:val="00BD7363"/>
    <w:rsid w:val="00C05C2C"/>
    <w:rsid w:val="00C2340A"/>
    <w:rsid w:val="00C251F4"/>
    <w:rsid w:val="00C313ED"/>
    <w:rsid w:val="00C73D2C"/>
    <w:rsid w:val="00C8137A"/>
    <w:rsid w:val="00C9262F"/>
    <w:rsid w:val="00C97BF1"/>
    <w:rsid w:val="00CB5DD5"/>
    <w:rsid w:val="00CD4D46"/>
    <w:rsid w:val="00D065C6"/>
    <w:rsid w:val="00D07973"/>
    <w:rsid w:val="00D13966"/>
    <w:rsid w:val="00D32D73"/>
    <w:rsid w:val="00D42147"/>
    <w:rsid w:val="00D661F4"/>
    <w:rsid w:val="00D6710B"/>
    <w:rsid w:val="00D704FB"/>
    <w:rsid w:val="00D83863"/>
    <w:rsid w:val="00DB237E"/>
    <w:rsid w:val="00DB4C96"/>
    <w:rsid w:val="00DD0C96"/>
    <w:rsid w:val="00DE2B02"/>
    <w:rsid w:val="00DF52E5"/>
    <w:rsid w:val="00E036A8"/>
    <w:rsid w:val="00E07AA0"/>
    <w:rsid w:val="00E12D6D"/>
    <w:rsid w:val="00E16F6F"/>
    <w:rsid w:val="00E35A4B"/>
    <w:rsid w:val="00E35DFD"/>
    <w:rsid w:val="00E37DF9"/>
    <w:rsid w:val="00E46D82"/>
    <w:rsid w:val="00E93F68"/>
    <w:rsid w:val="00EA4318"/>
    <w:rsid w:val="00EE354A"/>
    <w:rsid w:val="00EE6BEC"/>
    <w:rsid w:val="00EF3578"/>
    <w:rsid w:val="00EF7C50"/>
    <w:rsid w:val="00F52FB2"/>
    <w:rsid w:val="00FA0557"/>
    <w:rsid w:val="00FC0908"/>
    <w:rsid w:val="00FC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1DDF0E"/>
  <w15:docId w15:val="{CC25D024-491C-4E0A-B826-ACF28444C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25C1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5C1F"/>
  </w:style>
  <w:style w:type="paragraph" w:styleId="Stopka">
    <w:name w:val="footer"/>
    <w:basedOn w:val="Normalny"/>
    <w:link w:val="StopkaZnak"/>
    <w:uiPriority w:val="99"/>
    <w:unhideWhenUsed/>
    <w:rsid w:val="00125C1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5C1F"/>
  </w:style>
  <w:style w:type="character" w:styleId="Hipercze">
    <w:name w:val="Hyperlink"/>
    <w:basedOn w:val="Domylnaczcionkaakapitu"/>
    <w:uiPriority w:val="99"/>
    <w:unhideWhenUsed/>
    <w:rsid w:val="0077504D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35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35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354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35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354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354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354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2625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7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7A2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7A2F"/>
    <w:rPr>
      <w:vertAlign w:val="superscript"/>
    </w:rPr>
  </w:style>
  <w:style w:type="character" w:customStyle="1" w:styleId="tlid-translation">
    <w:name w:val="tlid-translation"/>
    <w:basedOn w:val="Domylnaczcionkaakapitu"/>
    <w:rsid w:val="002B7C8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37D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9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inkedin.com/company/pr-hub-sp-z-o-o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rhub.e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acebook.com/PRHubagencj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1B5B5723F42B409B91D03014423E07" ma:contentTypeVersion="10" ma:contentTypeDescription="Utwórz nowy dokument." ma:contentTypeScope="" ma:versionID="63a5f5a9fce0abe9a6475be9de847483">
  <xsd:schema xmlns:xsd="http://www.w3.org/2001/XMLSchema" xmlns:xs="http://www.w3.org/2001/XMLSchema" xmlns:p="http://schemas.microsoft.com/office/2006/metadata/properties" xmlns:ns3="296ce9e2-654e-49c2-a96d-7b8896441ff6" targetNamespace="http://schemas.microsoft.com/office/2006/metadata/properties" ma:root="true" ma:fieldsID="0f4fdcdd02974694122367221bf5e635" ns3:_="">
    <xsd:import namespace="296ce9e2-654e-49c2-a96d-7b8896441f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ce9e2-654e-49c2-a96d-7b8896441f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4FB28-D62E-4F40-9A7B-9C4ED57BB5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BD8BDC-DAD4-4FD7-ADCF-5830969DDF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D2E06B-7877-45F3-BE02-A5F402E4B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6ce9e2-654e-49c2-a96d-7b8896441f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E86537-66E3-45B9-B53A-638042412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736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AKRUPSKI</dc:creator>
  <cp:lastModifiedBy>Marta Radomska</cp:lastModifiedBy>
  <cp:revision>4</cp:revision>
  <dcterms:created xsi:type="dcterms:W3CDTF">2020-04-22T18:09:00Z</dcterms:created>
  <dcterms:modified xsi:type="dcterms:W3CDTF">2020-04-23T07:03:00Z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0x010100F41B5B5723F42B409B91D03014423E07</vt:lpwstr>
  </property>
</Properties>
</file>