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81" w:rsidRPr="007A557C" w:rsidRDefault="000A6077" w:rsidP="003D1229">
      <w:pPr>
        <w:pStyle w:val="Bezodstpw"/>
        <w:spacing w:before="240" w:after="120" w:line="360" w:lineRule="auto"/>
        <w:jc w:val="right"/>
        <w:outlineLvl w:val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Warszawa, 10</w:t>
      </w:r>
      <w:r w:rsidR="00AB2091" w:rsidRPr="007A557C">
        <w:rPr>
          <w:rFonts w:ascii="Verdana" w:hAnsi="Verdana"/>
          <w:sz w:val="20"/>
          <w:szCs w:val="20"/>
          <w:lang w:val="pl-PL"/>
        </w:rPr>
        <w:t>.07.2014</w:t>
      </w:r>
    </w:p>
    <w:p w:rsidR="003D1229" w:rsidRDefault="003D1229" w:rsidP="003D1229">
      <w:pPr>
        <w:jc w:val="both"/>
        <w:rPr>
          <w:rFonts w:ascii="Verdana" w:hAnsi="Verdana"/>
          <w:b/>
          <w:sz w:val="24"/>
          <w:lang w:val="pl-PL"/>
        </w:rPr>
      </w:pPr>
    </w:p>
    <w:p w:rsidR="003D1229" w:rsidRPr="003D1229" w:rsidRDefault="003D1229" w:rsidP="00E012EC">
      <w:pPr>
        <w:jc w:val="center"/>
        <w:rPr>
          <w:rFonts w:ascii="Verdana" w:hAnsi="Verdana"/>
          <w:b/>
          <w:sz w:val="24"/>
          <w:lang w:val="pl-PL"/>
        </w:rPr>
      </w:pPr>
      <w:bookmarkStart w:id="0" w:name="_GoBack"/>
      <w:bookmarkEnd w:id="0"/>
      <w:r w:rsidRPr="003D1229">
        <w:rPr>
          <w:rFonts w:ascii="Verdana" w:hAnsi="Verdana"/>
          <w:b/>
          <w:sz w:val="24"/>
          <w:lang w:val="pl-PL"/>
        </w:rPr>
        <w:t>Argentyna-Holandia – kibice znudzeni, ale cierpliwi</w:t>
      </w:r>
    </w:p>
    <w:p w:rsidR="003D1229" w:rsidRPr="003D1229" w:rsidRDefault="003D1229" w:rsidP="003D1229">
      <w:pPr>
        <w:jc w:val="both"/>
        <w:rPr>
          <w:b/>
          <w:bCs/>
          <w:color w:val="000000"/>
          <w:lang w:val="pl-PL"/>
        </w:rPr>
      </w:pPr>
    </w:p>
    <w:p w:rsidR="003D1229" w:rsidRPr="003D1229" w:rsidRDefault="003D1229" w:rsidP="003D1229">
      <w:pPr>
        <w:jc w:val="both"/>
        <w:rPr>
          <w:rFonts w:ascii="Verdana" w:hAnsi="Verdana"/>
          <w:b/>
          <w:lang w:val="pl-PL"/>
        </w:rPr>
      </w:pPr>
      <w:r w:rsidRPr="003D1229">
        <w:rPr>
          <w:rFonts w:ascii="Verdana" w:hAnsi="Verdana"/>
          <w:b/>
          <w:lang w:val="pl-PL"/>
        </w:rPr>
        <w:t xml:space="preserve">Drugi mecz półfinałów mundialu Argentyna-Holandia, jeśli przejdzie do historii, to z zupełnie innego powodu niż mecz Brazylia-Niemcy – raczej z powodu braku emocjonujących wydarzeń. Mimo to utrzymał on widzów przed telewizorami zdecydowanie dłużej niż wtorkowy półfinał. Wskazał również ciekawą różnicę między Facebookiem a Twitterem, jeśli chodzi o zaangażowanie użytkowników. </w:t>
      </w:r>
    </w:p>
    <w:p w:rsidR="003D1229" w:rsidRPr="003D1229" w:rsidRDefault="003D1229" w:rsidP="003D1229">
      <w:pPr>
        <w:jc w:val="both"/>
        <w:rPr>
          <w:b/>
          <w:bCs/>
          <w:color w:val="000000"/>
          <w:lang w:val="pl-PL"/>
        </w:rPr>
      </w:pP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  <w:r w:rsidRPr="003D1229">
        <w:rPr>
          <w:rFonts w:ascii="Verdana" w:hAnsi="Verdana"/>
          <w:lang w:val="pl-PL"/>
        </w:rPr>
        <w:t xml:space="preserve">Mecz Argentyna-Holandia pokazuje, jak wiele czynników ma wpływ na zaangażowanie widzów w przypadku wielodniowego wydarzenia sportowego. Z jednej strony spotkanie w TV zobaczyło o milion mniej widzów niż dzień wcześniej, ale z drugiej średni czas spędzony przed telewizorami był najdłuższy ze wszystkich meczów mundialu. Wynika to zapewne z dużej wagi meczu – decydował o finale – i faktu, że jego wynik nie był przesądzony aż do ostatnich minut. </w:t>
      </w:r>
      <w:r w:rsidR="00AC5BDD" w:rsidRPr="00AC5BDD">
        <w:rPr>
          <w:rFonts w:ascii="Verdana" w:hAnsi="Verdana"/>
          <w:lang w:val="pl-PL"/>
        </w:rPr>
        <w:t>Liczna unikalnych użytkow</w:t>
      </w:r>
      <w:r w:rsidR="00E012EC">
        <w:rPr>
          <w:rFonts w:ascii="Verdana" w:hAnsi="Verdana"/>
          <w:lang w:val="pl-PL"/>
        </w:rPr>
        <w:t>ników HbbTV wzrosła o prawie 10</w:t>
      </w:r>
      <w:r w:rsidR="00AC5BDD" w:rsidRPr="00AC5BDD">
        <w:rPr>
          <w:rFonts w:ascii="Verdana" w:hAnsi="Verdana"/>
          <w:lang w:val="pl-PL"/>
        </w:rPr>
        <w:t>%, co z punktu widzenia profilu widza jest bardzo dobrym wynikiem. Nie zmienił się je</w:t>
      </w:r>
      <w:r w:rsidR="00AC5BDD">
        <w:rPr>
          <w:rFonts w:ascii="Verdana" w:hAnsi="Verdana"/>
          <w:lang w:val="pl-PL"/>
        </w:rPr>
        <w:t xml:space="preserve">dnak sposób konsumpcji HbbTV - </w:t>
      </w:r>
      <w:r w:rsidR="00AC5BDD" w:rsidRPr="00AC5BDD">
        <w:rPr>
          <w:rFonts w:ascii="Verdana" w:hAnsi="Verdana"/>
          <w:lang w:val="pl-PL"/>
        </w:rPr>
        <w:t xml:space="preserve"> po raz kolejny najwyższa liczba użytkowników występuje podczas </w:t>
      </w:r>
      <w:r w:rsidR="00AC5BDD">
        <w:rPr>
          <w:rFonts w:ascii="Verdana" w:hAnsi="Verdana"/>
          <w:lang w:val="pl-PL"/>
        </w:rPr>
        <w:t>przerwy</w:t>
      </w:r>
      <w:r w:rsidR="00AC5BDD" w:rsidRPr="00AC5BDD">
        <w:rPr>
          <w:rFonts w:ascii="Verdana" w:hAnsi="Verdana"/>
          <w:lang w:val="pl-PL"/>
        </w:rPr>
        <w:t xml:space="preserve"> reklamowe</w:t>
      </w:r>
      <w:r w:rsidR="00AC5BDD">
        <w:rPr>
          <w:rFonts w:ascii="Verdana" w:hAnsi="Verdana"/>
          <w:lang w:val="pl-PL"/>
        </w:rPr>
        <w:t>j</w:t>
      </w:r>
      <w:r w:rsidR="00AC5BDD" w:rsidRPr="00AC5BDD">
        <w:rPr>
          <w:rFonts w:ascii="Verdana" w:hAnsi="Verdana"/>
          <w:lang w:val="pl-PL"/>
        </w:rPr>
        <w:t xml:space="preserve"> standardowej TV.</w:t>
      </w: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  <w:r w:rsidRPr="003D1229">
        <w:rPr>
          <w:rFonts w:ascii="Verdana" w:hAnsi="Verdana"/>
          <w:lang w:val="pl-PL"/>
        </w:rPr>
        <w:t xml:space="preserve">Brak bramek i niewielka liczba emocjonujących momentów wpłynęły na mniejszą aktywność polskich kibiców w social media w porównaniu z meczem Brazylia-Niemcy. Drugi mecz półfinałów wywołał około 9 tys. wpisów (pierwszy ok 14 tys.). Odmienny był również charakter tej aktywności – znacząco zwiększył </w:t>
      </w:r>
      <w:r w:rsidR="00AC5BDD">
        <w:rPr>
          <w:rFonts w:ascii="Verdana" w:hAnsi="Verdana"/>
          <w:lang w:val="pl-PL"/>
        </w:rPr>
        <w:t>się udział Twittera i Instagrama</w:t>
      </w:r>
      <w:r w:rsidRPr="003D1229">
        <w:rPr>
          <w:rFonts w:ascii="Verdana" w:hAnsi="Verdana"/>
          <w:lang w:val="pl-PL"/>
        </w:rPr>
        <w:t xml:space="preserve"> w socialowym torcie. Dlaczego? </w:t>
      </w: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  <w:r w:rsidRPr="003D1229">
        <w:rPr>
          <w:rFonts w:ascii="Verdana" w:hAnsi="Verdana"/>
          <w:lang w:val="pl-PL"/>
        </w:rPr>
        <w:t xml:space="preserve">- Znaczną grupę kibiców mundialu na Twitterze i Instagramie stanowią zaangażowani użytkownicy tych platform, heavy-userzy, publikujący bardzo </w:t>
      </w:r>
      <w:r w:rsidRPr="003D1229">
        <w:rPr>
          <w:rFonts w:ascii="Verdana" w:hAnsi="Verdana"/>
          <w:lang w:val="pl-PL"/>
        </w:rPr>
        <w:lastRenderedPageBreak/>
        <w:t>regularnie. Facebook to medium bardziej mainstreamowe, którego użytkownicy „odzywają się” dopiero w przypływie silnych emocji. Niestety w ostatnim meczu takich wydarzeń brakowało, dlatego zmniejszyła się aktywność kibiców w social media, szczególnie na Facebooku. Mecz Brazylia – Niemcy skupił większość emocji i można śmiało powiedzieć, że różnica zaangażowania między dwoma półfinałami wynosi 50 - 70 procent.</w:t>
      </w:r>
      <w:r>
        <w:rPr>
          <w:rFonts w:ascii="Verdana" w:hAnsi="Verdana"/>
          <w:lang w:val="pl-PL"/>
        </w:rPr>
        <w:t xml:space="preserve"> – mówi Łukasz Dziekan, </w:t>
      </w:r>
      <w:r w:rsidRPr="003D1229">
        <w:rPr>
          <w:rFonts w:ascii="Verdana" w:hAnsi="Verdana"/>
          <w:i/>
          <w:lang w:val="pl-PL"/>
        </w:rPr>
        <w:t>SocialPylon</w:t>
      </w:r>
      <w:r w:rsidRPr="003D1229">
        <w:rPr>
          <w:rFonts w:ascii="Verdana" w:hAnsi="Verdana"/>
          <w:lang w:val="pl-PL"/>
        </w:rPr>
        <w:t xml:space="preserve"> Business Development Director w Isobar Poland.  </w:t>
      </w: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  <w:r w:rsidRPr="003D1229">
        <w:rPr>
          <w:rFonts w:ascii="Verdana" w:hAnsi="Verdana"/>
          <w:lang w:val="pl-PL"/>
        </w:rPr>
        <w:t xml:space="preserve">Brak emocjonujących momentów przełożył się również na brak wyraźnych skoków aktywności w social media. Niewielki wzrost komentarzy pojawił się między pierwszą a drugą połową, a następnie przed rozpoczęciem dogrywki. Mocno komentowane były również rzuty karne. Jeśli porównywać ze sobą najintensywniej komentowane 30 minut obu meczy półfinałowych, to w meczu Brazylia-Niemcy przypadają one na początek meczu (prawie 6 tys. komentarzy), gdy padła większość bramek. W meczu Argentyna-Holandia jest to z kolei końcówka spotkania z rzutami karnymi (nieco ponad 2 tys.). Więcej pozytywnych komentarzy pojawiło się pod adresem Argentyny (346) niż Holandii (295). Co ciekawe wśród tematów, które najczęściej przewijały się w komentarzach kibiców były również… Brazylia i Niemcy. Widocznie emocje po historycznym meczu jeszcze nie opadły i drugi mecz półfinałów był często do niego porównywany. </w:t>
      </w: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  <w:r w:rsidRPr="003D1229">
        <w:rPr>
          <w:rFonts w:ascii="Verdana" w:hAnsi="Verdana"/>
          <w:lang w:val="pl-PL"/>
        </w:rPr>
        <w:t xml:space="preserve">Instagram po raz kolejny okazał się zdominowany przez kibiców płci żeńskiej – kobiety opublikowały trzykrotnie więcej wpisów niż mężczyźni. Na Facebooku proporcje te były odwrotne – wśród komentujących było 77% mężczyzn i 23% kobiet. </w:t>
      </w: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</w:p>
    <w:p w:rsidR="003D1229" w:rsidRPr="003D1229" w:rsidRDefault="003D1229" w:rsidP="003D1229">
      <w:pPr>
        <w:jc w:val="both"/>
        <w:rPr>
          <w:rFonts w:ascii="Verdana" w:hAnsi="Verdana"/>
          <w:lang w:val="pl-PL"/>
        </w:rPr>
      </w:pPr>
      <w:r w:rsidRPr="003D1229">
        <w:rPr>
          <w:rFonts w:ascii="Verdana" w:hAnsi="Verdana"/>
          <w:lang w:val="pl-PL"/>
        </w:rPr>
        <w:t xml:space="preserve">Podsumowując, z porównania obu półfinałowych spotkań wynika, że większym zainteresowaniem i poparciem wśród polskich kibiców mundialu cieszy się drużyna Niemiec. Pewne jest jednak, że finałowy mecz Mistrzostw Świata w piłce nożnej będzie bardzo emocjonującym spotkaniem, które ma szansę osiągnąć rekordowe </w:t>
      </w:r>
      <w:r w:rsidRPr="003D1229">
        <w:rPr>
          <w:rFonts w:ascii="Verdana" w:hAnsi="Verdana"/>
          <w:lang w:val="pl-PL"/>
        </w:rPr>
        <w:lastRenderedPageBreak/>
        <w:t xml:space="preserve">wyniki oglądalności w TV i zaangażowania użytkowników w social media w Polsce i na całym świecie. </w:t>
      </w:r>
    </w:p>
    <w:p w:rsidR="00170E89" w:rsidRPr="00170E89" w:rsidRDefault="00170E89" w:rsidP="003D1229">
      <w:pPr>
        <w:jc w:val="both"/>
        <w:rPr>
          <w:rFonts w:ascii="Verdana" w:hAnsi="Verdana"/>
          <w:lang w:val="pl-PL"/>
        </w:rPr>
      </w:pPr>
    </w:p>
    <w:p w:rsidR="00170E89" w:rsidRPr="00170E89" w:rsidRDefault="00125973" w:rsidP="003D1229">
      <w:pPr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Analiza</w:t>
      </w:r>
      <w:r w:rsidR="00170E89" w:rsidRPr="00170E89">
        <w:rPr>
          <w:rFonts w:ascii="Verdana" w:hAnsi="Verdana"/>
          <w:lang w:val="pl-PL"/>
        </w:rPr>
        <w:t xml:space="preserve"> powstał</w:t>
      </w:r>
      <w:r>
        <w:rPr>
          <w:rFonts w:ascii="Verdana" w:hAnsi="Verdana"/>
          <w:lang w:val="pl-PL"/>
        </w:rPr>
        <w:t>a</w:t>
      </w:r>
      <w:r w:rsidR="00170E89" w:rsidRPr="00170E89">
        <w:rPr>
          <w:rFonts w:ascii="Verdana" w:hAnsi="Verdana"/>
          <w:lang w:val="pl-PL"/>
        </w:rPr>
        <w:t xml:space="preserve"> na bazie danych zgromadzonych na terenie Polski, z wykorzystaniem platformy </w:t>
      </w:r>
      <w:r w:rsidR="00170E89" w:rsidRPr="00170E89">
        <w:rPr>
          <w:rFonts w:ascii="Verdana" w:hAnsi="Verdana"/>
          <w:i/>
          <w:lang w:val="pl-PL"/>
        </w:rPr>
        <w:t xml:space="preserve">SocialPylon </w:t>
      </w:r>
      <w:r w:rsidR="00170E89" w:rsidRPr="00170E89">
        <w:rPr>
          <w:rFonts w:ascii="Verdana" w:hAnsi="Verdana"/>
          <w:lang w:val="pl-PL"/>
        </w:rPr>
        <w:t xml:space="preserve">do monitoringu i zarządzania treścią w social media. W analizie danych TV wykorzystano informacje pochodzące od Telewizji Polskiej i Nielsen Audience Measurement. </w:t>
      </w:r>
    </w:p>
    <w:p w:rsidR="00170E89" w:rsidRPr="00170E89" w:rsidRDefault="00170E89" w:rsidP="003D1229">
      <w:pPr>
        <w:jc w:val="both"/>
        <w:rPr>
          <w:rFonts w:ascii="Verdana" w:hAnsi="Verdana"/>
          <w:lang w:val="pl-PL"/>
        </w:rPr>
      </w:pP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pl-PL"/>
        </w:rPr>
      </w:pPr>
      <w:r w:rsidRPr="00170E89">
        <w:rPr>
          <w:rFonts w:ascii="Verdana" w:hAnsi="Verdana"/>
          <w:sz w:val="16"/>
          <w:lang w:val="pl-PL"/>
        </w:rPr>
        <w:t xml:space="preserve">* monitorowane hasła i hasztagi: 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pl-PL"/>
        </w:rPr>
      </w:pPr>
      <w:r w:rsidRPr="00170E89">
        <w:rPr>
          <w:rFonts w:ascii="Verdana" w:hAnsi="Verdana"/>
          <w:sz w:val="16"/>
          <w:lang w:val="pl-PL"/>
        </w:rPr>
        <w:t>worldcup2014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pl-PL"/>
        </w:rPr>
      </w:pPr>
      <w:r w:rsidRPr="00170E89">
        <w:rPr>
          <w:rFonts w:ascii="Verdana" w:hAnsi="Verdana"/>
          <w:sz w:val="16"/>
          <w:lang w:val="pl-PL"/>
        </w:rPr>
        <w:t>meczotwarcia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mundialbrazil2014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mundialbrasil2014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mundial2014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"mecz otwarcia"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"world cup"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brazil2014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futbol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mundial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piłkanożna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football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mundial2014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fifaworldcup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worldcup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fifa2014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brasil2014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brazylia2014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en-US"/>
        </w:rPr>
      </w:pPr>
      <w:r w:rsidRPr="00170E89">
        <w:rPr>
          <w:rFonts w:ascii="Verdana" w:hAnsi="Verdana"/>
          <w:sz w:val="16"/>
          <w:lang w:val="en-US"/>
        </w:rPr>
        <w:t>"fifa world cup" </w:t>
      </w:r>
    </w:p>
    <w:p w:rsidR="00170E89" w:rsidRPr="00170E89" w:rsidRDefault="00170E89" w:rsidP="003D1229">
      <w:pPr>
        <w:jc w:val="both"/>
        <w:rPr>
          <w:rFonts w:ascii="Verdana" w:hAnsi="Verdana"/>
          <w:sz w:val="16"/>
          <w:lang w:val="pl-PL"/>
        </w:rPr>
      </w:pPr>
      <w:r w:rsidRPr="00170E89">
        <w:rPr>
          <w:rFonts w:ascii="Verdana" w:hAnsi="Verdana"/>
          <w:sz w:val="16"/>
          <w:lang w:val="pl-PL"/>
        </w:rPr>
        <w:t>wc2014</w:t>
      </w:r>
    </w:p>
    <w:p w:rsidR="003D1229" w:rsidRDefault="003D1229" w:rsidP="003D1229">
      <w:pPr>
        <w:spacing w:after="200"/>
        <w:jc w:val="both"/>
        <w:rPr>
          <w:rFonts w:ascii="Verdana" w:hAnsi="Verdana"/>
          <w:b/>
          <w:lang w:val="pl-PL"/>
        </w:rPr>
      </w:pPr>
    </w:p>
    <w:p w:rsidR="000A6077" w:rsidRDefault="00AB2091" w:rsidP="003D1229">
      <w:pPr>
        <w:spacing w:after="200"/>
        <w:jc w:val="center"/>
        <w:rPr>
          <w:rFonts w:ascii="Verdana" w:hAnsi="Verdana"/>
          <w:b/>
          <w:lang w:val="pl-PL"/>
        </w:rPr>
      </w:pPr>
      <w:r w:rsidRPr="007A557C">
        <w:rPr>
          <w:rFonts w:ascii="Verdana" w:hAnsi="Verdana"/>
          <w:b/>
          <w:lang w:val="pl-PL"/>
        </w:rPr>
        <w:noBreakHyphen/>
        <w:t xml:space="preserve"> Koniec</w:t>
      </w:r>
      <w:r w:rsidR="00A70081" w:rsidRPr="007A557C">
        <w:rPr>
          <w:rFonts w:ascii="Verdana" w:hAnsi="Verdana"/>
          <w:b/>
          <w:lang w:val="pl-PL"/>
        </w:rPr>
        <w:t xml:space="preserve"> </w:t>
      </w:r>
      <w:r w:rsidR="000A6077">
        <w:rPr>
          <w:rFonts w:ascii="Verdana" w:hAnsi="Verdana"/>
          <w:b/>
          <w:lang w:val="pl-PL"/>
        </w:rPr>
        <w:t>–</w:t>
      </w:r>
    </w:p>
    <w:p w:rsidR="00A70081" w:rsidRPr="007A557C" w:rsidRDefault="00A70081" w:rsidP="003D1229">
      <w:pPr>
        <w:spacing w:line="240" w:lineRule="auto"/>
        <w:jc w:val="both"/>
        <w:rPr>
          <w:rFonts w:ascii="Verdana" w:hAnsi="Verdana"/>
          <w:b/>
          <w:lang w:val="pl-PL"/>
        </w:rPr>
      </w:pPr>
    </w:p>
    <w:p w:rsidR="001853C6" w:rsidRPr="007A557C" w:rsidRDefault="001853C6" w:rsidP="003D1229">
      <w:pPr>
        <w:spacing w:line="240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7A557C">
        <w:rPr>
          <w:rFonts w:ascii="Verdana" w:hAnsi="Verdana"/>
          <w:b/>
          <w:sz w:val="20"/>
          <w:szCs w:val="20"/>
          <w:lang w:val="pl-PL"/>
        </w:rPr>
        <w:t xml:space="preserve">O Dentsu Aegis Network: </w:t>
      </w:r>
    </w:p>
    <w:p w:rsidR="00AB2091" w:rsidRPr="00AB2091" w:rsidRDefault="00AB2091" w:rsidP="003D1229">
      <w:pPr>
        <w:spacing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18"/>
          <w:lang w:val="pl-PL" w:eastAsia="pl-PL"/>
        </w:rPr>
      </w:pPr>
    </w:p>
    <w:p w:rsidR="00AB2091" w:rsidRDefault="00AB2091" w:rsidP="003D1229">
      <w:pPr>
        <w:spacing w:line="276" w:lineRule="auto"/>
        <w:jc w:val="both"/>
        <w:outlineLvl w:val="0"/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</w:pPr>
      <w:r w:rsidRPr="00AB2091">
        <w:rPr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  <w:t>Grupa Dentsu Aegis Network jest pierwszą prawdziwie globalną siecią komunikacji marketingowej odpowiadającą swoją ofertą na potrzeby ery cyfrowej. W jej skład wchodzi sześć globalnych marek: Carat, iProspect, Isobar, Posterscope, Vizeum oraz Dentsu, a także działające na wielu rynkach rozwijające się marki: Amplifi, Amnet Data2Decisions, Mcgarrybowen, Mitchell Communications Group, psLive i 360i.</w:t>
      </w:r>
      <w:r w:rsidRPr="00AB2091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  <w:t> </w:t>
      </w:r>
    </w:p>
    <w:p w:rsidR="00AB2091" w:rsidRDefault="00AB2091" w:rsidP="003D1229">
      <w:pPr>
        <w:spacing w:line="276" w:lineRule="auto"/>
        <w:jc w:val="both"/>
        <w:outlineLvl w:val="0"/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</w:pPr>
      <w:r w:rsidRPr="00AB2091">
        <w:rPr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  <w:lastRenderedPageBreak/>
        <w:br/>
      </w:r>
      <w:r w:rsidRPr="00AB2091">
        <w:rPr>
          <w:rStyle w:val="textexposedshow"/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  <w:t>Dentsu Aegis Network dąży do tego, aby być siecią wybieraną na całym świecie przez klientów poszukujących najwyższej klasy ekspertyzy, wiedzy i największych możliwości w zakresie usług związanych z marką, mediami i komunikacją cyfrową.</w:t>
      </w:r>
      <w:r w:rsidRPr="00AB2091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  <w:t> </w:t>
      </w:r>
    </w:p>
    <w:p w:rsidR="00A45093" w:rsidRPr="00170E89" w:rsidRDefault="00AB2091" w:rsidP="003D1229">
      <w:pPr>
        <w:spacing w:line="276" w:lineRule="auto"/>
        <w:jc w:val="both"/>
        <w:outlineLvl w:val="0"/>
        <w:rPr>
          <w:rFonts w:ascii="Arial" w:hAnsi="Arial" w:cs="Arial"/>
          <w:sz w:val="20"/>
          <w:szCs w:val="18"/>
          <w:lang w:val="pl-PL"/>
        </w:rPr>
      </w:pPr>
      <w:r w:rsidRPr="00AB2091">
        <w:rPr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  <w:br/>
      </w:r>
      <w:r w:rsidRPr="00AB2091">
        <w:rPr>
          <w:rStyle w:val="textexposedshow"/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  <w:t>Dentsu Aegis Network z siedzibą w Londynie działa w 110 krajach na całym świecie zatrudniając ponad 22 000 specjalistów. Więcej informacji na:</w:t>
      </w:r>
      <w:r w:rsidRPr="00AB2091"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  <w:lang w:val="pl-PL"/>
        </w:rPr>
        <w:t> </w:t>
      </w:r>
      <w:hyperlink r:id="rId6" w:tgtFrame="_blank" w:history="1">
        <w:r w:rsidRPr="00AB2091">
          <w:rPr>
            <w:rStyle w:val="Hipercze"/>
            <w:rFonts w:ascii="Helvetica" w:hAnsi="Helvetica"/>
            <w:color w:val="3B5998"/>
            <w:sz w:val="18"/>
            <w:szCs w:val="18"/>
            <w:shd w:val="clear" w:color="auto" w:fill="FFFFFF"/>
            <w:lang w:val="pl-PL"/>
          </w:rPr>
          <w:t>www.dentsuaegisnetwork.com</w:t>
        </w:r>
      </w:hyperlink>
      <w:r w:rsidRPr="005E4AD5">
        <w:rPr>
          <w:rFonts w:ascii="Arial" w:hAnsi="Arial" w:cs="Arial"/>
          <w:sz w:val="20"/>
          <w:szCs w:val="18"/>
          <w:lang w:val="pl-PL"/>
        </w:rPr>
        <w:t xml:space="preserve"> </w:t>
      </w:r>
    </w:p>
    <w:sectPr w:rsidR="00A45093" w:rsidRPr="00170E89" w:rsidSect="004F43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808" w:right="1440" w:bottom="1560" w:left="1440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28" w:rsidRDefault="00A40328">
      <w:pPr>
        <w:spacing w:line="240" w:lineRule="auto"/>
      </w:pPr>
      <w:r>
        <w:separator/>
      </w:r>
    </w:p>
  </w:endnote>
  <w:endnote w:type="continuationSeparator" w:id="0">
    <w:p w:rsidR="00A40328" w:rsidRDefault="00A40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71" w:rsidRDefault="00A70081" w:rsidP="00A019B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84AD8" wp14:editId="0A8BF7C5">
              <wp:simplePos x="0" y="0"/>
              <wp:positionH relativeFrom="column">
                <wp:posOffset>-914400</wp:posOffset>
              </wp:positionH>
              <wp:positionV relativeFrom="paragraph">
                <wp:posOffset>-469265</wp:posOffset>
              </wp:positionV>
              <wp:extent cx="7851140" cy="229870"/>
              <wp:effectExtent l="0" t="0" r="0" b="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114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571" w:rsidRDefault="00C609CB" w:rsidP="00B2502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ArabicDash  \* MERGEFORMAT </w:instrText>
                          </w:r>
                          <w:r>
                            <w:fldChar w:fldCharType="separate"/>
                          </w:r>
                          <w:r w:rsidR="00E012EC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84AD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1in;margin-top:-36.95pt;width:618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" filled="f" stroked="f">
              <v:textbox>
                <w:txbxContent>
                  <w:p w:rsidR="00D01571" w:rsidRDefault="00C609CB" w:rsidP="00B2502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ArabicDash  \* MERGEFORMAT </w:instrText>
                    </w:r>
                    <w:r>
                      <w:fldChar w:fldCharType="separate"/>
                    </w:r>
                    <w:r w:rsidR="00E012EC">
                      <w:rPr>
                        <w:noProof/>
                      </w:rPr>
                      <w:t>- 1 -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Default="00A40328" w:rsidP="00A019B6">
    <w:pPr>
      <w:pStyle w:val="Stopka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D01571" w:rsidRPr="00FE26D2" w:rsidRDefault="00A40328" w:rsidP="00D27E1A">
    <w:pPr>
      <w:pStyle w:val="Stopka"/>
      <w:ind w:firstLine="851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28" w:rsidRDefault="00A40328">
      <w:pPr>
        <w:spacing w:line="240" w:lineRule="auto"/>
      </w:pPr>
      <w:r>
        <w:separator/>
      </w:r>
    </w:p>
  </w:footnote>
  <w:footnote w:type="continuationSeparator" w:id="0">
    <w:p w:rsidR="00A40328" w:rsidRDefault="00A40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71" w:rsidRDefault="00C609CB">
    <w:pPr>
      <w:pStyle w:val="Nagwek"/>
    </w:pPr>
    <w:r w:rsidRPr="00176F95">
      <w:rPr>
        <w:noProof/>
        <w:lang w:val="pl-PL" w:eastAsia="pl-PL"/>
      </w:rPr>
      <w:drawing>
        <wp:inline distT="0" distB="0" distL="0" distR="0" wp14:anchorId="787C61F4" wp14:editId="56C6BA5C">
          <wp:extent cx="953770" cy="953770"/>
          <wp:effectExtent l="0" t="0" r="11430" b="11430"/>
          <wp:docPr id="3" name="Picture 1" descr="W:\Logos\DAN\LOGOs - inc High Res\dan_3line_l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DAN\LOGOs - inc High Res\dan_3line_l - HIGH 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71" w:rsidRDefault="00A40328" w:rsidP="001C5D19">
    <w:pPr>
      <w:pStyle w:val="Bezodstpw"/>
      <w:jc w:val="center"/>
      <w:rPr>
        <w:rFonts w:ascii="Futura Lt BT" w:hAnsi="Futura Lt BT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4609"/>
    </w:tblGrid>
    <w:tr w:rsidR="00D01571" w:rsidRPr="00D01571" w:rsidTr="001C0372">
      <w:tc>
        <w:tcPr>
          <w:tcW w:w="5058" w:type="dxa"/>
        </w:tcPr>
        <w:p w:rsidR="00D01571" w:rsidRDefault="00C609CB" w:rsidP="001C0372">
          <w:pPr>
            <w:pStyle w:val="Bezodstpw"/>
            <w:rPr>
              <w:rFonts w:ascii="Futura Lt BT" w:hAnsi="Futura Lt BT"/>
              <w:sz w:val="20"/>
              <w:szCs w:val="20"/>
            </w:rPr>
          </w:pPr>
          <w:r w:rsidRPr="00E466D6">
            <w:rPr>
              <w:rFonts w:ascii="Futura Lt BT" w:hAnsi="Futura Lt BT"/>
              <w:noProof/>
              <w:sz w:val="20"/>
              <w:szCs w:val="20"/>
              <w:lang w:val="pl-PL" w:eastAsia="pl-PL"/>
            </w:rPr>
            <w:drawing>
              <wp:inline distT="0" distB="0" distL="0" distR="0" wp14:anchorId="36ACF5FE" wp14:editId="2465D84F">
                <wp:extent cx="952500" cy="952500"/>
                <wp:effectExtent l="19050" t="0" r="0" b="0"/>
                <wp:docPr id="1" name="Picture 1" descr="W:\Logos\DAN\LOGOs - inc High Res\dan_3line_l - HIGH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Logos\DAN\LOGOs - inc High Res\dan_3line_l - HIGH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</w:tcPr>
        <w:p w:rsidR="00D01571" w:rsidRPr="00D01571" w:rsidRDefault="00A40328" w:rsidP="001C0372">
          <w:pPr>
            <w:pStyle w:val="Bezodstpw"/>
            <w:jc w:val="right"/>
            <w:rPr>
              <w:rFonts w:ascii="Verdana" w:hAnsi="Verdana"/>
              <w:spacing w:val="20"/>
            </w:rPr>
          </w:pPr>
        </w:p>
        <w:p w:rsidR="00D01571" w:rsidRPr="00D01571" w:rsidRDefault="00A40328" w:rsidP="001C0372">
          <w:pPr>
            <w:pStyle w:val="Bezodstpw"/>
            <w:jc w:val="right"/>
            <w:rPr>
              <w:rFonts w:ascii="Verdana" w:hAnsi="Verdana"/>
              <w:spacing w:val="20"/>
            </w:rPr>
          </w:pPr>
        </w:p>
        <w:p w:rsidR="00D01571" w:rsidRPr="00D01571" w:rsidRDefault="00A40328" w:rsidP="001C0372">
          <w:pPr>
            <w:pStyle w:val="Bezodstpw"/>
            <w:jc w:val="right"/>
            <w:rPr>
              <w:rFonts w:ascii="Verdana" w:hAnsi="Verdana"/>
              <w:spacing w:val="20"/>
            </w:rPr>
          </w:pPr>
        </w:p>
        <w:p w:rsidR="00D01571" w:rsidRPr="00D01571" w:rsidRDefault="00A40328" w:rsidP="001C0372">
          <w:pPr>
            <w:pStyle w:val="Bezodstpw"/>
            <w:jc w:val="right"/>
            <w:rPr>
              <w:rFonts w:ascii="Verdana" w:hAnsi="Verdana"/>
              <w:spacing w:val="20"/>
            </w:rPr>
          </w:pPr>
        </w:p>
        <w:p w:rsidR="00D01571" w:rsidRPr="00D01571" w:rsidRDefault="00C609CB" w:rsidP="001C0372">
          <w:pPr>
            <w:pStyle w:val="Bezodstpw"/>
            <w:jc w:val="right"/>
            <w:rPr>
              <w:rFonts w:ascii="Verdana" w:hAnsi="Verdana"/>
              <w:b/>
              <w:sz w:val="28"/>
              <w:szCs w:val="28"/>
            </w:rPr>
          </w:pPr>
          <w:r w:rsidRPr="00D01571">
            <w:rPr>
              <w:rFonts w:ascii="Verdana" w:hAnsi="Verdana"/>
              <w:b/>
              <w:spacing w:val="20"/>
              <w:sz w:val="28"/>
              <w:szCs w:val="28"/>
            </w:rPr>
            <w:t>PRESS RELEASE</w:t>
          </w:r>
        </w:p>
      </w:tc>
    </w:tr>
    <w:tr w:rsidR="00D01571" w:rsidTr="001C0372">
      <w:tc>
        <w:tcPr>
          <w:tcW w:w="5058" w:type="dxa"/>
        </w:tcPr>
        <w:p w:rsidR="00D01571" w:rsidRDefault="00A40328" w:rsidP="001C0372">
          <w:pPr>
            <w:pStyle w:val="Bezodstpw"/>
            <w:rPr>
              <w:rFonts w:ascii="Futura Lt BT" w:hAnsi="Futura Lt BT"/>
              <w:noProof/>
              <w:sz w:val="20"/>
              <w:szCs w:val="20"/>
              <w:lang w:eastAsia="en-GB"/>
            </w:rPr>
          </w:pPr>
        </w:p>
      </w:tc>
      <w:tc>
        <w:tcPr>
          <w:tcW w:w="4689" w:type="dxa"/>
        </w:tcPr>
        <w:p w:rsidR="00D01571" w:rsidRDefault="00A40328" w:rsidP="001C0372">
          <w:pPr>
            <w:pStyle w:val="Bezodstpw"/>
            <w:jc w:val="right"/>
            <w:rPr>
              <w:rFonts w:asciiTheme="minorHAnsi" w:hAnsiTheme="minorHAnsi"/>
            </w:rPr>
          </w:pPr>
        </w:p>
        <w:p w:rsidR="00D01571" w:rsidRPr="00D01571" w:rsidRDefault="00C609CB" w:rsidP="001C0372">
          <w:pPr>
            <w:pStyle w:val="Bezodstpw"/>
            <w:jc w:val="right"/>
            <w:rPr>
              <w:rFonts w:ascii="Verdana" w:hAnsi="Verdana"/>
              <w:spacing w:val="20"/>
              <w:sz w:val="20"/>
              <w:szCs w:val="20"/>
            </w:rPr>
          </w:pPr>
          <w:r w:rsidRPr="00D01571">
            <w:rPr>
              <w:rFonts w:ascii="Verdana" w:hAnsi="Verdana"/>
              <w:sz w:val="20"/>
              <w:szCs w:val="20"/>
            </w:rPr>
            <w:t>28 February 2014</w:t>
          </w:r>
        </w:p>
      </w:tc>
    </w:tr>
  </w:tbl>
  <w:p w:rsidR="00D01571" w:rsidRPr="00D66C98" w:rsidRDefault="00A40328" w:rsidP="00233C1F">
    <w:pPr>
      <w:pStyle w:val="Bezodstpw"/>
      <w:rPr>
        <w:rFonts w:ascii="Futura Lt BT" w:hAnsi="Futura Lt B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81"/>
    <w:rsid w:val="000A6077"/>
    <w:rsid w:val="00125973"/>
    <w:rsid w:val="00170E89"/>
    <w:rsid w:val="001853C6"/>
    <w:rsid w:val="002C55E5"/>
    <w:rsid w:val="00337405"/>
    <w:rsid w:val="003754B0"/>
    <w:rsid w:val="003D1229"/>
    <w:rsid w:val="003F1221"/>
    <w:rsid w:val="00543E59"/>
    <w:rsid w:val="005C771E"/>
    <w:rsid w:val="00655F23"/>
    <w:rsid w:val="006B45E7"/>
    <w:rsid w:val="00775FA2"/>
    <w:rsid w:val="007A557C"/>
    <w:rsid w:val="00914553"/>
    <w:rsid w:val="00A40328"/>
    <w:rsid w:val="00A70081"/>
    <w:rsid w:val="00AA221C"/>
    <w:rsid w:val="00AB2091"/>
    <w:rsid w:val="00AC5BDD"/>
    <w:rsid w:val="00B126DE"/>
    <w:rsid w:val="00B12DA0"/>
    <w:rsid w:val="00BA4DDF"/>
    <w:rsid w:val="00C609CB"/>
    <w:rsid w:val="00C61231"/>
    <w:rsid w:val="00E012EC"/>
    <w:rsid w:val="00EE3E22"/>
    <w:rsid w:val="00F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687E0-4451-4EC2-88AC-35B06AED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081"/>
    <w:pPr>
      <w:spacing w:after="0" w:line="360" w:lineRule="auto"/>
    </w:pPr>
    <w:rPr>
      <w:rFonts w:ascii="Futura Lt BT" w:eastAsia="Calibri" w:hAnsi="Futura Lt BT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081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081"/>
    <w:rPr>
      <w:rFonts w:ascii="Futura Lt BT" w:eastAsia="Calibri" w:hAnsi="Futura Lt BT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70081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081"/>
    <w:rPr>
      <w:rFonts w:ascii="Futura Lt BT" w:eastAsia="Calibri" w:hAnsi="Futura Lt BT" w:cs="Times New Roman"/>
      <w:lang w:val="en-GB"/>
    </w:rPr>
  </w:style>
  <w:style w:type="paragraph" w:styleId="Bezodstpw">
    <w:name w:val="No Spacing"/>
    <w:uiPriority w:val="1"/>
    <w:qFormat/>
    <w:rsid w:val="00A7008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A700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00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0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81"/>
    <w:rPr>
      <w:rFonts w:ascii="Tahoma" w:eastAsia="Calibri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omylnaczcionkaakapitu"/>
    <w:rsid w:val="00AB2091"/>
  </w:style>
  <w:style w:type="character" w:customStyle="1" w:styleId="textexposedshow">
    <w:name w:val="text_exposed_show"/>
    <w:basedOn w:val="Domylnaczcionkaakapitu"/>
    <w:rsid w:val="00AB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www.dentsuaegisnetwork.com%2F&amp;h=4AQFS2459&amp;s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Karolewska</dc:creator>
  <cp:lastModifiedBy>Konto Microsoft</cp:lastModifiedBy>
  <cp:revision>2</cp:revision>
  <cp:lastPrinted>2014-03-03T17:17:00Z</cp:lastPrinted>
  <dcterms:created xsi:type="dcterms:W3CDTF">2014-07-10T17:36:00Z</dcterms:created>
  <dcterms:modified xsi:type="dcterms:W3CDTF">2014-07-10T17:36:00Z</dcterms:modified>
</cp:coreProperties>
</file>