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9D4323" w14:textId="0891E605" w:rsidR="001C6BA0" w:rsidRPr="00B7413B" w:rsidRDefault="001C6BA0" w:rsidP="00704273">
      <w:pPr>
        <w:snapToGrid w:val="0"/>
        <w:spacing w:line="360" w:lineRule="auto"/>
        <w:jc w:val="center"/>
        <w:rPr>
          <w:rFonts w:ascii="Tahoma" w:hAnsi="Tahoma" w:cs="Tahoma"/>
        </w:rPr>
      </w:pPr>
    </w:p>
    <w:p w14:paraId="11FF7835" w14:textId="7DC8CF9B" w:rsidR="00484EF5" w:rsidRDefault="009C4D8B" w:rsidP="009C4D8B">
      <w:pPr>
        <w:pStyle w:val="Title"/>
        <w:spacing w:line="400" w:lineRule="exact"/>
        <w:rPr>
          <w:rFonts w:ascii="Tahoma" w:eastAsia="Arial Unicode MS" w:hAnsi="Tahoma" w:cs="Tahoma"/>
          <w:bCs w:val="0"/>
          <w:szCs w:val="24"/>
          <w:lang w:val="pl-PL"/>
        </w:rPr>
      </w:pPr>
      <w:r>
        <w:rPr>
          <w:rFonts w:ascii="Tahoma" w:eastAsia="Arial Unicode MS" w:hAnsi="Tahoma" w:cs="Tahoma"/>
          <w:bCs w:val="0"/>
          <w:szCs w:val="24"/>
          <w:lang w:val="pl-PL"/>
        </w:rPr>
        <w:t>ERNW: k</w:t>
      </w:r>
      <w:r w:rsidRPr="009C4D8B">
        <w:rPr>
          <w:rFonts w:ascii="Tahoma" w:eastAsia="Arial Unicode MS" w:hAnsi="Tahoma" w:cs="Tahoma"/>
          <w:bCs w:val="0"/>
          <w:szCs w:val="24"/>
          <w:lang w:val="pl-PL"/>
        </w:rPr>
        <w:t>od źródłowy UDG sieci rdzeniowej 5G Huawei jest dobrej jakości</w:t>
      </w:r>
    </w:p>
    <w:p w14:paraId="1BD16186" w14:textId="77777777" w:rsidR="009C4D8B" w:rsidRPr="009C4D8B" w:rsidRDefault="009C4D8B" w:rsidP="009C4D8B">
      <w:bookmarkStart w:id="0" w:name="_GoBack"/>
      <w:bookmarkEnd w:id="0"/>
    </w:p>
    <w:p w14:paraId="10B356CF" w14:textId="77777777" w:rsidR="00484EF5" w:rsidRPr="00484EF5" w:rsidRDefault="00484EF5" w:rsidP="00484EF5">
      <w:pPr>
        <w:pStyle w:val="CommentText"/>
        <w:spacing w:afterLines="100" w:after="240" w:line="400" w:lineRule="exact"/>
        <w:jc w:val="both"/>
        <w:rPr>
          <w:rFonts w:ascii="Tahoma" w:eastAsia="Arial Unicode MS" w:hAnsi="Tahoma" w:cs="Tahoma"/>
          <w:b/>
          <w:sz w:val="24"/>
          <w:szCs w:val="24"/>
        </w:rPr>
      </w:pPr>
      <w:r w:rsidRPr="00484EF5">
        <w:rPr>
          <w:rFonts w:ascii="Tahoma" w:eastAsia="Arial Unicode MS" w:hAnsi="Tahoma" w:cs="Tahoma"/>
          <w:b/>
          <w:sz w:val="24"/>
          <w:szCs w:val="24"/>
        </w:rPr>
        <w:t xml:space="preserve">ERNW, niezależny dostawca usług bezpieczeństwa IT w Niemczech, przeprowadził niedawno przegląd techniczny kodu źródłowego zunifikowanej bramy rozproszonej (UDG - </w:t>
      </w:r>
      <w:r w:rsidRPr="00484EF5">
        <w:rPr>
          <w:rFonts w:ascii="Tahoma" w:eastAsia="Arial Unicode MS" w:hAnsi="Tahoma" w:cs="Tahoma"/>
          <w:b/>
          <w:i/>
          <w:sz w:val="24"/>
          <w:szCs w:val="24"/>
        </w:rPr>
        <w:t>Unified Distributed Gataway</w:t>
      </w:r>
      <w:r w:rsidRPr="00484EF5">
        <w:rPr>
          <w:rFonts w:ascii="Tahoma" w:eastAsia="Arial Unicode MS" w:hAnsi="Tahoma" w:cs="Tahoma"/>
          <w:b/>
          <w:sz w:val="24"/>
          <w:szCs w:val="24"/>
        </w:rPr>
        <w:t>) Huawei w sieciach rdzeniowych (</w:t>
      </w:r>
      <w:r w:rsidRPr="00484EF5">
        <w:rPr>
          <w:rFonts w:ascii="Tahoma" w:eastAsia="Arial Unicode MS" w:hAnsi="Tahoma" w:cs="Tahoma"/>
          <w:b/>
          <w:i/>
          <w:sz w:val="24"/>
          <w:szCs w:val="24"/>
        </w:rPr>
        <w:t>core</w:t>
      </w:r>
      <w:r w:rsidRPr="00484EF5">
        <w:rPr>
          <w:rFonts w:ascii="Tahoma" w:eastAsia="Arial Unicode MS" w:hAnsi="Tahoma" w:cs="Tahoma"/>
          <w:b/>
          <w:sz w:val="24"/>
          <w:szCs w:val="24"/>
        </w:rPr>
        <w:t>) 5G. Eksperci ERNW zbadali kod źródłowy, stosując wiodące narzędzia i metody oraz najlepsze praktyki branżowe, a następnie opublikowali raport z przeglądu. Wynika z niego, że Huawei opracował dojrzały i odpowiedni proces inżynierii oprogramowania dla UDG. Stanowi to dowód, że sieci rdzeniowe (</w:t>
      </w:r>
      <w:r w:rsidRPr="00484EF5">
        <w:rPr>
          <w:rFonts w:ascii="Tahoma" w:eastAsia="Arial Unicode MS" w:hAnsi="Tahoma" w:cs="Tahoma"/>
          <w:b/>
          <w:i/>
          <w:sz w:val="24"/>
          <w:szCs w:val="24"/>
        </w:rPr>
        <w:t>core</w:t>
      </w:r>
      <w:r w:rsidRPr="00484EF5">
        <w:rPr>
          <w:rFonts w:ascii="Tahoma" w:eastAsia="Arial Unicode MS" w:hAnsi="Tahoma" w:cs="Tahoma"/>
          <w:b/>
          <w:sz w:val="24"/>
          <w:szCs w:val="24"/>
        </w:rPr>
        <w:t>) 5G Huawei są bezpieczne i niezawodne.</w:t>
      </w:r>
    </w:p>
    <w:p w14:paraId="4B15F69A" w14:textId="44FF51CB" w:rsidR="00484EF5" w:rsidRPr="00484EF5" w:rsidRDefault="00484EF5" w:rsidP="00484EF5">
      <w:pPr>
        <w:pStyle w:val="CommentText"/>
        <w:spacing w:afterLines="100" w:after="240" w:line="400" w:lineRule="exact"/>
        <w:jc w:val="both"/>
        <w:rPr>
          <w:rFonts w:ascii="Tahoma" w:eastAsia="Arial Unicode MS" w:hAnsi="Tahoma" w:cs="Tahoma"/>
          <w:sz w:val="24"/>
          <w:szCs w:val="24"/>
        </w:rPr>
      </w:pPr>
      <w:r w:rsidRPr="00484EF5">
        <w:rPr>
          <w:rFonts w:ascii="Tahoma" w:eastAsia="Arial Unicode MS" w:hAnsi="Tahoma" w:cs="Tahoma"/>
          <w:sz w:val="24"/>
          <w:szCs w:val="24"/>
        </w:rPr>
        <w:t>UDG to konwergentny element sieci, który może przetwarzać zarówno 5G, jak i tradycyjne usługi sieciowe. W sieci rdzeniowej (</w:t>
      </w:r>
      <w:r w:rsidRPr="00484EF5">
        <w:rPr>
          <w:rFonts w:ascii="Tahoma" w:eastAsia="Arial Unicode MS" w:hAnsi="Tahoma" w:cs="Tahoma"/>
          <w:i/>
          <w:sz w:val="24"/>
          <w:szCs w:val="24"/>
        </w:rPr>
        <w:t>core</w:t>
      </w:r>
      <w:r w:rsidRPr="00484EF5">
        <w:rPr>
          <w:rFonts w:ascii="Tahoma" w:eastAsia="Arial Unicode MS" w:hAnsi="Tahoma" w:cs="Tahoma"/>
          <w:sz w:val="24"/>
          <w:szCs w:val="24"/>
        </w:rPr>
        <w:t xml:space="preserve">) 5G może działać jako funkcja warstwy użytkownika (UPF – </w:t>
      </w:r>
      <w:r w:rsidRPr="00484EF5">
        <w:rPr>
          <w:rFonts w:ascii="Tahoma" w:eastAsia="Arial Unicode MS" w:hAnsi="Tahoma" w:cs="Tahoma"/>
          <w:i/>
          <w:sz w:val="24"/>
          <w:szCs w:val="24"/>
        </w:rPr>
        <w:t>User Plane Function</w:t>
      </w:r>
      <w:r w:rsidRPr="00484EF5">
        <w:rPr>
          <w:rFonts w:ascii="Tahoma" w:eastAsia="Arial Unicode MS" w:hAnsi="Tahoma" w:cs="Tahoma"/>
          <w:sz w:val="24"/>
          <w:szCs w:val="24"/>
        </w:rPr>
        <w:t>). W tradycyjnej sieci może funkcjonować jako brama obsługująca (</w:t>
      </w:r>
      <w:r w:rsidRPr="00484EF5">
        <w:rPr>
          <w:rFonts w:ascii="Tahoma" w:eastAsia="Arial Unicode MS" w:hAnsi="Tahoma" w:cs="Tahoma"/>
          <w:i/>
          <w:sz w:val="24"/>
          <w:szCs w:val="24"/>
        </w:rPr>
        <w:t>Serving Gateway</w:t>
      </w:r>
      <w:r w:rsidRPr="00484EF5">
        <w:rPr>
          <w:rFonts w:ascii="Tahoma" w:eastAsia="Arial Unicode MS" w:hAnsi="Tahoma" w:cs="Tahoma"/>
          <w:sz w:val="24"/>
          <w:szCs w:val="24"/>
        </w:rPr>
        <w:t xml:space="preserve">) oraz jako brama danych pakietowych dla warstwy danych użytkownika. ERNW sprawdził kod źródłowy komponentów UDG w Centrum Przejrzystości i Bezpieczeństwa Cybernetycznego Huawei w Brukseli. Przegląd obejmował analizę jakości kodu źródłowego, procesu kompilacji oraz zarządzanie cyklem życia komponentów typu open source. Przegląd jakości kodu źródłowego wykazał, że zduplikowany kod występuje rzadko </w:t>
      </w:r>
      <w:r>
        <w:rPr>
          <w:rFonts w:ascii="Tahoma" w:eastAsia="Arial Unicode MS" w:hAnsi="Tahoma" w:cs="Tahoma"/>
          <w:sz w:val="24"/>
          <w:szCs w:val="24"/>
        </w:rPr>
        <w:t xml:space="preserve">i </w:t>
      </w:r>
      <w:r w:rsidRPr="00484EF5">
        <w:rPr>
          <w:rFonts w:ascii="Tahoma" w:eastAsia="Arial Unicode MS" w:hAnsi="Tahoma" w:cs="Tahoma"/>
          <w:sz w:val="24"/>
          <w:szCs w:val="24"/>
        </w:rPr>
        <w:t xml:space="preserve">tylko tam, gdzie jest to stosowne, a wszelkich niebezpiecznych funkcji udało się uniknąć. Przegląd procesu kompilacji z kolei wykazał, że wszystkie pliki binarne są kompilowane przy użyciu bezpiecznych opcji kompilacji, a także są budowane z akceptowalnym poziomem równoważności binarnej. Przegląd zarządzania cyklem życia komponentów open source pokazał, że rozdzielenie kodu open source, obsługa kodu, a także zarządzanie dokumentacją i łatkami są rozsądne i spełniają wszelkie współczesne standardy. Biorąc pod uwagę wszystkie wyniki przeglądu technicznego, jakość kodu źródłowego pokazała, że Huawei opracował dojrzały i odpowiedni proces inżynierii oprogramowania. </w:t>
      </w:r>
    </w:p>
    <w:p w14:paraId="24A23CA7" w14:textId="481A64C1" w:rsidR="00484EF5" w:rsidRPr="00484EF5" w:rsidRDefault="00484EF5" w:rsidP="00484EF5">
      <w:pPr>
        <w:pStyle w:val="CommentText"/>
        <w:spacing w:afterLines="100" w:after="240" w:line="400" w:lineRule="exact"/>
        <w:jc w:val="both"/>
        <w:rPr>
          <w:rFonts w:ascii="Tahoma" w:eastAsia="Arial Unicode MS" w:hAnsi="Tahoma" w:cs="Tahoma"/>
          <w:sz w:val="24"/>
          <w:szCs w:val="24"/>
        </w:rPr>
      </w:pPr>
      <w:r w:rsidRPr="00484EF5">
        <w:rPr>
          <w:rFonts w:ascii="Tahoma" w:eastAsia="Arial Unicode MS" w:hAnsi="Tahoma" w:cs="Tahoma"/>
          <w:sz w:val="24"/>
          <w:szCs w:val="24"/>
        </w:rPr>
        <w:lastRenderedPageBreak/>
        <w:t xml:space="preserve">Świat zauważył już, że rozwój społeczno-gospodarczy stał się zależny od wdrażania sieci 5G. Wierzy się przy tym, że wynikające z tego zagrożenia i ich potencjalne </w:t>
      </w:r>
      <w:r>
        <w:rPr>
          <w:rFonts w:ascii="Tahoma" w:eastAsia="Arial Unicode MS" w:hAnsi="Tahoma" w:cs="Tahoma"/>
          <w:sz w:val="24"/>
          <w:szCs w:val="24"/>
        </w:rPr>
        <w:t xml:space="preserve">efekty </w:t>
      </w:r>
      <w:r w:rsidRPr="00484EF5">
        <w:rPr>
          <w:rFonts w:ascii="Tahoma" w:eastAsia="Arial Unicode MS" w:hAnsi="Tahoma" w:cs="Tahoma"/>
          <w:sz w:val="24"/>
          <w:szCs w:val="24"/>
        </w:rPr>
        <w:t>rosną, a globalne łańcuchy dostaw muszą być kontrolowane, aby zmniejszyć ryzyko wystąpienia</w:t>
      </w:r>
      <w:r>
        <w:rPr>
          <w:rFonts w:ascii="Tahoma" w:eastAsia="Arial Unicode MS" w:hAnsi="Tahoma" w:cs="Tahoma"/>
          <w:sz w:val="24"/>
          <w:szCs w:val="24"/>
        </w:rPr>
        <w:t xml:space="preserve"> negatywnych skutków</w:t>
      </w:r>
      <w:r w:rsidRPr="00484EF5">
        <w:rPr>
          <w:rFonts w:ascii="Tahoma" w:eastAsia="Arial Unicode MS" w:hAnsi="Tahoma" w:cs="Tahoma"/>
          <w:sz w:val="24"/>
          <w:szCs w:val="24"/>
        </w:rPr>
        <w:t xml:space="preserve">. Aby nadążyć za szybką zmianą technologii, Huawei aktywnie bada możliwości </w:t>
      </w:r>
      <w:r>
        <w:rPr>
          <w:rFonts w:ascii="Tahoma" w:eastAsia="Arial Unicode MS" w:hAnsi="Tahoma" w:cs="Tahoma"/>
          <w:sz w:val="24"/>
          <w:szCs w:val="24"/>
        </w:rPr>
        <w:t xml:space="preserve">wdrażania </w:t>
      </w:r>
      <w:r w:rsidRPr="00484EF5">
        <w:rPr>
          <w:rFonts w:ascii="Tahoma" w:eastAsia="Arial Unicode MS" w:hAnsi="Tahoma" w:cs="Tahoma"/>
          <w:sz w:val="24"/>
          <w:szCs w:val="24"/>
        </w:rPr>
        <w:t>bezpieczeństwa i deklaruje jeszcze większą otwartość i przejrzystość podczas współpracy z klientami, partnerami biznesowymi i agencjami rządowymi. Zmiana ta jest najlepiej widoczna we współpracy z ERNW podczas całego przeglądu.</w:t>
      </w:r>
    </w:p>
    <w:p w14:paraId="7EFD89D0" w14:textId="747F9C12" w:rsidR="00484EF5" w:rsidRDefault="00484EF5" w:rsidP="00484EF5">
      <w:pPr>
        <w:pStyle w:val="CommentText"/>
        <w:spacing w:afterLines="100" w:after="240" w:line="400" w:lineRule="exact"/>
        <w:jc w:val="both"/>
        <w:rPr>
          <w:rFonts w:ascii="Tahoma" w:eastAsia="Arial Unicode MS" w:hAnsi="Tahoma" w:cs="Tahoma"/>
          <w:sz w:val="24"/>
          <w:szCs w:val="24"/>
        </w:rPr>
      </w:pPr>
      <w:r w:rsidRPr="00484EF5">
        <w:rPr>
          <w:rFonts w:ascii="Tahoma" w:eastAsia="Arial Unicode MS" w:hAnsi="Tahoma" w:cs="Tahoma"/>
          <w:sz w:val="24"/>
          <w:szCs w:val="24"/>
        </w:rPr>
        <w:t>W ciągu ostatnich 30 lat produkty i rozwiązania Huawei zostały wprowadzone na rynek w ponad 170 krajach i regionach, i cieszyły się w branży dobrą reputacją w zakresie bezpieczeństwa. W nowym otoczeniu, zmieniającym się zarówno pod kątem technicznym, jak i bezpieczeństwa, Huawei uważa budowę i wdrożenie globalnego systemu zapewnienia bezpieczeństwa cybernetycznego E2E za jedną ze swoich kluczowych strategii rozwoju. Huawei będzie nadal inwestować w badania i rozwój w dziedzinie cyberbezpieczeństwa oraz w innowacje mające na celu podnieść jego poziom. Huawei wzmocni również współpracę z operatorami, partnerami branżowymi i rządami, aby zachować większą przejrzystość i otwartość, dążąc do stworzenia wiarygodnego środowiska bezpieczeństwa cybernetycznego dla 5G.</w:t>
      </w:r>
    </w:p>
    <w:p w14:paraId="5F776215" w14:textId="43A51136" w:rsidR="004B0D8C" w:rsidRPr="00484EF5" w:rsidRDefault="00484EF5" w:rsidP="00484EF5">
      <w:pPr>
        <w:pStyle w:val="CommentText"/>
        <w:spacing w:afterLines="100" w:after="240" w:line="400" w:lineRule="exact"/>
        <w:jc w:val="both"/>
        <w:rPr>
          <w:rFonts w:ascii="Tahoma" w:eastAsia="Arial Unicode MS" w:hAnsi="Tahoma" w:cs="Tahoma"/>
          <w:sz w:val="24"/>
          <w:szCs w:val="24"/>
        </w:rPr>
      </w:pPr>
      <w:r>
        <w:rPr>
          <w:rFonts w:ascii="Tahoma" w:eastAsia="Arial Unicode MS" w:hAnsi="Tahoma" w:cs="Tahoma"/>
          <w:sz w:val="24"/>
          <w:szCs w:val="24"/>
        </w:rPr>
        <w:t xml:space="preserve">Podsumowanie raportu dostępne jest </w:t>
      </w:r>
      <w:hyperlink r:id="rId7" w:history="1">
        <w:r w:rsidRPr="00484EF5">
          <w:rPr>
            <w:rStyle w:val="Hyperlink"/>
            <w:rFonts w:ascii="Tahoma" w:eastAsia="Arial Unicode MS" w:hAnsi="Tahoma" w:cs="Tahoma"/>
            <w:sz w:val="24"/>
            <w:szCs w:val="24"/>
          </w:rPr>
          <w:t>pod linkiem.</w:t>
        </w:r>
      </w:hyperlink>
      <w:r w:rsidRPr="00484EF5">
        <w:rPr>
          <w:rFonts w:ascii="Tahoma" w:hAnsi="Tahoma" w:cs="Calibri"/>
          <w:i/>
          <w:iCs/>
          <w:noProof/>
          <w:color w:val="000000" w:themeColor="text1"/>
          <w:lang w:val="en-US" w:eastAsia="en-US"/>
        </w:rPr>
        <w:drawing>
          <wp:anchor distT="0" distB="0" distL="114300" distR="114300" simplePos="0" relativeHeight="251659264" behindDoc="1" locked="1" layoutInCell="1" allowOverlap="1" wp14:anchorId="2E193447" wp14:editId="6590162F">
            <wp:simplePos x="0" y="0"/>
            <wp:positionH relativeFrom="margin">
              <wp:align>left</wp:align>
            </wp:positionH>
            <wp:positionV relativeFrom="paragraph">
              <wp:posOffset>1292225</wp:posOffset>
            </wp:positionV>
            <wp:extent cx="996950" cy="351155"/>
            <wp:effectExtent l="0" t="0" r="0" b="0"/>
            <wp:wrapNone/>
            <wp:docPr id="16" name="Bild 16" descr="/Users/maze/Google Drive/_SHARED/2_KUNDEN/ERNW/5_GESCHÄFTSAUSSTATTUNG/1_LOGO/1_ERNW/1_FARBE/151130_ernw_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maze/Google Drive/_SHARED/2_KUNDEN/ERNW/5_GESCHÄFTSAUSSTATTUNG/1_LOGO/1_ERNW/1_FARBE/151130_ernw_logo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024A70" w14:textId="5E2213CD" w:rsidR="00484EF5" w:rsidRPr="00484EF5" w:rsidRDefault="00484EF5">
      <w:pPr>
        <w:spacing w:line="360" w:lineRule="auto"/>
        <w:jc w:val="both"/>
        <w:rPr>
          <w:rFonts w:ascii="Tahoma" w:hAnsi="Tahoma" w:cs="Calibri"/>
          <w:i/>
          <w:iCs/>
          <w:color w:val="000000" w:themeColor="text1"/>
        </w:rPr>
      </w:pPr>
      <w:r w:rsidRPr="00484EF5">
        <w:rPr>
          <w:rFonts w:ascii="Tahoma" w:hAnsi="Tahoma" w:cs="Calibri"/>
          <w:i/>
          <w:iCs/>
          <w:noProof/>
          <w:color w:val="000000" w:themeColor="text1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3E8A963" wp14:editId="5C5E8CA4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4945380" cy="1404620"/>
                <wp:effectExtent l="0" t="0" r="7620" b="0"/>
                <wp:wrapSquare wrapText="bothSides"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53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A25F14" w14:textId="77777777" w:rsidR="00484EF5" w:rsidRPr="00484EF5" w:rsidRDefault="00484EF5" w:rsidP="00484EF5">
                            <w:pPr>
                              <w:spacing w:line="400" w:lineRule="exact"/>
                              <w:ind w:left="420"/>
                              <w:jc w:val="both"/>
                              <w:rPr>
                                <w:rFonts w:ascii="Tahoma" w:eastAsia="Arial Unicode MS" w:hAnsi="Tahoma" w:cs="Tahoma"/>
                              </w:rPr>
                            </w:pPr>
                            <w:r w:rsidRPr="00484EF5">
                              <w:rPr>
                                <w:rFonts w:ascii="Tahoma" w:eastAsia="Arial Unicode MS" w:hAnsi="Tahoma" w:cs="Tahoma"/>
                              </w:rPr>
                              <w:t>ERNW jest niezależnym dostawcą usług bezpieczeństwa IT, mającym siedzibę w Heidelbergu w Niemczech. Od momentu założenia w 2001 roku Firma koncentruje się na dostarczeniu niezależnych usług konsultingowych i ocen we wszystkich obszarach bezpieczeństwa IT. Dostarczając te usługi swoim klientom, ERNW dąży do „uczynienia świata bezpieczniejszym miejscem”.</w:t>
                            </w:r>
                          </w:p>
                          <w:p w14:paraId="1B263A2A" w14:textId="77777777" w:rsidR="00484EF5" w:rsidRPr="00484EF5" w:rsidRDefault="00484EF5" w:rsidP="00484EF5">
                            <w:pPr>
                              <w:spacing w:line="400" w:lineRule="exact"/>
                              <w:ind w:left="420"/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 w:rsidRPr="00484EF5">
                              <w:rPr>
                                <w:rFonts w:ascii="Tahoma" w:eastAsia="Arial Unicode MS" w:hAnsi="Tahoma" w:cs="Tahoma"/>
                              </w:rPr>
                              <w:t>Aby uzyskać więcej informacji, odwiedź stronę ERNW pod adresem www.ERNW.de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3E8A963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338.2pt;margin-top:.55pt;width:389.4pt;height:110.6pt;z-index:25166028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" stroked="f">
                <v:textbox style="mso-fit-shape-to-text:t">
                  <w:txbxContent>
                    <w:p w14:paraId="27A25F14" w14:textId="77777777" w:rsidR="00484EF5" w:rsidRPr="00484EF5" w:rsidRDefault="00484EF5" w:rsidP="00484EF5">
                      <w:pPr>
                        <w:spacing w:line="400" w:lineRule="exact"/>
                        <w:ind w:left="420"/>
                        <w:jc w:val="both"/>
                        <w:rPr>
                          <w:rFonts w:ascii="Tahoma" w:eastAsia="Arial Unicode MS" w:hAnsi="Tahoma" w:cs="Tahoma"/>
                        </w:rPr>
                      </w:pPr>
                      <w:r w:rsidRPr="00484EF5">
                        <w:rPr>
                          <w:rFonts w:ascii="Tahoma" w:eastAsia="Arial Unicode MS" w:hAnsi="Tahoma" w:cs="Tahoma"/>
                        </w:rPr>
                        <w:t>ERNW jest niezależnym dostawcą usług bezpieczeństwa IT, mającym siedzibę w Heidelbergu w Niemczech. Od momentu założenia w 2001 roku Firma koncentruje się na dostarczeniu niezależnych usług konsultingowych i ocen we wszystkich obszarach bezpieczeństwa IT. Dostarczając te usługi swoim klientom, ERNW dąży do „uczynienia świata bezpieczniejszym miejscem”.</w:t>
                      </w:r>
                    </w:p>
                    <w:p w14:paraId="1B263A2A" w14:textId="77777777" w:rsidR="00484EF5" w:rsidRPr="00484EF5" w:rsidRDefault="00484EF5" w:rsidP="00484EF5">
                      <w:pPr>
                        <w:spacing w:line="400" w:lineRule="exact"/>
                        <w:ind w:left="420"/>
                        <w:jc w:val="both"/>
                        <w:rPr>
                          <w:rFonts w:ascii="Tahoma" w:hAnsi="Tahoma" w:cs="Tahoma"/>
                        </w:rPr>
                      </w:pPr>
                      <w:r w:rsidRPr="00484EF5">
                        <w:rPr>
                          <w:rFonts w:ascii="Tahoma" w:eastAsia="Arial Unicode MS" w:hAnsi="Tahoma" w:cs="Tahoma"/>
                        </w:rPr>
                        <w:t>Aby uzyskać więcej informacji, odwiedź stronę ERNW pod adresem www.ERNW.de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7FDF2E0" w14:textId="77777777" w:rsidR="00484EF5" w:rsidRDefault="00484EF5">
      <w:pPr>
        <w:spacing w:line="360" w:lineRule="auto"/>
        <w:jc w:val="both"/>
        <w:rPr>
          <w:rFonts w:ascii="Tahoma" w:hAnsi="Tahoma" w:cs="Tahoma"/>
          <w:b/>
          <w:bCs/>
        </w:rPr>
      </w:pPr>
    </w:p>
    <w:p w14:paraId="276686C9" w14:textId="77777777" w:rsidR="00484EF5" w:rsidRDefault="00484EF5">
      <w:pPr>
        <w:spacing w:line="360" w:lineRule="auto"/>
        <w:jc w:val="both"/>
        <w:rPr>
          <w:rFonts w:ascii="Tahoma" w:hAnsi="Tahoma" w:cs="Tahoma"/>
          <w:b/>
          <w:bCs/>
        </w:rPr>
      </w:pPr>
    </w:p>
    <w:p w14:paraId="725536A1" w14:textId="77777777" w:rsidR="00484EF5" w:rsidRDefault="00484EF5">
      <w:pPr>
        <w:spacing w:line="360" w:lineRule="auto"/>
        <w:jc w:val="both"/>
        <w:rPr>
          <w:rFonts w:ascii="Tahoma" w:hAnsi="Tahoma" w:cs="Tahoma"/>
          <w:b/>
          <w:bCs/>
        </w:rPr>
      </w:pPr>
    </w:p>
    <w:p w14:paraId="70D62D4E" w14:textId="77777777" w:rsidR="00484EF5" w:rsidRDefault="00484EF5">
      <w:pPr>
        <w:spacing w:line="360" w:lineRule="auto"/>
        <w:jc w:val="both"/>
        <w:rPr>
          <w:rFonts w:ascii="Tahoma" w:hAnsi="Tahoma" w:cs="Tahoma"/>
          <w:b/>
          <w:bCs/>
        </w:rPr>
      </w:pPr>
    </w:p>
    <w:p w14:paraId="66B8AF05" w14:textId="77777777" w:rsidR="00484EF5" w:rsidRDefault="00484EF5">
      <w:pPr>
        <w:spacing w:line="360" w:lineRule="auto"/>
        <w:jc w:val="both"/>
        <w:rPr>
          <w:rFonts w:ascii="Tahoma" w:hAnsi="Tahoma" w:cs="Tahoma"/>
          <w:b/>
          <w:bCs/>
        </w:rPr>
      </w:pPr>
    </w:p>
    <w:p w14:paraId="07BB7B48" w14:textId="77777777" w:rsidR="00484EF5" w:rsidRDefault="00484EF5">
      <w:pPr>
        <w:spacing w:line="360" w:lineRule="auto"/>
        <w:jc w:val="both"/>
        <w:rPr>
          <w:rFonts w:ascii="Tahoma" w:hAnsi="Tahoma" w:cs="Tahoma"/>
          <w:b/>
          <w:bCs/>
        </w:rPr>
      </w:pPr>
    </w:p>
    <w:p w14:paraId="2F947C28" w14:textId="77777777" w:rsidR="00484EF5" w:rsidRDefault="00484EF5">
      <w:pPr>
        <w:spacing w:line="360" w:lineRule="auto"/>
        <w:jc w:val="both"/>
        <w:rPr>
          <w:rFonts w:ascii="Tahoma" w:hAnsi="Tahoma" w:cs="Tahoma"/>
          <w:b/>
          <w:bCs/>
        </w:rPr>
      </w:pPr>
    </w:p>
    <w:p w14:paraId="455219B7" w14:textId="77777777" w:rsidR="00484EF5" w:rsidRDefault="00484EF5" w:rsidP="00484EF5">
      <w:pPr>
        <w:pStyle w:val="CommentText"/>
        <w:spacing w:afterLines="50" w:after="120" w:line="400" w:lineRule="exact"/>
        <w:jc w:val="center"/>
        <w:rPr>
          <w:rFonts w:ascii="Arial" w:eastAsia="Arial Unicode MS" w:hAnsi="Arial" w:cs="Arial"/>
          <w:sz w:val="21"/>
          <w:szCs w:val="21"/>
        </w:rPr>
      </w:pPr>
    </w:p>
    <w:p w14:paraId="35F4F261" w14:textId="110343F0" w:rsidR="00484EF5" w:rsidRPr="00607CDA" w:rsidRDefault="00484EF5" w:rsidP="00484EF5">
      <w:pPr>
        <w:pStyle w:val="CommentText"/>
        <w:spacing w:afterLines="50" w:after="120" w:line="400" w:lineRule="exact"/>
        <w:jc w:val="center"/>
        <w:rPr>
          <w:rFonts w:ascii="Arial" w:eastAsia="Arial Unicode MS" w:hAnsi="Arial" w:cs="Arial"/>
          <w:sz w:val="21"/>
          <w:szCs w:val="21"/>
        </w:rPr>
      </w:pPr>
      <w:r w:rsidRPr="00F57AC3">
        <w:rPr>
          <w:rFonts w:ascii="Arial" w:eastAsia="Arial Unicode MS" w:hAnsi="Arial" w:cs="Arial"/>
          <w:sz w:val="21"/>
          <w:szCs w:val="21"/>
        </w:rPr>
        <w:t>—</w:t>
      </w:r>
      <w:r>
        <w:rPr>
          <w:rFonts w:ascii="Arial" w:eastAsia="Arial Unicode MS" w:hAnsi="Arial" w:cs="Arial"/>
          <w:sz w:val="21"/>
          <w:szCs w:val="21"/>
        </w:rPr>
        <w:t>KONIEC</w:t>
      </w:r>
      <w:r w:rsidRPr="00F57AC3">
        <w:rPr>
          <w:rFonts w:ascii="Arial" w:eastAsia="Arial Unicode MS" w:hAnsi="Arial" w:cs="Arial"/>
          <w:sz w:val="21"/>
          <w:szCs w:val="21"/>
        </w:rPr>
        <w:t>—</w:t>
      </w:r>
    </w:p>
    <w:p w14:paraId="38452ECD" w14:textId="77777777" w:rsidR="00484EF5" w:rsidRDefault="00484EF5">
      <w:pPr>
        <w:spacing w:line="360" w:lineRule="auto"/>
        <w:jc w:val="both"/>
        <w:rPr>
          <w:rFonts w:ascii="Tahoma" w:hAnsi="Tahoma" w:cs="Tahoma"/>
          <w:b/>
          <w:bCs/>
        </w:rPr>
      </w:pPr>
    </w:p>
    <w:p w14:paraId="01FAA78F" w14:textId="6E6BCA84" w:rsidR="004B0D8C" w:rsidRPr="003D17B7" w:rsidRDefault="004B0D8C">
      <w:pPr>
        <w:spacing w:line="360" w:lineRule="auto"/>
        <w:jc w:val="both"/>
        <w:rPr>
          <w:rFonts w:ascii="Tahoma" w:eastAsia="STXihei" w:hAnsi="Tahoma" w:cs="Tahoma"/>
          <w:b/>
        </w:rPr>
      </w:pPr>
      <w:r w:rsidRPr="003D17B7">
        <w:rPr>
          <w:rFonts w:ascii="Tahoma" w:hAnsi="Tahoma" w:cs="Tahoma"/>
          <w:b/>
          <w:bCs/>
        </w:rPr>
        <w:t>HUAWEI</w:t>
      </w:r>
      <w:r w:rsidRPr="003D17B7">
        <w:rPr>
          <w:rFonts w:ascii="Tahoma" w:hAnsi="Tahoma" w:cs="Tahoma"/>
        </w:rPr>
        <w:t xml:space="preserve"> to światowy lider w dostarczaniu najnowszych technologii informacyjno-komunikacyjnych (ICT). Celem firmy jest zapewnienie wysokiej jakości łączności dla użytkowników na całym świecie. W tym celu firma wspiera rozwój społeczeństwa informacyjnego poprzez prowadzenie z nim dialogu oraz ścisłą współpracę z przedstawicielami branży. </w:t>
      </w:r>
      <w:r w:rsidRPr="003D17B7">
        <w:rPr>
          <w:rFonts w:ascii="Tahoma" w:hAnsi="Tahoma" w:cs="Tahoma"/>
          <w:shd w:val="clear" w:color="auto" w:fill="FFFFFF"/>
        </w:rPr>
        <w:t xml:space="preserve">Dzięki wysokim inwestycjom w badania i rozwój oraz strategii zorientowanej na klienta, a także otwartemu partnerstwu, tworzy zaawansowane rozwiązania </w:t>
      </w:r>
      <w:r w:rsidRPr="003D17B7">
        <w:rPr>
          <w:rFonts w:ascii="Tahoma" w:hAnsi="Tahoma" w:cs="Tahoma"/>
        </w:rPr>
        <w:t xml:space="preserve">teleinformatyczne typu end-to-end, umożliwiając klientom przewagę konkurencyjną w zakresie </w:t>
      </w:r>
      <w:r w:rsidRPr="003D17B7">
        <w:rPr>
          <w:rFonts w:ascii="Tahoma" w:hAnsi="Tahoma" w:cs="Tahoma"/>
          <w:shd w:val="clear" w:color="auto" w:fill="FFFFFF"/>
        </w:rPr>
        <w:t>infrastruktury telekomunikacyjnej, sieciowej</w:t>
      </w:r>
      <w:r w:rsidRPr="003D17B7">
        <w:rPr>
          <w:rFonts w:ascii="Tahoma" w:hAnsi="Tahoma" w:cs="Tahoma"/>
        </w:rPr>
        <w:t xml:space="preserve"> oraz cloud computingu. Ponad 180 tys. pracowników Huawei jest zaangażowanych w tworzenie nowatorskich rozwiązań dla operatorów telekomunikacyjnych, przedsiębiorstw oraz użytkowników, które są wykorzystywane w ponad 170 krajach, docierając tym samym do jednej trzeciej populacji świata. Marka Huawei została założona w 1987 roku i w całości jest własnością pracowników. </w:t>
      </w:r>
    </w:p>
    <w:p w14:paraId="07FAC9F5" w14:textId="77777777" w:rsidR="004B0D8C" w:rsidRPr="003D17B7" w:rsidRDefault="004B0D8C">
      <w:pPr>
        <w:spacing w:line="360" w:lineRule="auto"/>
        <w:jc w:val="both"/>
        <w:rPr>
          <w:rFonts w:ascii="Tahoma" w:hAnsi="Tahoma" w:cs="Tahoma"/>
        </w:rPr>
      </w:pPr>
    </w:p>
    <w:p w14:paraId="3B22678A" w14:textId="77777777" w:rsidR="004B0D8C" w:rsidRPr="003D17B7" w:rsidRDefault="004B0D8C">
      <w:pPr>
        <w:spacing w:line="360" w:lineRule="auto"/>
        <w:jc w:val="both"/>
        <w:rPr>
          <w:rFonts w:ascii="Tahoma" w:hAnsi="Tahoma" w:cs="Tahoma"/>
        </w:rPr>
      </w:pPr>
      <w:r w:rsidRPr="003D17B7">
        <w:rPr>
          <w:rFonts w:ascii="Tahoma" w:hAnsi="Tahoma" w:cs="Tahoma"/>
        </w:rPr>
        <w:t xml:space="preserve">Aby uzyskać więcej informacji odwiedź stronę </w:t>
      </w:r>
      <w:hyperlink r:id="rId9" w:history="1">
        <w:r w:rsidRPr="003D17B7">
          <w:rPr>
            <w:rStyle w:val="Hyperlink"/>
            <w:rFonts w:ascii="Tahoma" w:hAnsi="Tahoma" w:cs="Tahoma"/>
          </w:rPr>
          <w:t>www.huawei.com</w:t>
        </w:r>
      </w:hyperlink>
      <w:r w:rsidRPr="003D17B7">
        <w:rPr>
          <w:rFonts w:ascii="Tahoma" w:hAnsi="Tahoma" w:cs="Tahoma"/>
          <w:color w:val="000000"/>
        </w:rPr>
        <w:t xml:space="preserve"> lub </w:t>
      </w:r>
      <w:r w:rsidRPr="003D17B7">
        <w:rPr>
          <w:rFonts w:ascii="Tahoma" w:hAnsi="Tahoma" w:cs="Tahoma"/>
        </w:rPr>
        <w:t xml:space="preserve">śledź nas na: </w:t>
      </w:r>
    </w:p>
    <w:p w14:paraId="31EAF80F" w14:textId="77777777" w:rsidR="004B0D8C" w:rsidRPr="003D17B7" w:rsidRDefault="004B0D8C">
      <w:pPr>
        <w:spacing w:line="360" w:lineRule="auto"/>
        <w:jc w:val="both"/>
        <w:rPr>
          <w:rFonts w:ascii="Tahoma" w:hAnsi="Tahoma" w:cs="Tahoma"/>
          <w:color w:val="000000"/>
        </w:rPr>
      </w:pPr>
    </w:p>
    <w:p w14:paraId="1E3B2753" w14:textId="77777777" w:rsidR="004B0D8C" w:rsidRPr="003D17B7" w:rsidRDefault="006A30BD">
      <w:pPr>
        <w:spacing w:line="360" w:lineRule="auto"/>
        <w:jc w:val="both"/>
        <w:rPr>
          <w:rFonts w:ascii="Tahoma" w:hAnsi="Tahoma" w:cs="Tahoma"/>
          <w:color w:val="000000"/>
        </w:rPr>
      </w:pPr>
      <w:hyperlink r:id="rId10" w:history="1">
        <w:r w:rsidR="004B0D8C" w:rsidRPr="003D17B7">
          <w:rPr>
            <w:rStyle w:val="Hyperlink"/>
            <w:rFonts w:ascii="Tahoma" w:hAnsi="Tahoma" w:cs="Tahoma"/>
          </w:rPr>
          <w:t>http://www.linkedin.com/company/Huawei</w:t>
        </w:r>
      </w:hyperlink>
      <w:r w:rsidR="004B0D8C" w:rsidRPr="003D17B7">
        <w:rPr>
          <w:rFonts w:ascii="Tahoma" w:hAnsi="Tahoma" w:cs="Tahoma"/>
          <w:color w:val="000000"/>
        </w:rPr>
        <w:t xml:space="preserve"> </w:t>
      </w:r>
    </w:p>
    <w:p w14:paraId="5E6066C1" w14:textId="77777777" w:rsidR="004B0D8C" w:rsidRPr="003D17B7" w:rsidRDefault="006A30BD">
      <w:pPr>
        <w:spacing w:line="360" w:lineRule="auto"/>
        <w:jc w:val="both"/>
        <w:rPr>
          <w:rFonts w:ascii="Tahoma" w:hAnsi="Tahoma" w:cs="Tahoma"/>
          <w:color w:val="000000"/>
        </w:rPr>
      </w:pPr>
      <w:hyperlink r:id="rId11" w:history="1">
        <w:r w:rsidR="004B0D8C" w:rsidRPr="003D17B7">
          <w:rPr>
            <w:rStyle w:val="Hyperlink"/>
            <w:rFonts w:ascii="Tahoma" w:hAnsi="Tahoma" w:cs="Tahoma"/>
          </w:rPr>
          <w:t>http://www.twitter.com/Huawei</w:t>
        </w:r>
      </w:hyperlink>
      <w:r w:rsidR="004B0D8C" w:rsidRPr="003D17B7">
        <w:rPr>
          <w:rFonts w:ascii="Tahoma" w:hAnsi="Tahoma" w:cs="Tahoma"/>
          <w:color w:val="000000"/>
        </w:rPr>
        <w:t xml:space="preserve"> </w:t>
      </w:r>
    </w:p>
    <w:p w14:paraId="3352DE85" w14:textId="77777777" w:rsidR="004B0D8C" w:rsidRPr="003D17B7" w:rsidRDefault="006A30BD">
      <w:pPr>
        <w:spacing w:line="360" w:lineRule="auto"/>
        <w:jc w:val="both"/>
        <w:rPr>
          <w:rFonts w:ascii="Tahoma" w:hAnsi="Tahoma" w:cs="Tahoma"/>
          <w:color w:val="000000"/>
        </w:rPr>
      </w:pPr>
      <w:hyperlink r:id="rId12" w:history="1">
        <w:r w:rsidR="004B0D8C" w:rsidRPr="003D17B7">
          <w:rPr>
            <w:rStyle w:val="Hyperlink"/>
            <w:rFonts w:ascii="Tahoma" w:hAnsi="Tahoma" w:cs="Tahoma"/>
          </w:rPr>
          <w:t>http://www.facebook.com/Huawei</w:t>
        </w:r>
      </w:hyperlink>
      <w:r w:rsidR="004B0D8C" w:rsidRPr="003D17B7">
        <w:rPr>
          <w:rFonts w:ascii="Tahoma" w:hAnsi="Tahoma" w:cs="Tahoma"/>
          <w:color w:val="000000"/>
        </w:rPr>
        <w:t xml:space="preserve"> </w:t>
      </w:r>
    </w:p>
    <w:p w14:paraId="0D2F5715" w14:textId="77777777" w:rsidR="004B0D8C" w:rsidRPr="003D17B7" w:rsidRDefault="006A30BD">
      <w:pPr>
        <w:spacing w:line="360" w:lineRule="auto"/>
        <w:jc w:val="both"/>
        <w:rPr>
          <w:rFonts w:ascii="Tahoma" w:hAnsi="Tahoma" w:cs="Tahoma"/>
          <w:color w:val="000000"/>
        </w:rPr>
      </w:pPr>
      <w:hyperlink r:id="rId13" w:history="1">
        <w:r w:rsidR="004B0D8C" w:rsidRPr="003D17B7">
          <w:rPr>
            <w:rStyle w:val="Hyperlink"/>
            <w:rFonts w:ascii="Tahoma" w:hAnsi="Tahoma" w:cs="Tahoma"/>
          </w:rPr>
          <w:t>https://www.youtube.com/Huawei</w:t>
        </w:r>
      </w:hyperlink>
      <w:r w:rsidR="004B0D8C" w:rsidRPr="003D17B7">
        <w:rPr>
          <w:rFonts w:ascii="Tahoma" w:hAnsi="Tahoma" w:cs="Tahoma"/>
          <w:color w:val="000000"/>
        </w:rPr>
        <w:t xml:space="preserve"> </w:t>
      </w:r>
    </w:p>
    <w:p w14:paraId="6C2C6E08" w14:textId="77777777" w:rsidR="004B0D8C" w:rsidRPr="003D17B7" w:rsidRDefault="004B0D8C">
      <w:pPr>
        <w:spacing w:line="360" w:lineRule="auto"/>
        <w:jc w:val="both"/>
        <w:rPr>
          <w:rFonts w:ascii="Tahoma" w:hAnsi="Tahoma" w:cs="Tahoma"/>
          <w:color w:val="000000"/>
        </w:rPr>
      </w:pPr>
    </w:p>
    <w:p w14:paraId="68C2C962" w14:textId="4ADD0C30" w:rsidR="009E2EBF" w:rsidRPr="003D17B7" w:rsidRDefault="004B0D8C">
      <w:pPr>
        <w:spacing w:line="360" w:lineRule="auto"/>
        <w:jc w:val="both"/>
        <w:rPr>
          <w:rFonts w:ascii="Tahoma" w:hAnsi="Tahoma" w:cs="Tahoma"/>
        </w:rPr>
      </w:pPr>
      <w:r w:rsidRPr="003D17B7">
        <w:rPr>
          <w:rFonts w:ascii="Tahoma" w:hAnsi="Tahoma" w:cs="Tahoma"/>
        </w:rPr>
        <w:t xml:space="preserve">Więcej informacji na temat działalności Huawei Polska (Carrier Network Business Group) można znaleźć na stronie Biura Prasowego: </w:t>
      </w:r>
      <w:hyperlink r:id="rId14" w:history="1">
        <w:r w:rsidRPr="003D17B7">
          <w:rPr>
            <w:rFonts w:ascii="Tahoma" w:hAnsi="Tahoma" w:cs="Tahoma"/>
          </w:rPr>
          <w:t>https://media-huawei.prowly.com/</w:t>
        </w:r>
      </w:hyperlink>
    </w:p>
    <w:p w14:paraId="549EDD3E" w14:textId="77777777" w:rsidR="00DD2398" w:rsidRPr="003D17B7" w:rsidRDefault="00DD2398">
      <w:pPr>
        <w:spacing w:line="360" w:lineRule="auto"/>
        <w:jc w:val="both"/>
        <w:rPr>
          <w:rFonts w:ascii="Tahoma" w:hAnsi="Tahoma" w:cs="Tahoma"/>
          <w:b/>
          <w:color w:val="000000"/>
          <w:u w:val="single"/>
        </w:rPr>
      </w:pPr>
    </w:p>
    <w:p w14:paraId="588A6AD9" w14:textId="77777777" w:rsidR="00CD5A55" w:rsidRPr="00151D0F" w:rsidRDefault="00CD5A55" w:rsidP="00CD5A55">
      <w:pPr>
        <w:spacing w:line="360" w:lineRule="auto"/>
        <w:jc w:val="both"/>
        <w:rPr>
          <w:rFonts w:ascii="Tahoma" w:hAnsi="Tahoma" w:cs="Tahoma"/>
          <w:b/>
          <w:color w:val="000000"/>
          <w:u w:val="single"/>
          <w:lang w:val="en-US"/>
        </w:rPr>
      </w:pPr>
      <w:r w:rsidRPr="00151D0F">
        <w:rPr>
          <w:rFonts w:ascii="Tahoma" w:hAnsi="Tahoma" w:cs="Tahoma"/>
          <w:b/>
          <w:color w:val="000000"/>
          <w:u w:val="single"/>
          <w:lang w:val="en-US"/>
        </w:rPr>
        <w:t xml:space="preserve">Kontakt dla mediów: </w:t>
      </w:r>
    </w:p>
    <w:p w14:paraId="5131EC5C" w14:textId="77777777" w:rsidR="00CD5A55" w:rsidRPr="00151D0F" w:rsidRDefault="00CD5A55" w:rsidP="00CD5A55">
      <w:pPr>
        <w:jc w:val="both"/>
        <w:rPr>
          <w:rFonts w:ascii="Tahoma" w:eastAsia="Times New Roman" w:hAnsi="Tahoma" w:cs="Tahoma"/>
          <w:color w:val="414141"/>
          <w:lang w:val="en-US" w:eastAsia="pl-PL"/>
        </w:rPr>
      </w:pPr>
      <w:r w:rsidRPr="00151D0F">
        <w:rPr>
          <w:rFonts w:ascii="Tahoma" w:eastAsia="Times New Roman" w:hAnsi="Tahoma" w:cs="Tahoma"/>
          <w:color w:val="414141"/>
          <w:lang w:val="en-US" w:eastAsia="pl-PL"/>
        </w:rPr>
        <w:t>Mateusz Kaczor</w:t>
      </w:r>
    </w:p>
    <w:p w14:paraId="034563FC" w14:textId="77777777" w:rsidR="00CD5A55" w:rsidRPr="00877F31" w:rsidRDefault="00CD5A55" w:rsidP="00CD5A55">
      <w:pPr>
        <w:jc w:val="both"/>
        <w:rPr>
          <w:rFonts w:ascii="Tahoma" w:eastAsia="Times New Roman" w:hAnsi="Tahoma" w:cs="Tahoma"/>
          <w:color w:val="414141"/>
          <w:lang w:val="en-US" w:eastAsia="pl-PL"/>
        </w:rPr>
      </w:pPr>
      <w:r w:rsidRPr="00877F31">
        <w:rPr>
          <w:rFonts w:ascii="Tahoma" w:eastAsia="Times New Roman" w:hAnsi="Tahoma" w:cs="Tahoma"/>
          <w:color w:val="414141"/>
          <w:lang w:val="en-US" w:eastAsia="pl-PL"/>
        </w:rPr>
        <w:t>Senior Account Executive</w:t>
      </w:r>
    </w:p>
    <w:p w14:paraId="181976DE" w14:textId="77777777" w:rsidR="00CD5A55" w:rsidRPr="00877F31" w:rsidRDefault="00CD5A55" w:rsidP="00CD5A55">
      <w:pPr>
        <w:jc w:val="both"/>
        <w:rPr>
          <w:rFonts w:ascii="Tahoma" w:eastAsia="Times New Roman" w:hAnsi="Tahoma" w:cs="Tahoma"/>
          <w:color w:val="414141"/>
          <w:lang w:val="en-US" w:eastAsia="pl-PL"/>
        </w:rPr>
      </w:pPr>
      <w:r w:rsidRPr="00877F31">
        <w:rPr>
          <w:rFonts w:ascii="Tahoma" w:eastAsia="Times New Roman" w:hAnsi="Tahoma" w:cs="Tahoma"/>
          <w:color w:val="414141"/>
          <w:lang w:val="en-US" w:eastAsia="pl-PL"/>
        </w:rPr>
        <w:t xml:space="preserve">MSL </w:t>
      </w:r>
    </w:p>
    <w:p w14:paraId="23F1DE98" w14:textId="77777777" w:rsidR="00CD5A55" w:rsidRPr="00877F31" w:rsidRDefault="00CD5A55" w:rsidP="00CD5A55">
      <w:pPr>
        <w:jc w:val="both"/>
        <w:rPr>
          <w:rFonts w:ascii="Tahoma" w:hAnsi="Tahoma" w:cs="Tahoma"/>
          <w:color w:val="555555"/>
          <w:shd w:val="clear" w:color="auto" w:fill="FFFFFF"/>
          <w:lang w:val="en-US"/>
        </w:rPr>
      </w:pPr>
      <w:r>
        <w:rPr>
          <w:rFonts w:ascii="Tahoma" w:hAnsi="Tahoma" w:cs="Tahoma"/>
          <w:color w:val="555555"/>
          <w:shd w:val="clear" w:color="auto" w:fill="FFFFFF"/>
          <w:lang w:val="en-US"/>
        </w:rPr>
        <w:t>m</w:t>
      </w:r>
      <w:r w:rsidRPr="00877F31">
        <w:rPr>
          <w:rFonts w:ascii="Tahoma" w:hAnsi="Tahoma" w:cs="Tahoma"/>
          <w:color w:val="555555"/>
          <w:shd w:val="clear" w:color="auto" w:fill="FFFFFF"/>
          <w:lang w:val="en-US"/>
        </w:rPr>
        <w:t>ateusz.kaczor@mslgroup.com</w:t>
      </w:r>
      <w:r w:rsidRPr="00877F31">
        <w:rPr>
          <w:rFonts w:ascii="Tahoma" w:hAnsi="Tahoma" w:cs="Tahoma"/>
          <w:color w:val="555555"/>
          <w:shd w:val="clear" w:color="auto" w:fill="FFFFFF"/>
          <w:lang w:val="en-US"/>
        </w:rPr>
        <w:tab/>
      </w:r>
    </w:p>
    <w:p w14:paraId="10F543B0" w14:textId="4F447F57" w:rsidR="00CD5A55" w:rsidRPr="00877F31" w:rsidRDefault="00CD5A55" w:rsidP="00CD5A55">
      <w:pPr>
        <w:jc w:val="both"/>
        <w:rPr>
          <w:rFonts w:ascii="Tahoma" w:hAnsi="Tahoma" w:cs="Tahoma"/>
          <w:color w:val="555555"/>
          <w:shd w:val="clear" w:color="auto" w:fill="FFFFFF"/>
          <w:lang w:val="en-US"/>
        </w:rPr>
      </w:pPr>
      <w:r w:rsidRPr="00877F31">
        <w:rPr>
          <w:rFonts w:ascii="Tahoma" w:hAnsi="Tahoma" w:cs="Tahoma"/>
          <w:color w:val="555555"/>
          <w:shd w:val="clear" w:color="auto" w:fill="FFFFFF"/>
          <w:lang w:val="en-US"/>
        </w:rPr>
        <w:t>608 389</w:t>
      </w:r>
      <w:r>
        <w:rPr>
          <w:rFonts w:ascii="Tahoma" w:hAnsi="Tahoma" w:cs="Tahoma"/>
          <w:color w:val="555555"/>
          <w:shd w:val="clear" w:color="auto" w:fill="FFFFFF"/>
          <w:lang w:val="en-US"/>
        </w:rPr>
        <w:t> </w:t>
      </w:r>
      <w:r w:rsidRPr="00877F31">
        <w:rPr>
          <w:rFonts w:ascii="Tahoma" w:hAnsi="Tahoma" w:cs="Tahoma"/>
          <w:color w:val="555555"/>
          <w:shd w:val="clear" w:color="auto" w:fill="FFFFFF"/>
          <w:lang w:val="en-US"/>
        </w:rPr>
        <w:t>441</w:t>
      </w:r>
    </w:p>
    <w:p w14:paraId="0929E4FC" w14:textId="3E86E84B" w:rsidR="005A1D33" w:rsidRPr="003D17B7" w:rsidRDefault="005A1D33" w:rsidP="00CD5A55">
      <w:pPr>
        <w:spacing w:line="360" w:lineRule="auto"/>
        <w:jc w:val="both"/>
        <w:rPr>
          <w:rFonts w:ascii="Arial" w:eastAsia="Times New Roman" w:hAnsi="Arial" w:cs="Arial"/>
          <w:color w:val="414141"/>
          <w:lang w:val="en-US" w:eastAsia="pl-PL"/>
        </w:rPr>
      </w:pPr>
    </w:p>
    <w:sectPr w:rsidR="005A1D33" w:rsidRPr="003D17B7">
      <w:headerReference w:type="default" r:id="rId15"/>
      <w:pgSz w:w="12240" w:h="15840"/>
      <w:pgMar w:top="1701" w:right="1418" w:bottom="1077" w:left="1418" w:header="709" w:footer="709" w:gutter="0"/>
      <w:cols w:space="708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20FDDE5" w16cex:dateUtc="2020-04-20T15:56:04.754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D6B686" w14:textId="77777777" w:rsidR="006A30BD" w:rsidRDefault="006A30BD">
      <w:r>
        <w:separator/>
      </w:r>
    </w:p>
  </w:endnote>
  <w:endnote w:type="continuationSeparator" w:id="0">
    <w:p w14:paraId="224EB794" w14:textId="77777777" w:rsidR="006A30BD" w:rsidRDefault="006A3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Xihei">
    <w:altName w:val="Malgun Gothic Semilight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B2429D" w14:textId="77777777" w:rsidR="006A30BD" w:rsidRDefault="006A30BD">
      <w:r>
        <w:separator/>
      </w:r>
    </w:p>
  </w:footnote>
  <w:footnote w:type="continuationSeparator" w:id="0">
    <w:p w14:paraId="4D44AF5F" w14:textId="77777777" w:rsidR="006A30BD" w:rsidRDefault="006A30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59E96" w14:textId="77777777" w:rsidR="003C5D17" w:rsidRPr="00E87292" w:rsidRDefault="004B0D8C">
    <w:pPr>
      <w:pStyle w:val="Header"/>
      <w:rPr>
        <w:rFonts w:ascii="Tahoma" w:eastAsia="STXihei" w:hAnsi="Tahoma" w:cs="Tahoma"/>
        <w:b/>
        <w:sz w:val="30"/>
        <w:szCs w:val="30"/>
      </w:rPr>
    </w:pPr>
    <w:r>
      <w:rPr>
        <w:rFonts w:ascii="Tahoma" w:hAnsi="Tahoma"/>
        <w:b/>
        <w:noProof/>
        <w:sz w:val="30"/>
        <w:szCs w:val="30"/>
        <w:lang w:val="en-US" w:eastAsia="en-US"/>
      </w:rPr>
      <w:drawing>
        <wp:anchor distT="0" distB="0" distL="0" distR="0" simplePos="0" relativeHeight="251659264" behindDoc="1" locked="0" layoutInCell="1" allowOverlap="1" wp14:anchorId="2CE2948B" wp14:editId="0B695292">
          <wp:simplePos x="0" y="0"/>
          <wp:positionH relativeFrom="column">
            <wp:posOffset>-964564</wp:posOffset>
          </wp:positionH>
          <wp:positionV relativeFrom="paragraph">
            <wp:posOffset>-442594</wp:posOffset>
          </wp:positionV>
          <wp:extent cx="7985044" cy="1004570"/>
          <wp:effectExtent l="0" t="0" r="0" b="11430"/>
          <wp:wrapNone/>
          <wp:docPr id="4097" name="图片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3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7985044" cy="100457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D1A59"/>
    <w:multiLevelType w:val="hybridMultilevel"/>
    <w:tmpl w:val="F9943E52"/>
    <w:lvl w:ilvl="0" w:tplc="2A66DED6">
      <w:start w:val="2"/>
      <w:numFmt w:val="bullet"/>
      <w:lvlText w:val="–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3867CC"/>
    <w:multiLevelType w:val="hybridMultilevel"/>
    <w:tmpl w:val="209A03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AyMbQwMDE1NDU0tDRS0lEKTi0uzszPAykwrgUAV+Ep0SwAAAA="/>
  </w:docVars>
  <w:rsids>
    <w:rsidRoot w:val="004135BD"/>
    <w:rsid w:val="00021B9A"/>
    <w:rsid w:val="00046AB4"/>
    <w:rsid w:val="00053342"/>
    <w:rsid w:val="000611A7"/>
    <w:rsid w:val="00074CAF"/>
    <w:rsid w:val="00075544"/>
    <w:rsid w:val="000A49EA"/>
    <w:rsid w:val="000D389D"/>
    <w:rsid w:val="000E5DB5"/>
    <w:rsid w:val="000E76EA"/>
    <w:rsid w:val="000F4A29"/>
    <w:rsid w:val="00137854"/>
    <w:rsid w:val="0014061B"/>
    <w:rsid w:val="0014731B"/>
    <w:rsid w:val="00147812"/>
    <w:rsid w:val="00147BDE"/>
    <w:rsid w:val="001555DA"/>
    <w:rsid w:val="00165104"/>
    <w:rsid w:val="00165962"/>
    <w:rsid w:val="00167E01"/>
    <w:rsid w:val="00177268"/>
    <w:rsid w:val="00182772"/>
    <w:rsid w:val="001A5E0C"/>
    <w:rsid w:val="001B4EA6"/>
    <w:rsid w:val="001C6BA0"/>
    <w:rsid w:val="0020157B"/>
    <w:rsid w:val="0020618B"/>
    <w:rsid w:val="00227063"/>
    <w:rsid w:val="00240634"/>
    <w:rsid w:val="002654F0"/>
    <w:rsid w:val="002810F8"/>
    <w:rsid w:val="002842AD"/>
    <w:rsid w:val="002A1F27"/>
    <w:rsid w:val="002C1171"/>
    <w:rsid w:val="002C1B6F"/>
    <w:rsid w:val="00320A4B"/>
    <w:rsid w:val="00346A4A"/>
    <w:rsid w:val="00355DA5"/>
    <w:rsid w:val="0036323C"/>
    <w:rsid w:val="00385BDF"/>
    <w:rsid w:val="00393F24"/>
    <w:rsid w:val="003C70F7"/>
    <w:rsid w:val="003D17B7"/>
    <w:rsid w:val="003D4DBB"/>
    <w:rsid w:val="003E500D"/>
    <w:rsid w:val="003F0DDF"/>
    <w:rsid w:val="003F542E"/>
    <w:rsid w:val="003F5DA8"/>
    <w:rsid w:val="00412C50"/>
    <w:rsid w:val="004135BD"/>
    <w:rsid w:val="00417409"/>
    <w:rsid w:val="00482F93"/>
    <w:rsid w:val="00484EF5"/>
    <w:rsid w:val="00496DA4"/>
    <w:rsid w:val="004B0D8C"/>
    <w:rsid w:val="004B4E60"/>
    <w:rsid w:val="004D2F4B"/>
    <w:rsid w:val="004D4A57"/>
    <w:rsid w:val="004E4553"/>
    <w:rsid w:val="005028DE"/>
    <w:rsid w:val="00506961"/>
    <w:rsid w:val="005432C7"/>
    <w:rsid w:val="005440AE"/>
    <w:rsid w:val="00551B5D"/>
    <w:rsid w:val="005530FA"/>
    <w:rsid w:val="00575A28"/>
    <w:rsid w:val="0058064A"/>
    <w:rsid w:val="00581DAF"/>
    <w:rsid w:val="00585FFE"/>
    <w:rsid w:val="005A1D33"/>
    <w:rsid w:val="005B3E7D"/>
    <w:rsid w:val="005E03D2"/>
    <w:rsid w:val="005E3EE8"/>
    <w:rsid w:val="00607CDA"/>
    <w:rsid w:val="006201A8"/>
    <w:rsid w:val="00623893"/>
    <w:rsid w:val="006405E1"/>
    <w:rsid w:val="0064382A"/>
    <w:rsid w:val="0066249B"/>
    <w:rsid w:val="006971FB"/>
    <w:rsid w:val="006A1C79"/>
    <w:rsid w:val="006A30BD"/>
    <w:rsid w:val="006A6303"/>
    <w:rsid w:val="006D11C4"/>
    <w:rsid w:val="006F2C77"/>
    <w:rsid w:val="006F4300"/>
    <w:rsid w:val="00700B0E"/>
    <w:rsid w:val="00704273"/>
    <w:rsid w:val="0073233C"/>
    <w:rsid w:val="00750CB0"/>
    <w:rsid w:val="00763EDD"/>
    <w:rsid w:val="007928A6"/>
    <w:rsid w:val="00794CD2"/>
    <w:rsid w:val="007A52CE"/>
    <w:rsid w:val="007B126D"/>
    <w:rsid w:val="007B6B2E"/>
    <w:rsid w:val="007B6DF3"/>
    <w:rsid w:val="007C324E"/>
    <w:rsid w:val="008267D4"/>
    <w:rsid w:val="008270B9"/>
    <w:rsid w:val="00874AA3"/>
    <w:rsid w:val="008A5A69"/>
    <w:rsid w:val="008A63FB"/>
    <w:rsid w:val="008B17EB"/>
    <w:rsid w:val="008C6180"/>
    <w:rsid w:val="008D554F"/>
    <w:rsid w:val="008E3F09"/>
    <w:rsid w:val="008E5AD1"/>
    <w:rsid w:val="00917FB3"/>
    <w:rsid w:val="00920C88"/>
    <w:rsid w:val="00921FA0"/>
    <w:rsid w:val="0094041E"/>
    <w:rsid w:val="009433A5"/>
    <w:rsid w:val="00967BBC"/>
    <w:rsid w:val="00973237"/>
    <w:rsid w:val="00987AE7"/>
    <w:rsid w:val="009A3CE3"/>
    <w:rsid w:val="009A42AD"/>
    <w:rsid w:val="009B1F09"/>
    <w:rsid w:val="009C0D2B"/>
    <w:rsid w:val="009C4D8B"/>
    <w:rsid w:val="009D69B1"/>
    <w:rsid w:val="009E2EBF"/>
    <w:rsid w:val="00A205F4"/>
    <w:rsid w:val="00A219BD"/>
    <w:rsid w:val="00A23EBC"/>
    <w:rsid w:val="00A4449F"/>
    <w:rsid w:val="00A46FD9"/>
    <w:rsid w:val="00A53450"/>
    <w:rsid w:val="00A5681E"/>
    <w:rsid w:val="00A66E12"/>
    <w:rsid w:val="00A67A2E"/>
    <w:rsid w:val="00A832CF"/>
    <w:rsid w:val="00AA17EE"/>
    <w:rsid w:val="00AF2443"/>
    <w:rsid w:val="00AF7F48"/>
    <w:rsid w:val="00B17DFA"/>
    <w:rsid w:val="00B33280"/>
    <w:rsid w:val="00B37159"/>
    <w:rsid w:val="00B71E38"/>
    <w:rsid w:val="00B87A92"/>
    <w:rsid w:val="00B97B34"/>
    <w:rsid w:val="00BA240D"/>
    <w:rsid w:val="00BA6D4B"/>
    <w:rsid w:val="00BD5BB8"/>
    <w:rsid w:val="00BF1C4D"/>
    <w:rsid w:val="00C0060B"/>
    <w:rsid w:val="00C04789"/>
    <w:rsid w:val="00C06ED4"/>
    <w:rsid w:val="00C12BA3"/>
    <w:rsid w:val="00C21075"/>
    <w:rsid w:val="00C25F66"/>
    <w:rsid w:val="00C27646"/>
    <w:rsid w:val="00C32752"/>
    <w:rsid w:val="00C37101"/>
    <w:rsid w:val="00C4195C"/>
    <w:rsid w:val="00C64A8F"/>
    <w:rsid w:val="00C66E7F"/>
    <w:rsid w:val="00C80779"/>
    <w:rsid w:val="00CD0CAC"/>
    <w:rsid w:val="00CD5A55"/>
    <w:rsid w:val="00CE0262"/>
    <w:rsid w:val="00D0341A"/>
    <w:rsid w:val="00D1348A"/>
    <w:rsid w:val="00D627E9"/>
    <w:rsid w:val="00D651EB"/>
    <w:rsid w:val="00D7757F"/>
    <w:rsid w:val="00D86A33"/>
    <w:rsid w:val="00D90F48"/>
    <w:rsid w:val="00DA179C"/>
    <w:rsid w:val="00DA559F"/>
    <w:rsid w:val="00DC226B"/>
    <w:rsid w:val="00DC7ECE"/>
    <w:rsid w:val="00DD0614"/>
    <w:rsid w:val="00DD06F8"/>
    <w:rsid w:val="00DD1512"/>
    <w:rsid w:val="00DD2398"/>
    <w:rsid w:val="00DD7F84"/>
    <w:rsid w:val="00DF6D04"/>
    <w:rsid w:val="00E02DA1"/>
    <w:rsid w:val="00E34CA9"/>
    <w:rsid w:val="00E35ABC"/>
    <w:rsid w:val="00E60908"/>
    <w:rsid w:val="00E6191C"/>
    <w:rsid w:val="00E75274"/>
    <w:rsid w:val="00E84263"/>
    <w:rsid w:val="00E90E9D"/>
    <w:rsid w:val="00EA4937"/>
    <w:rsid w:val="00EB55C6"/>
    <w:rsid w:val="00F11EC2"/>
    <w:rsid w:val="00F21C8A"/>
    <w:rsid w:val="00F30C75"/>
    <w:rsid w:val="00F34EBC"/>
    <w:rsid w:val="00F66527"/>
    <w:rsid w:val="00F73AED"/>
    <w:rsid w:val="00F846D4"/>
    <w:rsid w:val="00FB66B8"/>
    <w:rsid w:val="00FC4712"/>
    <w:rsid w:val="00FF1FED"/>
    <w:rsid w:val="032A3006"/>
    <w:rsid w:val="03EC5971"/>
    <w:rsid w:val="04B7BEA9"/>
    <w:rsid w:val="05118534"/>
    <w:rsid w:val="074A8691"/>
    <w:rsid w:val="0E8A3A31"/>
    <w:rsid w:val="0E9A59C6"/>
    <w:rsid w:val="12138C17"/>
    <w:rsid w:val="122F0046"/>
    <w:rsid w:val="14F201B0"/>
    <w:rsid w:val="17F2338B"/>
    <w:rsid w:val="1F9598B6"/>
    <w:rsid w:val="1FC62336"/>
    <w:rsid w:val="20B84C11"/>
    <w:rsid w:val="211D0362"/>
    <w:rsid w:val="234FE9D1"/>
    <w:rsid w:val="23BEAC7C"/>
    <w:rsid w:val="255CE379"/>
    <w:rsid w:val="2797071A"/>
    <w:rsid w:val="27D585F3"/>
    <w:rsid w:val="2CCA2229"/>
    <w:rsid w:val="2CDECC2F"/>
    <w:rsid w:val="2D72B501"/>
    <w:rsid w:val="2DC33B76"/>
    <w:rsid w:val="32C1DCD0"/>
    <w:rsid w:val="349BD225"/>
    <w:rsid w:val="358E8070"/>
    <w:rsid w:val="35AA5FC1"/>
    <w:rsid w:val="3620E39C"/>
    <w:rsid w:val="37DE5F01"/>
    <w:rsid w:val="385AF130"/>
    <w:rsid w:val="3C4CF4DF"/>
    <w:rsid w:val="3E6FECBC"/>
    <w:rsid w:val="3E8E109E"/>
    <w:rsid w:val="3FF0830A"/>
    <w:rsid w:val="3FF6BC7F"/>
    <w:rsid w:val="43B5BA8C"/>
    <w:rsid w:val="4515E626"/>
    <w:rsid w:val="45183599"/>
    <w:rsid w:val="451F023A"/>
    <w:rsid w:val="46B9F945"/>
    <w:rsid w:val="46F79A26"/>
    <w:rsid w:val="4773EEF1"/>
    <w:rsid w:val="4AADE23C"/>
    <w:rsid w:val="4C23E27D"/>
    <w:rsid w:val="4D3B7218"/>
    <w:rsid w:val="5001CBB3"/>
    <w:rsid w:val="5463CB26"/>
    <w:rsid w:val="54DF8D3A"/>
    <w:rsid w:val="58A9A47C"/>
    <w:rsid w:val="58FDD789"/>
    <w:rsid w:val="5911FCC2"/>
    <w:rsid w:val="5A0BF1AF"/>
    <w:rsid w:val="5B2ADEF1"/>
    <w:rsid w:val="5B42D8B5"/>
    <w:rsid w:val="5C82C502"/>
    <w:rsid w:val="5F6F7017"/>
    <w:rsid w:val="5FCD97CF"/>
    <w:rsid w:val="607EC417"/>
    <w:rsid w:val="60C8F545"/>
    <w:rsid w:val="62E3D1A1"/>
    <w:rsid w:val="66231287"/>
    <w:rsid w:val="67BD4314"/>
    <w:rsid w:val="69F544CF"/>
    <w:rsid w:val="6BDC97E4"/>
    <w:rsid w:val="6DD75F94"/>
    <w:rsid w:val="70AF5F6A"/>
    <w:rsid w:val="70D5661C"/>
    <w:rsid w:val="733B6550"/>
    <w:rsid w:val="73C2B995"/>
    <w:rsid w:val="74883F03"/>
    <w:rsid w:val="76CB1103"/>
    <w:rsid w:val="7958E268"/>
    <w:rsid w:val="7CB7B43C"/>
    <w:rsid w:val="7DD1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6DCFD"/>
  <w15:chartTrackingRefBased/>
  <w15:docId w15:val="{0253074E-8DB5-4922-AF32-0970334AD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D8C"/>
    <w:pPr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0D8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B0D8C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rsid w:val="004B0D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B0D8C"/>
    <w:pPr>
      <w:ind w:firstLine="420"/>
      <w:jc w:val="both"/>
    </w:pPr>
    <w:rPr>
      <w:rFonts w:ascii="Calibri" w:hAnsi="Calibri" w:cs="Calibri"/>
      <w:sz w:val="21"/>
      <w:szCs w:val="21"/>
    </w:rPr>
  </w:style>
  <w:style w:type="character" w:customStyle="1" w:styleId="m-3460149813291726966m6646695103416988476gmail-gmaildefault">
    <w:name w:val="m_-3460149813291726966m_6646695103416988476gmail-gmaildefault"/>
    <w:basedOn w:val="DefaultParagraphFont"/>
    <w:rsid w:val="004B0D8C"/>
  </w:style>
  <w:style w:type="character" w:customStyle="1" w:styleId="gmaildefault">
    <w:name w:val="gmail_default"/>
    <w:basedOn w:val="DefaultParagraphFont"/>
    <w:rsid w:val="004B0D8C"/>
  </w:style>
  <w:style w:type="paragraph" w:styleId="BalloonText">
    <w:name w:val="Balloon Text"/>
    <w:basedOn w:val="Normal"/>
    <w:link w:val="BalloonTextChar"/>
    <w:uiPriority w:val="99"/>
    <w:semiHidden/>
    <w:unhideWhenUsed/>
    <w:rsid w:val="00AF24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443"/>
    <w:rPr>
      <w:rFonts w:ascii="Segoe UI" w:eastAsia="SimSun" w:hAnsi="Segoe UI" w:cs="Segoe UI"/>
      <w:sz w:val="18"/>
      <w:szCs w:val="18"/>
      <w:lang w:eastAsia="zh-CN"/>
    </w:rPr>
  </w:style>
  <w:style w:type="paragraph" w:customStyle="1" w:styleId="ABC">
    <w:name w:val="样式ABC"/>
    <w:basedOn w:val="Normal"/>
    <w:rsid w:val="001C6BA0"/>
    <w:pPr>
      <w:widowControl w:val="0"/>
      <w:autoSpaceDE w:val="0"/>
      <w:autoSpaceDN w:val="0"/>
      <w:adjustRightInd w:val="0"/>
      <w:snapToGrid w:val="0"/>
      <w:ind w:rightChars="-20" w:right="-20"/>
    </w:pPr>
    <w:rPr>
      <w:b/>
      <w:szCs w:val="20"/>
      <w:shd w:val="pct10" w:color="auto" w:fill="FFFFFF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A49EA"/>
    <w:rPr>
      <w:color w:val="954F72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A240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A240D"/>
    <w:rPr>
      <w:rFonts w:ascii="Times New Roman" w:hAnsi="Times New Roman" w:cs="Times New Roman"/>
      <w:sz w:val="20"/>
      <w:szCs w:val="20"/>
      <w:lang w:eastAsia="zh-CN"/>
    </w:rPr>
  </w:style>
  <w:style w:type="character" w:styleId="EndnoteReference">
    <w:name w:val="endnote reference"/>
    <w:basedOn w:val="DefaultParagraphFont"/>
    <w:uiPriority w:val="99"/>
    <w:semiHidden/>
    <w:unhideWhenUsed/>
    <w:rsid w:val="00BA240D"/>
    <w:rPr>
      <w:vertAlign w:val="superscript"/>
    </w:rPr>
  </w:style>
  <w:style w:type="paragraph" w:styleId="CommentText">
    <w:name w:val="annotation text"/>
    <w:basedOn w:val="Normal"/>
    <w:link w:val="CommentTextChar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Pr>
      <w:rFonts w:ascii="Times New Roman" w:hAnsi="Times New Roman" w:cs="Times New Roman"/>
      <w:sz w:val="20"/>
      <w:szCs w:val="20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customStyle="1" w:styleId="TextBody">
    <w:name w:val="Text Body"/>
    <w:basedOn w:val="Normal"/>
    <w:rsid w:val="00C04789"/>
    <w:pPr>
      <w:spacing w:after="140" w:line="288" w:lineRule="auto"/>
      <w:jc w:val="both"/>
    </w:pPr>
    <w:rPr>
      <w:rFonts w:ascii="Calibri" w:eastAsia="MS Mincho" w:hAnsi="Calibri"/>
      <w:color w:val="00000A"/>
      <w:sz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C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3CE3"/>
    <w:rPr>
      <w:rFonts w:ascii="Times New Roman" w:hAnsi="Times New Roman" w:cs="Times New Roman"/>
      <w:b/>
      <w:bCs/>
      <w:sz w:val="20"/>
      <w:szCs w:val="20"/>
      <w:lang w:eastAsia="zh-CN"/>
    </w:rPr>
  </w:style>
  <w:style w:type="paragraph" w:styleId="Title">
    <w:name w:val="Title"/>
    <w:basedOn w:val="Normal"/>
    <w:next w:val="Normal"/>
    <w:link w:val="TitleChar"/>
    <w:qFormat/>
    <w:rsid w:val="00484EF5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rsid w:val="00484EF5"/>
    <w:rPr>
      <w:rFonts w:asciiTheme="majorHAnsi" w:hAnsiTheme="majorHAnsi" w:cstheme="majorBidi"/>
      <w:b/>
      <w:bCs/>
      <w:sz w:val="32"/>
      <w:szCs w:val="32"/>
      <w:lang w:val="en-US" w:eastAsia="zh-CN"/>
    </w:rPr>
  </w:style>
  <w:style w:type="paragraph" w:styleId="Revision">
    <w:name w:val="Revision"/>
    <w:hidden/>
    <w:uiPriority w:val="99"/>
    <w:semiHidden/>
    <w:rsid w:val="00484EF5"/>
    <w:pPr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6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9300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1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07161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6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09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1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07400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6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94866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4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97147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4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59326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7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3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Huawei" TargetMode="External"/><Relationship Id="rId1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http://www-file.huawei.com/-/media/CORPORATE/PDF/Downloads/Huawei_5GC_UDG_ERNW_SummaryReport_v1.pdf" TargetMode="External"/><Relationship Id="rId12" Type="http://schemas.openxmlformats.org/officeDocument/2006/relationships/hyperlink" Target="http://www.facebook.com/Huawe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witter.com/Huawei" TargetMode="External"/><Relationship Id="Raae03f66cfdf434e" Type="http://schemas.microsoft.com/office/2018/08/relationships/commentsExtensible" Target="commentsExtensible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linkedin.com/company/Huawe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uawei.com" TargetMode="External"/><Relationship Id="rId14" Type="http://schemas.openxmlformats.org/officeDocument/2006/relationships/hyperlink" Target="https://media-huawei.prowly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Szelecki</dc:creator>
  <cp:keywords/>
  <dc:description/>
  <cp:lastModifiedBy>Mateusz Kaczor</cp:lastModifiedBy>
  <cp:revision>5</cp:revision>
  <dcterms:created xsi:type="dcterms:W3CDTF">2020-05-15T12:49:00Z</dcterms:created>
  <dcterms:modified xsi:type="dcterms:W3CDTF">2020-05-15T13:20:00Z</dcterms:modified>
</cp:coreProperties>
</file>