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384911" w14:textId="77777777" w:rsidR="00066CF1" w:rsidRPr="00C30971" w:rsidRDefault="00066CF1" w:rsidP="00A7768E">
      <w:pPr>
        <w:ind w:left="284" w:right="-24"/>
        <w:jc w:val="both"/>
        <w:outlineLvl w:val="0"/>
        <w:rPr>
          <w:rFonts w:ascii="HelveticaNeueLT Pro 45 Lt" w:hAnsi="HelveticaNeueLT Pro 45 Lt" w:cs="Arial"/>
        </w:rPr>
      </w:pPr>
    </w:p>
    <w:p w14:paraId="2257F9B4" w14:textId="77777777" w:rsidR="00066CF1" w:rsidRPr="000D46C7" w:rsidRDefault="00066CF1" w:rsidP="000D46C7">
      <w:pPr>
        <w:ind w:right="-24"/>
        <w:outlineLvl w:val="0"/>
        <w:rPr>
          <w:rFonts w:ascii="HelveticaNeueLT Pro 65 Md" w:hAnsi="HelveticaNeueLT Pro 65 Md" w:cs="Arial"/>
          <w:sz w:val="24"/>
          <w:szCs w:val="24"/>
          <w:lang w:val="pl-PL"/>
        </w:rPr>
      </w:pPr>
      <w:r w:rsidRPr="000D46C7">
        <w:rPr>
          <w:rFonts w:ascii="HelveticaNeueLT Pro 65 Md" w:hAnsi="HelveticaNeueLT Pro 65 Md" w:cs="Arial"/>
          <w:sz w:val="24"/>
          <w:szCs w:val="24"/>
          <w:lang w:val="pl-PL"/>
        </w:rPr>
        <w:t xml:space="preserve">Informacja </w:t>
      </w:r>
      <w:r w:rsidR="00742D42" w:rsidRPr="000D46C7">
        <w:rPr>
          <w:rFonts w:ascii="HelveticaNeueLT Pro 65 Md" w:hAnsi="HelveticaNeueLT Pro 65 Md" w:cs="Arial"/>
          <w:sz w:val="24"/>
          <w:szCs w:val="24"/>
          <w:lang w:val="pl-PL"/>
        </w:rPr>
        <w:t>dla mediów</w:t>
      </w:r>
      <w:r w:rsidR="000D7E63" w:rsidRPr="000D46C7">
        <w:rPr>
          <w:rFonts w:ascii="HelveticaNeueLT Pro 65 Md" w:hAnsi="HelveticaNeueLT Pro 65 Md" w:cs="Arial"/>
          <w:sz w:val="24"/>
          <w:szCs w:val="24"/>
          <w:lang w:val="pl-PL"/>
        </w:rPr>
        <w:t xml:space="preserve"> </w:t>
      </w:r>
      <w:r w:rsidR="00B46970" w:rsidRPr="000D46C7">
        <w:rPr>
          <w:rFonts w:ascii="HelveticaNeueLT Pro 65 Md" w:hAnsi="HelveticaNeueLT Pro 65 Md" w:cs="Arial"/>
          <w:sz w:val="24"/>
          <w:szCs w:val="24"/>
          <w:lang w:val="pl-PL"/>
        </w:rPr>
        <w:t xml:space="preserve"> </w:t>
      </w:r>
    </w:p>
    <w:p w14:paraId="241330DB" w14:textId="77777777" w:rsidR="000B4ABC" w:rsidRPr="00C30971" w:rsidRDefault="000B4ABC" w:rsidP="00A7768E">
      <w:pPr>
        <w:ind w:left="284" w:right="-24"/>
        <w:jc w:val="both"/>
        <w:outlineLvl w:val="0"/>
        <w:rPr>
          <w:rFonts w:ascii="HelveticaNeueLT Pro 45 Lt" w:hAnsi="HelveticaNeueLT Pro 45 Lt" w:cs="Arial"/>
          <w:sz w:val="28"/>
          <w:szCs w:val="28"/>
          <w:lang w:val="pl-PL"/>
        </w:rPr>
      </w:pPr>
    </w:p>
    <w:p w14:paraId="63F1A28A" w14:textId="799DE678" w:rsidR="00061F52" w:rsidRPr="00DE279F" w:rsidRDefault="00066CF1" w:rsidP="000D46C7">
      <w:pPr>
        <w:jc w:val="right"/>
        <w:rPr>
          <w:rFonts w:ascii="HelveticaNeueLT Pro 65 Md" w:hAnsi="HelveticaNeueLT Pro 65 Md" w:cs="Arial"/>
          <w:sz w:val="20"/>
          <w:szCs w:val="20"/>
          <w:lang w:val="pl-PL"/>
        </w:rPr>
      </w:pPr>
      <w:r w:rsidRPr="00DE279F">
        <w:rPr>
          <w:rFonts w:ascii="HelveticaNeueLT Pro 65 Md" w:hAnsi="HelveticaNeueLT Pro 65 Md" w:cs="Arial"/>
          <w:sz w:val="20"/>
          <w:szCs w:val="20"/>
          <w:lang w:val="pl-PL"/>
        </w:rPr>
        <w:t xml:space="preserve">Warszawa, </w:t>
      </w:r>
      <w:r w:rsidR="00C30971" w:rsidRPr="00DE279F">
        <w:rPr>
          <w:rFonts w:ascii="HelveticaNeueLT Pro 65 Md" w:hAnsi="HelveticaNeueLT Pro 65 Md" w:cs="Arial"/>
          <w:sz w:val="20"/>
          <w:szCs w:val="20"/>
          <w:lang w:val="pl-PL"/>
        </w:rPr>
        <w:t>1 czerwca</w:t>
      </w:r>
      <w:r w:rsidR="00D81EDB" w:rsidRPr="00DE279F">
        <w:rPr>
          <w:rFonts w:ascii="HelveticaNeueLT Pro 65 Md" w:hAnsi="HelveticaNeueLT Pro 65 Md" w:cs="Arial"/>
          <w:sz w:val="20"/>
          <w:szCs w:val="20"/>
          <w:lang w:val="pl-PL"/>
        </w:rPr>
        <w:t xml:space="preserve"> </w:t>
      </w:r>
      <w:r w:rsidRPr="00DE279F">
        <w:rPr>
          <w:rFonts w:ascii="HelveticaNeueLT Pro 65 Md" w:hAnsi="HelveticaNeueLT Pro 65 Md" w:cs="Arial"/>
          <w:sz w:val="20"/>
          <w:szCs w:val="20"/>
          <w:lang w:val="pl-PL"/>
        </w:rPr>
        <w:t>20</w:t>
      </w:r>
      <w:r w:rsidR="00D81EDB" w:rsidRPr="00DE279F">
        <w:rPr>
          <w:rFonts w:ascii="HelveticaNeueLT Pro 65 Md" w:hAnsi="HelveticaNeueLT Pro 65 Md" w:cs="Arial"/>
          <w:sz w:val="20"/>
          <w:szCs w:val="20"/>
          <w:lang w:val="pl-PL"/>
        </w:rPr>
        <w:t>20</w:t>
      </w:r>
      <w:bookmarkStart w:id="0" w:name="_Hlk21295086"/>
    </w:p>
    <w:p w14:paraId="571CB2A2" w14:textId="50AF6E06" w:rsidR="002600F0" w:rsidRDefault="002600F0" w:rsidP="002600F0">
      <w:pPr>
        <w:jc w:val="both"/>
        <w:rPr>
          <w:rFonts w:ascii="HelveticaNeueLT Pro 45 Lt" w:hAnsi="HelveticaNeueLT Pro 45 Lt" w:cs="Arial"/>
          <w:b/>
          <w:sz w:val="28"/>
          <w:szCs w:val="28"/>
          <w:u w:val="single"/>
          <w:lang w:val="pl-PL"/>
        </w:rPr>
      </w:pPr>
    </w:p>
    <w:p w14:paraId="28A26E64" w14:textId="77777777" w:rsidR="00C30971" w:rsidRPr="00C30971" w:rsidRDefault="00C30971" w:rsidP="00C30971">
      <w:pPr>
        <w:jc w:val="center"/>
        <w:rPr>
          <w:rFonts w:ascii="HelveticaNeueLT Pro 65 Md" w:hAnsi="HelveticaNeueLT Pro 65 Md" w:cs="Arial"/>
          <w:b/>
          <w:bCs/>
          <w:sz w:val="24"/>
          <w:szCs w:val="24"/>
          <w:lang w:val="pl-PL"/>
        </w:rPr>
      </w:pPr>
      <w:r w:rsidRPr="00C30971">
        <w:rPr>
          <w:rFonts w:ascii="HelveticaNeueLT Pro 65 Md" w:hAnsi="HelveticaNeueLT Pro 65 Md" w:cs="Arial"/>
          <w:b/>
          <w:bCs/>
          <w:sz w:val="24"/>
          <w:szCs w:val="24"/>
          <w:lang w:val="pl-PL"/>
        </w:rPr>
        <w:t>50 000 mkw. nowej powierzchni biurowej zarządzanej przez Globalworth</w:t>
      </w:r>
    </w:p>
    <w:p w14:paraId="7A7BC1BF" w14:textId="77777777" w:rsidR="00C30971" w:rsidRPr="00C30971" w:rsidRDefault="00C30971" w:rsidP="00C30971">
      <w:pPr>
        <w:rPr>
          <w:rFonts w:ascii="HelveticaNeueLT Pro 65 Md" w:hAnsi="HelveticaNeueLT Pro 65 Md" w:cs="Arial"/>
          <w:sz w:val="24"/>
          <w:szCs w:val="24"/>
          <w:lang w:val="pl-PL"/>
        </w:rPr>
      </w:pPr>
      <w:r w:rsidRPr="00C30971">
        <w:rPr>
          <w:rFonts w:ascii="HelveticaNeueLT Pro 65 Md" w:hAnsi="HelveticaNeueLT Pro 65 Md" w:cs="Arial"/>
          <w:sz w:val="24"/>
          <w:szCs w:val="24"/>
          <w:lang w:val="pl-PL"/>
        </w:rPr>
        <w:t>Pięć budynków biurowych o łącznej powierzchni ponad 50 000 mkw. dołącza do grona inwestycji zarządzanych przez specjalistów z Globalworth. Spółka od czerwca obejmuje modelem zarządzania właścicielskiego obecne w portfelu projekty - Centrum Biurowe Lubicz w Krakowie oraz warszawskie inwestycje Bliski Centrum, Philips House, Nordic Park i Batory Building I.</w:t>
      </w:r>
    </w:p>
    <w:p w14:paraId="2EB1BC89" w14:textId="5D8EC1F4" w:rsidR="00C30971" w:rsidRPr="00C30971" w:rsidRDefault="00C30971" w:rsidP="00C30971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- Model zarządzania właścicielskiego to jeden z najważniejszych elementów strategii Globalworth. Pozwala on nam na bliższy kontakt z najemcami, którzy czerpią korzyści z tego, </w:t>
      </w:r>
      <w:r w:rsidR="00726A74">
        <w:rPr>
          <w:rFonts w:ascii="HelveticaNeueLT Pro 45 Lt" w:hAnsi="HelveticaNeueLT Pro 45 Lt" w:cs="Arial"/>
          <w:sz w:val="24"/>
          <w:szCs w:val="24"/>
          <w:lang w:val="pl-PL"/>
        </w:rPr>
        <w:t>ż</w:t>
      </w:r>
      <w:r w:rsidR="00726A74"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e 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jesteśmy nie tylko właścicielem budynków, ale i dobrym gospodarzem. Dlatego też systematycznie zwiększamy udział nieruchomości zarządzanych przez </w:t>
      </w:r>
      <w:r w:rsidR="00C2122F">
        <w:rPr>
          <w:rFonts w:ascii="HelveticaNeueLT Pro 45 Lt" w:hAnsi="HelveticaNeueLT Pro 45 Lt" w:cs="Arial"/>
          <w:sz w:val="24"/>
          <w:szCs w:val="24"/>
          <w:lang w:val="pl-PL"/>
        </w:rPr>
        <w:t>nasz zespół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. Od czerwca do tego grona dołączy </w:t>
      </w:r>
      <w:r w:rsidR="00663B96">
        <w:rPr>
          <w:rFonts w:ascii="HelveticaNeueLT Pro 45 Lt" w:hAnsi="HelveticaNeueLT Pro 45 Lt" w:cs="Arial"/>
          <w:sz w:val="24"/>
          <w:szCs w:val="24"/>
          <w:lang w:val="pl-PL"/>
        </w:rPr>
        <w:t xml:space="preserve">kolejnych 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pięć budynków, które mimo różnej lokalizacji mają wiele cech wspólnych. Jedną z nich stanowią renomowani najemcy, którzy są z nami od wielu lat. To między innymi tak znane firmy jak International Paper, Philips, </w:t>
      </w:r>
      <w:r w:rsidR="009A0CAC" w:rsidRPr="00C30971">
        <w:rPr>
          <w:rFonts w:ascii="HelveticaNeueLT Pro 45 Lt" w:hAnsi="HelveticaNeueLT Pro 45 Lt" w:cs="Arial"/>
          <w:sz w:val="24"/>
          <w:szCs w:val="24"/>
          <w:lang w:val="pl-PL"/>
        </w:rPr>
        <w:t>Deutsche Bank, Santander</w:t>
      </w:r>
      <w:r w:rsidR="00BC1807">
        <w:rPr>
          <w:rFonts w:ascii="HelveticaNeueLT Pro 45 Lt" w:hAnsi="HelveticaNeueLT Pro 45 Lt" w:cs="Arial"/>
          <w:sz w:val="24"/>
          <w:szCs w:val="24"/>
          <w:lang w:val="pl-PL"/>
        </w:rPr>
        <w:t>,</w:t>
      </w:r>
      <w:r w:rsidR="009A0CAC"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 BNP Paribas</w:t>
      </w:r>
      <w:r w:rsidR="009A0CAC">
        <w:rPr>
          <w:rFonts w:ascii="HelveticaNeueLT Pro 45 Lt" w:hAnsi="HelveticaNeueLT Pro 45 Lt" w:cs="Arial"/>
          <w:sz w:val="24"/>
          <w:szCs w:val="24"/>
          <w:lang w:val="pl-PL"/>
        </w:rPr>
        <w:t xml:space="preserve">, </w:t>
      </w:r>
      <w:r w:rsidR="009A0CAC"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Eurozet Radio, Capita, Baxter 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>Centrum Kultury Koreańskiej czy</w:t>
      </w:r>
      <w:r w:rsidR="009A0CAC">
        <w:rPr>
          <w:rFonts w:ascii="HelveticaNeueLT Pro 45 Lt" w:hAnsi="HelveticaNeueLT Pro 45 Lt" w:cs="Arial"/>
          <w:sz w:val="24"/>
          <w:szCs w:val="24"/>
          <w:lang w:val="pl-PL"/>
        </w:rPr>
        <w:t xml:space="preserve"> </w:t>
      </w:r>
      <w:r w:rsidR="009A0CAC" w:rsidRPr="00C30971">
        <w:rPr>
          <w:rFonts w:ascii="HelveticaNeueLT Pro 45 Lt" w:hAnsi="HelveticaNeueLT Pro 45 Lt" w:cs="Arial"/>
          <w:sz w:val="24"/>
          <w:szCs w:val="24"/>
          <w:lang w:val="pl-PL"/>
        </w:rPr>
        <w:t>ZBP</w:t>
      </w:r>
      <w:r w:rsidR="009A0CAC">
        <w:rPr>
          <w:rFonts w:ascii="HelveticaNeueLT Pro 45 Lt" w:hAnsi="HelveticaNeueLT Pro 45 Lt" w:cs="Arial"/>
          <w:sz w:val="24"/>
          <w:szCs w:val="24"/>
          <w:lang w:val="pl-PL"/>
        </w:rPr>
        <w:t xml:space="preserve">. 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>Jesteśmy dumni z owocnej współpracy z tak rozpoznawalnymi parterami. Jestem przekonany, że przejmując zarządzani</w:t>
      </w:r>
      <w:r w:rsidR="00663B96">
        <w:rPr>
          <w:rFonts w:ascii="HelveticaNeueLT Pro 45 Lt" w:hAnsi="HelveticaNeueLT Pro 45 Lt" w:cs="Arial"/>
          <w:sz w:val="24"/>
          <w:szCs w:val="24"/>
          <w:lang w:val="pl-PL"/>
        </w:rPr>
        <w:t>e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 wspomnianymi biurowcami będziemy mogli jeszcze lepiej zadbać o wszystkie firmy najmujące powierzchnie w tych budynkach </w:t>
      </w:r>
      <w:r w:rsidR="009A0CAC">
        <w:rPr>
          <w:rFonts w:ascii="HelveticaNeueLT Pro 45 Lt" w:hAnsi="HelveticaNeueLT Pro 45 Lt" w:cs="Arial"/>
          <w:sz w:val="24"/>
          <w:szCs w:val="24"/>
          <w:lang w:val="pl-PL"/>
        </w:rPr>
        <w:t>-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 mówi </w:t>
      </w:r>
      <w:r w:rsidRPr="00C30971">
        <w:rPr>
          <w:rFonts w:ascii="HelveticaNeueLT Pro 45 Lt" w:hAnsi="HelveticaNeueLT Pro 45 Lt" w:cs="Arial"/>
          <w:b/>
          <w:bCs/>
          <w:sz w:val="24"/>
          <w:szCs w:val="24"/>
          <w:lang w:val="pl-PL"/>
        </w:rPr>
        <w:t>Maciej Kamiński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>, Head of Property &amp; Facility Management w Globalworth Poland.</w:t>
      </w:r>
    </w:p>
    <w:p w14:paraId="3BF6869D" w14:textId="37107742" w:rsidR="00C30971" w:rsidRPr="00C30971" w:rsidRDefault="00C30971" w:rsidP="00C30971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C30971">
        <w:rPr>
          <w:rFonts w:ascii="HelveticaNeueLT Pro 45 Lt" w:hAnsi="HelveticaNeueLT Pro 45 Lt" w:cs="Arial"/>
          <w:b/>
          <w:bCs/>
          <w:sz w:val="24"/>
          <w:szCs w:val="24"/>
          <w:lang w:val="pl-PL"/>
        </w:rPr>
        <w:t>Centrum Biurowe Lubicz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 to dwa nowoczesne budynki biurowe klasy A położone w prestiżowej dzielnicy Krakowa i w znakomitej lokalizacji w pobliżu Ronda Mogilskiego, historycznego Starego Miasta, dworca Kraków Główny</w:t>
      </w:r>
      <w:r w:rsidR="00BC1807">
        <w:rPr>
          <w:rFonts w:ascii="HelveticaNeueLT Pro 45 Lt" w:hAnsi="HelveticaNeueLT Pro 45 Lt" w:cs="Arial"/>
          <w:sz w:val="24"/>
          <w:szCs w:val="24"/>
          <w:lang w:val="pl-PL"/>
        </w:rPr>
        <w:t>,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 Galerii Krakowskiej i kampusów akademickich. Oba budynki posiadają certyfikaty BREEAM na poziomie Very Good.</w:t>
      </w:r>
      <w:r w:rsidR="00700BFC">
        <w:rPr>
          <w:rFonts w:ascii="HelveticaNeueLT Pro 45 Lt" w:hAnsi="HelveticaNeueLT Pro 45 Lt" w:cs="Arial"/>
          <w:sz w:val="24"/>
          <w:szCs w:val="24"/>
          <w:lang w:val="pl-PL"/>
        </w:rPr>
        <w:t xml:space="preserve"> Obecnie w C</w:t>
      </w:r>
      <w:r w:rsidR="00700BFC" w:rsidRPr="00C30971">
        <w:rPr>
          <w:rFonts w:ascii="HelveticaNeueLT Pro 45 Lt" w:hAnsi="HelveticaNeueLT Pro 45 Lt" w:cs="Arial"/>
          <w:sz w:val="24"/>
          <w:szCs w:val="24"/>
          <w:lang w:val="pl-PL"/>
        </w:rPr>
        <w:t>entrum Biurowym Lubicz I trwają zaawansowane prace związane z nadbudową ponad 2 000 mkw. nowej powierzchni.</w:t>
      </w:r>
    </w:p>
    <w:p w14:paraId="6DD4B107" w14:textId="77777777" w:rsidR="00C30971" w:rsidRPr="00C30971" w:rsidRDefault="00C30971" w:rsidP="00C30971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C30971">
        <w:rPr>
          <w:rFonts w:ascii="HelveticaNeueLT Pro 45 Lt" w:hAnsi="HelveticaNeueLT Pro 45 Lt" w:cs="Arial"/>
          <w:b/>
          <w:bCs/>
          <w:sz w:val="24"/>
          <w:szCs w:val="24"/>
          <w:lang w:val="pl-PL"/>
        </w:rPr>
        <w:t>Bliski Centrum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 to sześciopiętrowy budynek położony jest w biznesowym centrum Warszawy. Budynek położony jest w odległości zaledwie 400 metrów od ulicy Marszałkowskiej, jednej z najważniejszych stołecznych arterii komunikacyjnych i niedaleko Alei Jerozolimskich. W pobliżu znajdują się ważne instytucje rządowe i finansowe.</w:t>
      </w:r>
    </w:p>
    <w:p w14:paraId="52DAF29F" w14:textId="48B386E1" w:rsidR="00C30971" w:rsidRPr="00C30971" w:rsidRDefault="00C30971" w:rsidP="00C30971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C30971">
        <w:rPr>
          <w:rFonts w:ascii="HelveticaNeueLT Pro 45 Lt" w:hAnsi="HelveticaNeueLT Pro 45 Lt" w:cs="Arial"/>
          <w:b/>
          <w:bCs/>
          <w:sz w:val="24"/>
          <w:szCs w:val="24"/>
          <w:lang w:val="pl-PL"/>
        </w:rPr>
        <w:t>Philips House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 to budynek, który na stałe wpisał się w krajobraz biurowy Alei 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lastRenderedPageBreak/>
        <w:t>Jerozolimskich. Od lat mieści się w nim główna siedziba firmy Philips. 4-kondygnacyjny budynek biurowy oferuje blisko 6 000 mkw. i około 170 podziemnych miejsc parkingowych. Atutem lokalizacji jest bliskość zarówno centrum miasta, portu lotniczego im. Fryderyka Chopina w Warszawie, jak i obwodnicy Warszawy.</w:t>
      </w:r>
    </w:p>
    <w:p w14:paraId="2A6BD879" w14:textId="10769EA1" w:rsidR="00C30971" w:rsidRPr="00C30971" w:rsidRDefault="00C30971" w:rsidP="00C30971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C30971">
        <w:rPr>
          <w:rFonts w:ascii="HelveticaNeueLT Pro 45 Lt" w:hAnsi="HelveticaNeueLT Pro 45 Lt" w:cs="Arial"/>
          <w:b/>
          <w:bCs/>
          <w:sz w:val="24"/>
          <w:szCs w:val="24"/>
          <w:lang w:val="pl-PL"/>
        </w:rPr>
        <w:t>Nordic Park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 jest ośmiopiętrowym biurowcem położonym na Powiślu. Należy do kategorii tzw. butikowych budynków biurowych, co oznacza, że nie jest częścią dużego kompleksu biznesowego. Ciekawa, a jednocześnie dogodna lokalizacja </w:t>
      </w:r>
      <w:r w:rsidR="00BC1807">
        <w:rPr>
          <w:rFonts w:ascii="HelveticaNeueLT Pro 45 Lt" w:hAnsi="HelveticaNeueLT Pro 45 Lt" w:cs="Arial"/>
          <w:sz w:val="24"/>
          <w:szCs w:val="24"/>
          <w:lang w:val="pl-PL"/>
        </w:rPr>
        <w:t>blisko wszystkich stołecznych środków komunikacji publicznej sprawia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, że szybko i wygodnie można </w:t>
      </w:r>
      <w:r w:rsidR="00BC1807">
        <w:rPr>
          <w:rFonts w:ascii="HelveticaNeueLT Pro 45 Lt" w:hAnsi="HelveticaNeueLT Pro 45 Lt" w:cs="Arial"/>
          <w:sz w:val="24"/>
          <w:szCs w:val="24"/>
          <w:lang w:val="pl-PL"/>
        </w:rPr>
        <w:t xml:space="preserve">wydostać się z miasta, a także </w:t>
      </w:r>
      <w:r w:rsidR="00BC1807" w:rsidRPr="00C30971">
        <w:rPr>
          <w:rFonts w:ascii="HelveticaNeueLT Pro 45 Lt" w:hAnsi="HelveticaNeueLT Pro 45 Lt" w:cs="Arial"/>
          <w:sz w:val="24"/>
          <w:szCs w:val="24"/>
          <w:lang w:val="pl-PL"/>
        </w:rPr>
        <w:t>do</w:t>
      </w:r>
      <w:r w:rsidR="00BC1807">
        <w:rPr>
          <w:rFonts w:ascii="HelveticaNeueLT Pro 45 Lt" w:hAnsi="HelveticaNeueLT Pro 45 Lt" w:cs="Arial"/>
          <w:sz w:val="24"/>
          <w:szCs w:val="24"/>
          <w:lang w:val="pl-PL"/>
        </w:rPr>
        <w:t>trzeć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 do </w:t>
      </w:r>
      <w:r w:rsidR="00BC1807">
        <w:rPr>
          <w:rFonts w:ascii="HelveticaNeueLT Pro 45 Lt" w:hAnsi="HelveticaNeueLT Pro 45 Lt" w:cs="Arial"/>
          <w:sz w:val="24"/>
          <w:szCs w:val="24"/>
          <w:lang w:val="pl-PL"/>
        </w:rPr>
        <w:t xml:space="preserve">ścisłego 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>centrum.</w:t>
      </w:r>
    </w:p>
    <w:p w14:paraId="46148DEC" w14:textId="4ACD1967" w:rsidR="00C30971" w:rsidRDefault="00C30971" w:rsidP="00E16535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C30971">
        <w:rPr>
          <w:rFonts w:ascii="HelveticaNeueLT Pro 45 Lt" w:hAnsi="HelveticaNeueLT Pro 45 Lt" w:cs="Arial"/>
          <w:b/>
          <w:bCs/>
          <w:sz w:val="24"/>
          <w:szCs w:val="24"/>
          <w:lang w:val="pl-PL"/>
        </w:rPr>
        <w:t>Batory Building I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 to sześciopiętrowy biurowiec położony przy Alejach Jerozolimskich, jednej z głównych arterii komunikacyjnych stolicy. Architektura budynku nawiązuje do słynnego polskiego luksusowego transatlantyku „Stefan Batory". Atutem lokalizacji jest bliskość zarówno centrum miasta, portu lotniczego im. Fryderyka Chopina w Warszawie, jak i obwodnicy Warszawy.</w:t>
      </w:r>
    </w:p>
    <w:p w14:paraId="3954598A" w14:textId="43207EB2" w:rsidR="00700BFC" w:rsidRPr="00C30971" w:rsidRDefault="00700BFC" w:rsidP="00E16535">
      <w:pPr>
        <w:rPr>
          <w:rFonts w:ascii="HelveticaNeueLT Pro 45 Lt" w:hAnsi="HelveticaNeueLT Pro 45 Lt" w:cs="Arial"/>
          <w:b/>
          <w:bCs/>
          <w:sz w:val="24"/>
          <w:szCs w:val="24"/>
          <w:lang w:val="pl-PL"/>
        </w:rPr>
      </w:pPr>
      <w:r>
        <w:rPr>
          <w:rFonts w:ascii="HelveticaNeueLT Pro 45 Lt" w:hAnsi="HelveticaNeueLT Pro 45 Lt" w:cs="Arial"/>
          <w:sz w:val="24"/>
          <w:szCs w:val="24"/>
          <w:lang w:val="pl-PL"/>
        </w:rPr>
        <w:t>Wszystkie wspomniane wyżej warsz</w:t>
      </w:r>
      <w:r w:rsidRPr="00C30971">
        <w:rPr>
          <w:rFonts w:ascii="HelveticaNeueLT Pro 45 Lt" w:hAnsi="HelveticaNeueLT Pro 45 Lt" w:cs="Arial"/>
          <w:sz w:val="24"/>
          <w:szCs w:val="24"/>
          <w:lang w:val="pl-PL"/>
        </w:rPr>
        <w:t xml:space="preserve">awskie inwestycje mogą pochwalić się certyfikatami BREEAM na poziomie Excellent. </w:t>
      </w:r>
    </w:p>
    <w:bookmarkEnd w:id="0"/>
    <w:p w14:paraId="74BB9BBE" w14:textId="77777777" w:rsidR="00D3569E" w:rsidRPr="00C30971" w:rsidRDefault="00D3569E" w:rsidP="008922E5">
      <w:pPr>
        <w:pBdr>
          <w:top w:val="single" w:sz="4" w:space="0" w:color="000000"/>
        </w:pBdr>
        <w:outlineLvl w:val="0"/>
        <w:rPr>
          <w:rFonts w:ascii="HelveticaNeueLT Pro 65 Md" w:eastAsia="Arial" w:hAnsi="HelveticaNeueLT Pro 65 Md" w:cs="Arial"/>
          <w:b/>
          <w:bCs/>
          <w:sz w:val="20"/>
          <w:szCs w:val="20"/>
          <w:lang w:val="pl-PL"/>
        </w:rPr>
      </w:pPr>
      <w:r w:rsidRPr="00C30971">
        <w:rPr>
          <w:rFonts w:ascii="HelveticaNeueLT Pro 65 Md" w:hAnsi="HelveticaNeueLT Pro 65 Md" w:cs="Arial"/>
          <w:b/>
          <w:bCs/>
          <w:sz w:val="20"/>
          <w:szCs w:val="20"/>
          <w:lang w:val="pl-PL"/>
        </w:rPr>
        <w:t xml:space="preserve">O Globalworth </w:t>
      </w:r>
    </w:p>
    <w:p w14:paraId="5E21DA76" w14:textId="77777777" w:rsidR="00EE3503" w:rsidRPr="00C30971" w:rsidRDefault="00EE3503" w:rsidP="00EE3503">
      <w:pPr>
        <w:spacing w:line="240" w:lineRule="auto"/>
        <w:rPr>
          <w:rFonts w:ascii="HelveticaNeueLT Pro 45 Lt" w:hAnsi="HelveticaNeueLT Pro 45 Lt" w:cs="Arial"/>
          <w:sz w:val="20"/>
          <w:szCs w:val="20"/>
          <w:lang w:val="pl-PL"/>
        </w:rPr>
      </w:pP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Globalworth jest spółką inwestycyjną notowaną na rynku AIM giełdy w Londynie, działającą na rynku nieruchomości w Europie Środkowo-Wschodniej. Firma stała się czołowym inwestorem biurowym na rynku nieruchomości w regionie CEE dzięki wiodącej pozycji rynkowej w Rumunii i Polsce. Globalworth kupuje, buduje oraz bezpośrednio zarządza wysokiej jakości nieruchomościami biurowymi, a także aktywami magazynowo-przemysłowymi znajdującymi się w najlepszych lokalizacjach, dzięki czemu uzyskuje stabilne dochody z wynajmu powierzchni prestiżowym najemcom z całego świata. Globalworth zatrudnia ponad 240 specjalist</w:t>
      </w:r>
      <w:r w:rsidRPr="00C30971">
        <w:rPr>
          <w:rFonts w:ascii="HelveticaNeueLT Pro 45 Lt" w:hAnsi="HelveticaNeueLT Pro 45 Lt" w:cs="Arial"/>
          <w:sz w:val="20"/>
          <w:szCs w:val="20"/>
          <w:lang w:val="es-ES_tradnl"/>
        </w:rPr>
        <w:t>ó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w na Cyprze, Guernsey, w Polsce i Rumunii, kt</w:t>
      </w:r>
      <w:r w:rsidRPr="00C30971">
        <w:rPr>
          <w:rFonts w:ascii="HelveticaNeueLT Pro 45 Lt" w:hAnsi="HelveticaNeueLT Pro 45 Lt" w:cs="Arial"/>
          <w:sz w:val="20"/>
          <w:szCs w:val="20"/>
          <w:lang w:val="es-ES_tradnl"/>
        </w:rPr>
        <w:t>ó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rzy zarządzają portfelem nieruchomości o wartości 3 mld euro (stan na 31 grudnia 2019). 93,4% portfolio stanowią aktywa generujące doch</w:t>
      </w:r>
      <w:r w:rsidRPr="00C30971">
        <w:rPr>
          <w:rFonts w:ascii="HelveticaNeueLT Pro 45 Lt" w:hAnsi="HelveticaNeueLT Pro 45 Lt" w:cs="Arial"/>
          <w:sz w:val="20"/>
          <w:szCs w:val="20"/>
          <w:lang w:val="es-ES_tradnl"/>
        </w:rPr>
        <w:t>ó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d, głównie biurowe, wynajmowane ponad 715 krajowym i międzynarodowym korporacjom. W Rumunii spółka jest obecna w Bukareszcie, Timisoarze, Konstacy i Pitesti, a aktywa w Polsce, obejmują Warszawę, Wrocław, Łódź, Krak</w:t>
      </w:r>
      <w:r w:rsidRPr="00C30971">
        <w:rPr>
          <w:rFonts w:ascii="HelveticaNeueLT Pro 45 Lt" w:hAnsi="HelveticaNeueLT Pro 45 Lt" w:cs="Arial"/>
          <w:sz w:val="20"/>
          <w:szCs w:val="20"/>
          <w:lang w:val="es-ES_tradnl"/>
        </w:rPr>
        <w:t>ó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w, Gdańsk i Katowice. Więcej informacji można znaleźć na stronie: </w:t>
      </w:r>
      <w:hyperlink r:id="rId8" w:history="1">
        <w:r w:rsidRPr="00C30971">
          <w:rPr>
            <w:rStyle w:val="Hipercze"/>
            <w:rFonts w:ascii="HelveticaNeueLT Pro 45 Lt" w:hAnsi="HelveticaNeueLT Pro 45 Lt" w:cs="Arial"/>
            <w:sz w:val="20"/>
            <w:szCs w:val="20"/>
            <w:lang w:val="pl-PL"/>
          </w:rPr>
          <w:t>www.globalworth.com</w:t>
        </w:r>
      </w:hyperlink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 oraz w kanał</w:t>
      </w:r>
      <w:r w:rsidRPr="00C30971">
        <w:rPr>
          <w:rFonts w:ascii="HelveticaNeueLT Pro 45 Lt" w:hAnsi="HelveticaNeueLT Pro 45 Lt" w:cs="Arial"/>
          <w:sz w:val="20"/>
          <w:szCs w:val="20"/>
          <w:lang w:val="de-DE"/>
        </w:rPr>
        <w:t xml:space="preserve">ach Facebook, Instagram i LinkedIn </w:t>
      </w:r>
    </w:p>
    <w:p w14:paraId="4706FBE6" w14:textId="75A822FF" w:rsidR="00D3569E" w:rsidRPr="00C30971" w:rsidRDefault="00D3569E" w:rsidP="00D3569E">
      <w:pPr>
        <w:pBdr>
          <w:top w:val="single" w:sz="4" w:space="1" w:color="auto"/>
        </w:pBdr>
        <w:spacing w:line="240" w:lineRule="auto"/>
        <w:outlineLvl w:val="0"/>
        <w:rPr>
          <w:rFonts w:ascii="HelveticaNeueLT Pro 65 Md" w:hAnsi="HelveticaNeueLT Pro 65 Md" w:cs="Arial"/>
          <w:b/>
          <w:color w:val="auto"/>
          <w:sz w:val="20"/>
          <w:szCs w:val="20"/>
        </w:rPr>
      </w:pPr>
      <w:r w:rsidRPr="00C30971">
        <w:rPr>
          <w:rFonts w:ascii="HelveticaNeueLT Pro 65 Md" w:hAnsi="HelveticaNeueLT Pro 65 Md" w:cs="Arial"/>
          <w:b/>
          <w:sz w:val="20"/>
          <w:szCs w:val="20"/>
        </w:rPr>
        <w:t>Dodatkowych informacji udziela:</w:t>
      </w:r>
    </w:p>
    <w:tbl>
      <w:tblPr>
        <w:tblW w:w="830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5"/>
        <w:gridCol w:w="4077"/>
      </w:tblGrid>
      <w:tr w:rsidR="00D3569E" w:rsidRPr="00C30971" w14:paraId="4DDAA090" w14:textId="77777777" w:rsidTr="00E87832">
        <w:trPr>
          <w:trHeight w:val="1726"/>
        </w:trPr>
        <w:tc>
          <w:tcPr>
            <w:tcW w:w="4225" w:type="dxa"/>
            <w:shd w:val="clear" w:color="auto" w:fill="auto"/>
          </w:tcPr>
          <w:p w14:paraId="71FA7886" w14:textId="77777777" w:rsidR="00D3569E" w:rsidRPr="00C30971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HelveticaNeueLT Pro 45 Lt" w:eastAsia="Arial" w:hAnsi="HelveticaNeueLT Pro 45 Lt" w:cs="Arial"/>
                <w:b/>
                <w:bCs/>
                <w:bdr w:val="nil"/>
                <w:lang w:val="en-US"/>
              </w:rPr>
            </w:pPr>
            <w:r w:rsidRPr="00C30971">
              <w:rPr>
                <w:rFonts w:ascii="HelveticaNeueLT Pro 45 Lt" w:eastAsia="Arial Unicode MS" w:hAnsi="HelveticaNeueLT Pro 45 Lt" w:cs="Arial"/>
                <w:b/>
                <w:bCs/>
                <w:bdr w:val="nil"/>
                <w:lang w:val="en-US"/>
              </w:rPr>
              <w:t>Paweł Słupski</w:t>
            </w:r>
          </w:p>
          <w:p w14:paraId="30EEA1F2" w14:textId="4E537F75" w:rsidR="00D3569E" w:rsidRPr="00C30971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HelveticaNeueLT Pro 45 Lt" w:eastAsia="Arial Unicode MS" w:hAnsi="HelveticaNeueLT Pro 45 Lt" w:cs="Arial"/>
                <w:bdr w:val="nil"/>
                <w:lang w:val="en-US"/>
              </w:rPr>
            </w:pPr>
            <w:r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PR Manager</w:t>
            </w:r>
            <w:r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br/>
              <w:t xml:space="preserve">Globalworth </w:t>
            </w:r>
          </w:p>
          <w:p w14:paraId="4DC77EBB" w14:textId="77777777" w:rsidR="00D3569E" w:rsidRPr="00C30971" w:rsidRDefault="00FA6469" w:rsidP="00E87832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Style w:val="Brak"/>
                <w:rFonts w:ascii="HelveticaNeueLT Pro 45 Lt" w:eastAsia="Arial Unicode MS" w:hAnsi="HelveticaNeueLT Pro 45 Lt" w:cs="Arial"/>
                <w:lang w:val="en-US"/>
              </w:rPr>
            </w:pPr>
            <w:r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t</w:t>
            </w:r>
            <w:r w:rsidR="00D3569E"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el.: +48 532 795 290</w:t>
            </w:r>
            <w:r w:rsidR="00D3569E"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br/>
            </w:r>
            <w:r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e</w:t>
            </w:r>
            <w:r w:rsidR="00D3569E"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 xml:space="preserve">-mail: </w:t>
            </w:r>
            <w:hyperlink r:id="rId9" w:history="1">
              <w:r w:rsidR="00D3569E" w:rsidRPr="00C30971">
                <w:rPr>
                  <w:rStyle w:val="Hipercze"/>
                  <w:rFonts w:ascii="HelveticaNeueLT Pro 45 Lt" w:eastAsia="Arial Unicode MS" w:hAnsi="HelveticaNeueLT Pro 45 Lt" w:cs="Arial"/>
                  <w:bdr w:val="nil"/>
                  <w:lang w:val="en-US"/>
                </w:rPr>
                <w:t>pawel.slupski@globalworth.pl</w:t>
              </w:r>
            </w:hyperlink>
          </w:p>
        </w:tc>
        <w:tc>
          <w:tcPr>
            <w:tcW w:w="4077" w:type="dxa"/>
            <w:shd w:val="clear" w:color="auto" w:fill="auto"/>
          </w:tcPr>
          <w:p w14:paraId="11358922" w14:textId="77777777" w:rsidR="00D3569E" w:rsidRPr="00C30971" w:rsidRDefault="00D3569E" w:rsidP="006262B5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Fonts w:ascii="HelveticaNeueLT Pro 45 Lt" w:eastAsia="Arial Unicode MS" w:hAnsi="HelveticaNeueLT Pro 45 Lt" w:cs="Arial"/>
                <w:lang w:val="en-US"/>
              </w:rPr>
            </w:pPr>
          </w:p>
        </w:tc>
      </w:tr>
    </w:tbl>
    <w:p w14:paraId="574E8B87" w14:textId="77777777" w:rsidR="006D6F37" w:rsidRPr="00C30971" w:rsidRDefault="006D6F37" w:rsidP="000D7E63">
      <w:pPr>
        <w:outlineLvl w:val="0"/>
        <w:rPr>
          <w:rFonts w:ascii="HelveticaNeueLT Pro 45 Lt" w:hAnsi="HelveticaNeueLT Pro 45 Lt" w:cs="Arial"/>
        </w:rPr>
      </w:pPr>
    </w:p>
    <w:p w14:paraId="7B4BA45D" w14:textId="77777777" w:rsidR="00A35C8F" w:rsidRPr="00C30971" w:rsidRDefault="00A35C8F" w:rsidP="00D07491">
      <w:pPr>
        <w:spacing w:after="240" w:line="264" w:lineRule="auto"/>
        <w:rPr>
          <w:rFonts w:ascii="HelveticaNeueLT Pro 45 Lt" w:hAnsi="HelveticaNeueLT Pro 45 Lt" w:cs="Arial"/>
          <w:color w:val="auto"/>
          <w:lang w:val="ro-RO"/>
        </w:rPr>
      </w:pPr>
    </w:p>
    <w:sectPr w:rsidR="00A35C8F" w:rsidRPr="00C309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A01F" w14:textId="77777777" w:rsidR="00365B2E" w:rsidRDefault="00365B2E" w:rsidP="00785762">
      <w:pPr>
        <w:spacing w:after="0" w:line="240" w:lineRule="auto"/>
      </w:pPr>
      <w:r>
        <w:separator/>
      </w:r>
    </w:p>
  </w:endnote>
  <w:endnote w:type="continuationSeparator" w:id="0">
    <w:p w14:paraId="3AD2B20B" w14:textId="77777777" w:rsidR="00365B2E" w:rsidRDefault="00365B2E" w:rsidP="00785762">
      <w:pPr>
        <w:spacing w:after="0" w:line="240" w:lineRule="auto"/>
      </w:pPr>
      <w:r>
        <w:continuationSeparator/>
      </w:r>
    </w:p>
  </w:endnote>
  <w:endnote w:type="continuationNotice" w:id="1">
    <w:p w14:paraId="2056B199" w14:textId="77777777" w:rsidR="00365B2E" w:rsidRDefault="00365B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B58A" w14:textId="77777777" w:rsidR="0093572F" w:rsidRDefault="00935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CAA6" w14:textId="77777777" w:rsidR="0093572F" w:rsidRDefault="009357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53E6" w14:textId="77777777" w:rsidR="0093572F" w:rsidRDefault="00935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6FAB" w14:textId="77777777" w:rsidR="00365B2E" w:rsidRDefault="00365B2E" w:rsidP="00785762">
      <w:pPr>
        <w:spacing w:after="0" w:line="240" w:lineRule="auto"/>
      </w:pPr>
      <w:r>
        <w:separator/>
      </w:r>
    </w:p>
  </w:footnote>
  <w:footnote w:type="continuationSeparator" w:id="0">
    <w:p w14:paraId="3F7DC1AC" w14:textId="77777777" w:rsidR="00365B2E" w:rsidRDefault="00365B2E" w:rsidP="00785762">
      <w:pPr>
        <w:spacing w:after="0" w:line="240" w:lineRule="auto"/>
      </w:pPr>
      <w:r>
        <w:continuationSeparator/>
      </w:r>
    </w:p>
  </w:footnote>
  <w:footnote w:type="continuationNotice" w:id="1">
    <w:p w14:paraId="62E198EB" w14:textId="77777777" w:rsidR="00365B2E" w:rsidRDefault="00365B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625B" w14:textId="77777777" w:rsidR="0093572F" w:rsidRDefault="00935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6118" w14:textId="77777777" w:rsidR="004B789C" w:rsidRDefault="00D363FB">
    <w:pPr>
      <w:pStyle w:val="Nagwek"/>
    </w:pPr>
    <w:r>
      <w:rPr>
        <w:color w:val="000000"/>
        <w:szCs w:val="24"/>
        <w:lang w:val="pl-PL" w:eastAsia="pl-PL"/>
      </w:rPr>
      <w:drawing>
        <wp:anchor distT="0" distB="0" distL="114300" distR="114300" simplePos="0" relativeHeight="251659264" behindDoc="1" locked="0" layoutInCell="1" allowOverlap="1" wp14:anchorId="2EC429D5" wp14:editId="36859C5B">
          <wp:simplePos x="0" y="0"/>
          <wp:positionH relativeFrom="margin">
            <wp:posOffset>-163195</wp:posOffset>
          </wp:positionH>
          <wp:positionV relativeFrom="paragraph">
            <wp:posOffset>0</wp:posOffset>
          </wp:positionV>
          <wp:extent cx="2226945" cy="920750"/>
          <wp:effectExtent l="0" t="0" r="0" b="0"/>
          <wp:wrapTight wrapText="bothSides">
            <wp:wrapPolygon edited="0">
              <wp:start x="4065" y="4916"/>
              <wp:lineTo x="2217" y="7597"/>
              <wp:lineTo x="2402" y="12513"/>
              <wp:lineTo x="7391" y="14301"/>
              <wp:lineTo x="7576" y="20110"/>
              <wp:lineTo x="13304" y="20110"/>
              <wp:lineTo x="14228" y="17429"/>
              <wp:lineTo x="14412" y="14748"/>
              <wp:lineTo x="13858" y="12960"/>
              <wp:lineTo x="19032" y="11172"/>
              <wp:lineTo x="19586" y="8491"/>
              <wp:lineTo x="18108" y="4916"/>
              <wp:lineTo x="4065" y="491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worth_Logo_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20"/>
                  <a:stretch/>
                </pic:blipFill>
                <pic:spPr bwMode="auto">
                  <a:xfrm>
                    <a:off x="0" y="0"/>
                    <a:ext cx="222694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EFA7" w14:textId="77777777" w:rsidR="0093572F" w:rsidRDefault="00935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45F9"/>
    <w:multiLevelType w:val="hybridMultilevel"/>
    <w:tmpl w:val="66D0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2A7"/>
    <w:multiLevelType w:val="hybridMultilevel"/>
    <w:tmpl w:val="CC4E4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F"/>
    <w:multiLevelType w:val="multilevel"/>
    <w:tmpl w:val="6222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0438D"/>
    <w:multiLevelType w:val="multilevel"/>
    <w:tmpl w:val="997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836AF"/>
    <w:multiLevelType w:val="hybridMultilevel"/>
    <w:tmpl w:val="3F343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8658E"/>
    <w:multiLevelType w:val="multilevel"/>
    <w:tmpl w:val="76B0C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51CE0F77"/>
    <w:multiLevelType w:val="hybridMultilevel"/>
    <w:tmpl w:val="099E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5A5"/>
    <w:multiLevelType w:val="multilevel"/>
    <w:tmpl w:val="DBA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064193"/>
    <w:multiLevelType w:val="hybridMultilevel"/>
    <w:tmpl w:val="E4F6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1360"/>
    <w:multiLevelType w:val="multilevel"/>
    <w:tmpl w:val="F61E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91387"/>
    <w:multiLevelType w:val="multilevel"/>
    <w:tmpl w:val="9ABC9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77A07E7E"/>
    <w:multiLevelType w:val="multilevel"/>
    <w:tmpl w:val="E64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A8"/>
    <w:rsid w:val="00002BCA"/>
    <w:rsid w:val="00003090"/>
    <w:rsid w:val="0000344F"/>
    <w:rsid w:val="00005539"/>
    <w:rsid w:val="000058DF"/>
    <w:rsid w:val="00006214"/>
    <w:rsid w:val="00013E37"/>
    <w:rsid w:val="00015DB9"/>
    <w:rsid w:val="00022110"/>
    <w:rsid w:val="00022BE2"/>
    <w:rsid w:val="000249D5"/>
    <w:rsid w:val="000270E5"/>
    <w:rsid w:val="00030300"/>
    <w:rsid w:val="000308B6"/>
    <w:rsid w:val="0003299C"/>
    <w:rsid w:val="000344EA"/>
    <w:rsid w:val="00034832"/>
    <w:rsid w:val="00035A12"/>
    <w:rsid w:val="00036708"/>
    <w:rsid w:val="00036723"/>
    <w:rsid w:val="0004796B"/>
    <w:rsid w:val="00047AF9"/>
    <w:rsid w:val="00047DBA"/>
    <w:rsid w:val="0005776F"/>
    <w:rsid w:val="00057B27"/>
    <w:rsid w:val="00061F52"/>
    <w:rsid w:val="00062434"/>
    <w:rsid w:val="00062F36"/>
    <w:rsid w:val="00066CF1"/>
    <w:rsid w:val="0007159C"/>
    <w:rsid w:val="00073DC9"/>
    <w:rsid w:val="00081D41"/>
    <w:rsid w:val="0008474B"/>
    <w:rsid w:val="00084964"/>
    <w:rsid w:val="00090CEA"/>
    <w:rsid w:val="00092C18"/>
    <w:rsid w:val="000933FD"/>
    <w:rsid w:val="000974EC"/>
    <w:rsid w:val="00097D82"/>
    <w:rsid w:val="000A2C91"/>
    <w:rsid w:val="000A3871"/>
    <w:rsid w:val="000A7CC1"/>
    <w:rsid w:val="000B3284"/>
    <w:rsid w:val="000B4ABC"/>
    <w:rsid w:val="000B51CD"/>
    <w:rsid w:val="000B59B6"/>
    <w:rsid w:val="000B6345"/>
    <w:rsid w:val="000C1753"/>
    <w:rsid w:val="000C653A"/>
    <w:rsid w:val="000C6A99"/>
    <w:rsid w:val="000D0199"/>
    <w:rsid w:val="000D46C7"/>
    <w:rsid w:val="000D7E63"/>
    <w:rsid w:val="000E4859"/>
    <w:rsid w:val="000E497B"/>
    <w:rsid w:val="000E4E21"/>
    <w:rsid w:val="000F0425"/>
    <w:rsid w:val="000F1B60"/>
    <w:rsid w:val="000F350A"/>
    <w:rsid w:val="00100E68"/>
    <w:rsid w:val="00102F0F"/>
    <w:rsid w:val="0011026F"/>
    <w:rsid w:val="00110D04"/>
    <w:rsid w:val="001112AD"/>
    <w:rsid w:val="00111568"/>
    <w:rsid w:val="00112C1A"/>
    <w:rsid w:val="001218D2"/>
    <w:rsid w:val="00125644"/>
    <w:rsid w:val="0012766A"/>
    <w:rsid w:val="0013320A"/>
    <w:rsid w:val="001338E3"/>
    <w:rsid w:val="0013533B"/>
    <w:rsid w:val="00135F5E"/>
    <w:rsid w:val="00141425"/>
    <w:rsid w:val="00144608"/>
    <w:rsid w:val="00146CF7"/>
    <w:rsid w:val="00147E62"/>
    <w:rsid w:val="00152F02"/>
    <w:rsid w:val="00161958"/>
    <w:rsid w:val="00171141"/>
    <w:rsid w:val="0017158F"/>
    <w:rsid w:val="001729A8"/>
    <w:rsid w:val="001754BF"/>
    <w:rsid w:val="001774C5"/>
    <w:rsid w:val="00177A37"/>
    <w:rsid w:val="00181B17"/>
    <w:rsid w:val="00181E95"/>
    <w:rsid w:val="00194358"/>
    <w:rsid w:val="001A3A06"/>
    <w:rsid w:val="001A55CB"/>
    <w:rsid w:val="001B0DEA"/>
    <w:rsid w:val="001B1FC8"/>
    <w:rsid w:val="001B259D"/>
    <w:rsid w:val="001B3A53"/>
    <w:rsid w:val="001B7A40"/>
    <w:rsid w:val="001C44C1"/>
    <w:rsid w:val="001D480C"/>
    <w:rsid w:val="001D788A"/>
    <w:rsid w:val="001E2D89"/>
    <w:rsid w:val="001F00F7"/>
    <w:rsid w:val="001F14F1"/>
    <w:rsid w:val="001F2170"/>
    <w:rsid w:val="001F248E"/>
    <w:rsid w:val="001F3D05"/>
    <w:rsid w:val="00200DDE"/>
    <w:rsid w:val="0020106D"/>
    <w:rsid w:val="00203115"/>
    <w:rsid w:val="00203760"/>
    <w:rsid w:val="00210960"/>
    <w:rsid w:val="00214590"/>
    <w:rsid w:val="00214F7F"/>
    <w:rsid w:val="00223283"/>
    <w:rsid w:val="00225DDE"/>
    <w:rsid w:val="002301A6"/>
    <w:rsid w:val="00230DFA"/>
    <w:rsid w:val="00236795"/>
    <w:rsid w:val="00237B83"/>
    <w:rsid w:val="0024342B"/>
    <w:rsid w:val="00245C33"/>
    <w:rsid w:val="00256598"/>
    <w:rsid w:val="002574E4"/>
    <w:rsid w:val="002600F0"/>
    <w:rsid w:val="00260A34"/>
    <w:rsid w:val="00261765"/>
    <w:rsid w:val="00267FC0"/>
    <w:rsid w:val="002841E9"/>
    <w:rsid w:val="00284D75"/>
    <w:rsid w:val="00291656"/>
    <w:rsid w:val="002923CA"/>
    <w:rsid w:val="00296865"/>
    <w:rsid w:val="002B1963"/>
    <w:rsid w:val="002B3C0F"/>
    <w:rsid w:val="002B4275"/>
    <w:rsid w:val="002C3277"/>
    <w:rsid w:val="002C3621"/>
    <w:rsid w:val="002C3AE4"/>
    <w:rsid w:val="002C4A65"/>
    <w:rsid w:val="002C53C1"/>
    <w:rsid w:val="002C54B1"/>
    <w:rsid w:val="002D2488"/>
    <w:rsid w:val="002D6229"/>
    <w:rsid w:val="002E0C76"/>
    <w:rsid w:val="002F6A63"/>
    <w:rsid w:val="002F70BC"/>
    <w:rsid w:val="002F7242"/>
    <w:rsid w:val="002F7D02"/>
    <w:rsid w:val="0030551D"/>
    <w:rsid w:val="00305EA3"/>
    <w:rsid w:val="0030721E"/>
    <w:rsid w:val="003106AF"/>
    <w:rsid w:val="0031148C"/>
    <w:rsid w:val="003154F8"/>
    <w:rsid w:val="00315917"/>
    <w:rsid w:val="00316113"/>
    <w:rsid w:val="00316A23"/>
    <w:rsid w:val="00320620"/>
    <w:rsid w:val="00321E02"/>
    <w:rsid w:val="00323C07"/>
    <w:rsid w:val="00330DEA"/>
    <w:rsid w:val="003331E6"/>
    <w:rsid w:val="00333364"/>
    <w:rsid w:val="00342277"/>
    <w:rsid w:val="00344C3F"/>
    <w:rsid w:val="003467E4"/>
    <w:rsid w:val="003510C1"/>
    <w:rsid w:val="0035598B"/>
    <w:rsid w:val="00360EBA"/>
    <w:rsid w:val="0036404E"/>
    <w:rsid w:val="00365B2E"/>
    <w:rsid w:val="00366211"/>
    <w:rsid w:val="00375317"/>
    <w:rsid w:val="0037785C"/>
    <w:rsid w:val="00384976"/>
    <w:rsid w:val="00384AD1"/>
    <w:rsid w:val="00392402"/>
    <w:rsid w:val="00392459"/>
    <w:rsid w:val="003B0098"/>
    <w:rsid w:val="003B2670"/>
    <w:rsid w:val="003B4C28"/>
    <w:rsid w:val="003C234E"/>
    <w:rsid w:val="003C2390"/>
    <w:rsid w:val="003C3C53"/>
    <w:rsid w:val="003C5073"/>
    <w:rsid w:val="003D0AAE"/>
    <w:rsid w:val="003D1402"/>
    <w:rsid w:val="003D612E"/>
    <w:rsid w:val="003E105B"/>
    <w:rsid w:val="003E2708"/>
    <w:rsid w:val="003E2D21"/>
    <w:rsid w:val="003E3622"/>
    <w:rsid w:val="003E41B4"/>
    <w:rsid w:val="003E4D11"/>
    <w:rsid w:val="003E557A"/>
    <w:rsid w:val="003E696F"/>
    <w:rsid w:val="003F1611"/>
    <w:rsid w:val="003F5CC4"/>
    <w:rsid w:val="00407D22"/>
    <w:rsid w:val="00410D80"/>
    <w:rsid w:val="0041137C"/>
    <w:rsid w:val="00415B4A"/>
    <w:rsid w:val="00417BB8"/>
    <w:rsid w:val="00420A5E"/>
    <w:rsid w:val="00422AC8"/>
    <w:rsid w:val="00425253"/>
    <w:rsid w:val="004260A1"/>
    <w:rsid w:val="00426E25"/>
    <w:rsid w:val="0043034A"/>
    <w:rsid w:val="00445ED2"/>
    <w:rsid w:val="0044675B"/>
    <w:rsid w:val="0045163C"/>
    <w:rsid w:val="00454D1C"/>
    <w:rsid w:val="00460757"/>
    <w:rsid w:val="004704B2"/>
    <w:rsid w:val="00471C1C"/>
    <w:rsid w:val="00471FF3"/>
    <w:rsid w:val="00474A28"/>
    <w:rsid w:val="004760D4"/>
    <w:rsid w:val="00483712"/>
    <w:rsid w:val="00483F6A"/>
    <w:rsid w:val="00484ACB"/>
    <w:rsid w:val="00485E1D"/>
    <w:rsid w:val="00491951"/>
    <w:rsid w:val="00492816"/>
    <w:rsid w:val="00493853"/>
    <w:rsid w:val="004949EC"/>
    <w:rsid w:val="00495651"/>
    <w:rsid w:val="004A0061"/>
    <w:rsid w:val="004A17B2"/>
    <w:rsid w:val="004A50AC"/>
    <w:rsid w:val="004A53DD"/>
    <w:rsid w:val="004A6ADE"/>
    <w:rsid w:val="004A6E89"/>
    <w:rsid w:val="004B01D3"/>
    <w:rsid w:val="004B3095"/>
    <w:rsid w:val="004B5EAD"/>
    <w:rsid w:val="004B6034"/>
    <w:rsid w:val="004B789C"/>
    <w:rsid w:val="004C0C4A"/>
    <w:rsid w:val="004D2D39"/>
    <w:rsid w:val="004D34C6"/>
    <w:rsid w:val="004D415C"/>
    <w:rsid w:val="004D5613"/>
    <w:rsid w:val="004D71DF"/>
    <w:rsid w:val="004E3247"/>
    <w:rsid w:val="004E4FE3"/>
    <w:rsid w:val="004E56DF"/>
    <w:rsid w:val="004E7BF7"/>
    <w:rsid w:val="004F2C6D"/>
    <w:rsid w:val="004F369E"/>
    <w:rsid w:val="004F47DA"/>
    <w:rsid w:val="004F5745"/>
    <w:rsid w:val="004F57D1"/>
    <w:rsid w:val="004F5C7F"/>
    <w:rsid w:val="004F6091"/>
    <w:rsid w:val="00502C78"/>
    <w:rsid w:val="00506F2D"/>
    <w:rsid w:val="00515256"/>
    <w:rsid w:val="005226E0"/>
    <w:rsid w:val="00525499"/>
    <w:rsid w:val="00527F28"/>
    <w:rsid w:val="00531C43"/>
    <w:rsid w:val="005325AD"/>
    <w:rsid w:val="00533FF1"/>
    <w:rsid w:val="005344E4"/>
    <w:rsid w:val="00534AFA"/>
    <w:rsid w:val="00537F95"/>
    <w:rsid w:val="00546352"/>
    <w:rsid w:val="0054653D"/>
    <w:rsid w:val="00547ED3"/>
    <w:rsid w:val="00551791"/>
    <w:rsid w:val="00554F4A"/>
    <w:rsid w:val="0055664E"/>
    <w:rsid w:val="005579A8"/>
    <w:rsid w:val="0056108A"/>
    <w:rsid w:val="005614BE"/>
    <w:rsid w:val="00563A64"/>
    <w:rsid w:val="00564285"/>
    <w:rsid w:val="00564A86"/>
    <w:rsid w:val="005656A0"/>
    <w:rsid w:val="00571D59"/>
    <w:rsid w:val="00575A8C"/>
    <w:rsid w:val="00576993"/>
    <w:rsid w:val="0058365D"/>
    <w:rsid w:val="0058399E"/>
    <w:rsid w:val="0058571D"/>
    <w:rsid w:val="00586DF8"/>
    <w:rsid w:val="005872E7"/>
    <w:rsid w:val="00590F5C"/>
    <w:rsid w:val="00597DCD"/>
    <w:rsid w:val="005A0445"/>
    <w:rsid w:val="005A0777"/>
    <w:rsid w:val="005A3932"/>
    <w:rsid w:val="005A6910"/>
    <w:rsid w:val="005A7C3C"/>
    <w:rsid w:val="005B43B4"/>
    <w:rsid w:val="005B5993"/>
    <w:rsid w:val="005B5DBD"/>
    <w:rsid w:val="005B6BE8"/>
    <w:rsid w:val="005B7D9D"/>
    <w:rsid w:val="005C1E99"/>
    <w:rsid w:val="005C23A1"/>
    <w:rsid w:val="005C2420"/>
    <w:rsid w:val="005C36D7"/>
    <w:rsid w:val="005C5B77"/>
    <w:rsid w:val="005D18CC"/>
    <w:rsid w:val="005D27AC"/>
    <w:rsid w:val="005D36DA"/>
    <w:rsid w:val="005D766D"/>
    <w:rsid w:val="005F2896"/>
    <w:rsid w:val="005F3D25"/>
    <w:rsid w:val="005F6FD7"/>
    <w:rsid w:val="005F70A8"/>
    <w:rsid w:val="00600D1D"/>
    <w:rsid w:val="00600DC4"/>
    <w:rsid w:val="006021F7"/>
    <w:rsid w:val="00604FD6"/>
    <w:rsid w:val="006079FE"/>
    <w:rsid w:val="00613255"/>
    <w:rsid w:val="0061659F"/>
    <w:rsid w:val="006262B5"/>
    <w:rsid w:val="00630B88"/>
    <w:rsid w:val="00632663"/>
    <w:rsid w:val="00640525"/>
    <w:rsid w:val="006417D2"/>
    <w:rsid w:val="00641819"/>
    <w:rsid w:val="00642039"/>
    <w:rsid w:val="006420A8"/>
    <w:rsid w:val="00644F9B"/>
    <w:rsid w:val="00645167"/>
    <w:rsid w:val="006520F4"/>
    <w:rsid w:val="00654F4A"/>
    <w:rsid w:val="00655EC8"/>
    <w:rsid w:val="00657D47"/>
    <w:rsid w:val="00660F0C"/>
    <w:rsid w:val="006610AD"/>
    <w:rsid w:val="0066163D"/>
    <w:rsid w:val="00662252"/>
    <w:rsid w:val="00663B96"/>
    <w:rsid w:val="00676FCF"/>
    <w:rsid w:val="006773A0"/>
    <w:rsid w:val="00682182"/>
    <w:rsid w:val="0068245A"/>
    <w:rsid w:val="0069065B"/>
    <w:rsid w:val="00692B49"/>
    <w:rsid w:val="006941D4"/>
    <w:rsid w:val="00697887"/>
    <w:rsid w:val="006A3B3B"/>
    <w:rsid w:val="006A3D77"/>
    <w:rsid w:val="006A6B1A"/>
    <w:rsid w:val="006A721B"/>
    <w:rsid w:val="006B0B50"/>
    <w:rsid w:val="006B63A9"/>
    <w:rsid w:val="006C0382"/>
    <w:rsid w:val="006C474F"/>
    <w:rsid w:val="006C66B7"/>
    <w:rsid w:val="006D44A9"/>
    <w:rsid w:val="006D5F0F"/>
    <w:rsid w:val="006D6F37"/>
    <w:rsid w:val="006E039E"/>
    <w:rsid w:val="006E68F9"/>
    <w:rsid w:val="006F1F21"/>
    <w:rsid w:val="006F2732"/>
    <w:rsid w:val="006F2CC5"/>
    <w:rsid w:val="00700BFC"/>
    <w:rsid w:val="00705218"/>
    <w:rsid w:val="00706BAE"/>
    <w:rsid w:val="007116E2"/>
    <w:rsid w:val="007125A9"/>
    <w:rsid w:val="00716A56"/>
    <w:rsid w:val="00717669"/>
    <w:rsid w:val="00717A65"/>
    <w:rsid w:val="00717BC4"/>
    <w:rsid w:val="007204AC"/>
    <w:rsid w:val="00722F3C"/>
    <w:rsid w:val="00725D40"/>
    <w:rsid w:val="00726590"/>
    <w:rsid w:val="00726A74"/>
    <w:rsid w:val="007335F0"/>
    <w:rsid w:val="00734597"/>
    <w:rsid w:val="00735825"/>
    <w:rsid w:val="0073588B"/>
    <w:rsid w:val="007367DD"/>
    <w:rsid w:val="00742D42"/>
    <w:rsid w:val="00745F31"/>
    <w:rsid w:val="00746959"/>
    <w:rsid w:val="007504E0"/>
    <w:rsid w:val="00754B33"/>
    <w:rsid w:val="0076044A"/>
    <w:rsid w:val="0076097C"/>
    <w:rsid w:val="0076547A"/>
    <w:rsid w:val="007725D7"/>
    <w:rsid w:val="007748DC"/>
    <w:rsid w:val="00775844"/>
    <w:rsid w:val="00776D03"/>
    <w:rsid w:val="00781749"/>
    <w:rsid w:val="00784C15"/>
    <w:rsid w:val="00785762"/>
    <w:rsid w:val="00786865"/>
    <w:rsid w:val="00787482"/>
    <w:rsid w:val="007909FF"/>
    <w:rsid w:val="00791B84"/>
    <w:rsid w:val="007977D6"/>
    <w:rsid w:val="007A0A8C"/>
    <w:rsid w:val="007A3213"/>
    <w:rsid w:val="007A797C"/>
    <w:rsid w:val="007B2066"/>
    <w:rsid w:val="007B2991"/>
    <w:rsid w:val="007B65E6"/>
    <w:rsid w:val="007C0990"/>
    <w:rsid w:val="007C25B7"/>
    <w:rsid w:val="007C3791"/>
    <w:rsid w:val="007C3BD3"/>
    <w:rsid w:val="007C6B38"/>
    <w:rsid w:val="007C6DBD"/>
    <w:rsid w:val="007D1CE8"/>
    <w:rsid w:val="007D6820"/>
    <w:rsid w:val="007D6F3A"/>
    <w:rsid w:val="007E0101"/>
    <w:rsid w:val="007E0B8F"/>
    <w:rsid w:val="007E2181"/>
    <w:rsid w:val="007E6626"/>
    <w:rsid w:val="007F0318"/>
    <w:rsid w:val="007F069B"/>
    <w:rsid w:val="007F1D66"/>
    <w:rsid w:val="007F3982"/>
    <w:rsid w:val="007F41CB"/>
    <w:rsid w:val="008022B8"/>
    <w:rsid w:val="00804F29"/>
    <w:rsid w:val="00806A0F"/>
    <w:rsid w:val="00807AC8"/>
    <w:rsid w:val="0081047F"/>
    <w:rsid w:val="00811786"/>
    <w:rsid w:val="008139CA"/>
    <w:rsid w:val="00814414"/>
    <w:rsid w:val="00823121"/>
    <w:rsid w:val="00823568"/>
    <w:rsid w:val="00823AD3"/>
    <w:rsid w:val="0083310B"/>
    <w:rsid w:val="00833F77"/>
    <w:rsid w:val="00837912"/>
    <w:rsid w:val="00842C92"/>
    <w:rsid w:val="00844D61"/>
    <w:rsid w:val="00845DCB"/>
    <w:rsid w:val="008461A3"/>
    <w:rsid w:val="008507D7"/>
    <w:rsid w:val="00850811"/>
    <w:rsid w:val="00851872"/>
    <w:rsid w:val="00852A63"/>
    <w:rsid w:val="008534FB"/>
    <w:rsid w:val="00856DF1"/>
    <w:rsid w:val="00857C92"/>
    <w:rsid w:val="00861EA4"/>
    <w:rsid w:val="00863BB2"/>
    <w:rsid w:val="0086659F"/>
    <w:rsid w:val="008735CB"/>
    <w:rsid w:val="00874C05"/>
    <w:rsid w:val="008760A1"/>
    <w:rsid w:val="008822DE"/>
    <w:rsid w:val="008837FC"/>
    <w:rsid w:val="00885CC9"/>
    <w:rsid w:val="008873BC"/>
    <w:rsid w:val="00890052"/>
    <w:rsid w:val="008922E5"/>
    <w:rsid w:val="008929AD"/>
    <w:rsid w:val="008967DC"/>
    <w:rsid w:val="008A0342"/>
    <w:rsid w:val="008A0D31"/>
    <w:rsid w:val="008A2738"/>
    <w:rsid w:val="008A289E"/>
    <w:rsid w:val="008A2975"/>
    <w:rsid w:val="008A5661"/>
    <w:rsid w:val="008B182B"/>
    <w:rsid w:val="008B1C95"/>
    <w:rsid w:val="008B3E6F"/>
    <w:rsid w:val="008B60EB"/>
    <w:rsid w:val="008B6161"/>
    <w:rsid w:val="008B7E6B"/>
    <w:rsid w:val="008C3382"/>
    <w:rsid w:val="008D025B"/>
    <w:rsid w:val="008D27AC"/>
    <w:rsid w:val="008E0753"/>
    <w:rsid w:val="008E092F"/>
    <w:rsid w:val="008E0D18"/>
    <w:rsid w:val="008E46FC"/>
    <w:rsid w:val="008E671D"/>
    <w:rsid w:val="008E7DC4"/>
    <w:rsid w:val="008F40AA"/>
    <w:rsid w:val="008F7BBF"/>
    <w:rsid w:val="00901148"/>
    <w:rsid w:val="00904DE2"/>
    <w:rsid w:val="00910CB9"/>
    <w:rsid w:val="00912681"/>
    <w:rsid w:val="00913C2F"/>
    <w:rsid w:val="00920A9A"/>
    <w:rsid w:val="0092550D"/>
    <w:rsid w:val="009312CC"/>
    <w:rsid w:val="0093272A"/>
    <w:rsid w:val="00933F10"/>
    <w:rsid w:val="0093572F"/>
    <w:rsid w:val="00936EA8"/>
    <w:rsid w:val="00936FFB"/>
    <w:rsid w:val="009400B5"/>
    <w:rsid w:val="009460E7"/>
    <w:rsid w:val="00950504"/>
    <w:rsid w:val="009506C6"/>
    <w:rsid w:val="00951044"/>
    <w:rsid w:val="00952EF2"/>
    <w:rsid w:val="009571CA"/>
    <w:rsid w:val="00957B4E"/>
    <w:rsid w:val="00962C42"/>
    <w:rsid w:val="00964F86"/>
    <w:rsid w:val="009665D9"/>
    <w:rsid w:val="00967152"/>
    <w:rsid w:val="00967DAB"/>
    <w:rsid w:val="009738A1"/>
    <w:rsid w:val="00973E60"/>
    <w:rsid w:val="00976E66"/>
    <w:rsid w:val="00977160"/>
    <w:rsid w:val="00977A89"/>
    <w:rsid w:val="00981ECE"/>
    <w:rsid w:val="0098466B"/>
    <w:rsid w:val="00985B9F"/>
    <w:rsid w:val="0099286B"/>
    <w:rsid w:val="009933C8"/>
    <w:rsid w:val="00995E3F"/>
    <w:rsid w:val="009A0CAC"/>
    <w:rsid w:val="009A1B94"/>
    <w:rsid w:val="009A325F"/>
    <w:rsid w:val="009A3A66"/>
    <w:rsid w:val="009A4861"/>
    <w:rsid w:val="009A581A"/>
    <w:rsid w:val="009B0C4B"/>
    <w:rsid w:val="009B2678"/>
    <w:rsid w:val="009B3DF3"/>
    <w:rsid w:val="009B4DBB"/>
    <w:rsid w:val="009B7944"/>
    <w:rsid w:val="009C3A18"/>
    <w:rsid w:val="009C65C2"/>
    <w:rsid w:val="009C7D99"/>
    <w:rsid w:val="009D104D"/>
    <w:rsid w:val="009E1606"/>
    <w:rsid w:val="009E1F0D"/>
    <w:rsid w:val="009E2C7A"/>
    <w:rsid w:val="009E3C07"/>
    <w:rsid w:val="009E4A3B"/>
    <w:rsid w:val="009E7B4D"/>
    <w:rsid w:val="009F1045"/>
    <w:rsid w:val="009F15C0"/>
    <w:rsid w:val="009F1647"/>
    <w:rsid w:val="009F1DEE"/>
    <w:rsid w:val="009F3C63"/>
    <w:rsid w:val="009F7B52"/>
    <w:rsid w:val="00A00040"/>
    <w:rsid w:val="00A01859"/>
    <w:rsid w:val="00A11273"/>
    <w:rsid w:val="00A20E17"/>
    <w:rsid w:val="00A26BF3"/>
    <w:rsid w:val="00A26CB4"/>
    <w:rsid w:val="00A2789A"/>
    <w:rsid w:val="00A3021C"/>
    <w:rsid w:val="00A3027B"/>
    <w:rsid w:val="00A312D6"/>
    <w:rsid w:val="00A35035"/>
    <w:rsid w:val="00A35C8F"/>
    <w:rsid w:val="00A363F3"/>
    <w:rsid w:val="00A37BF7"/>
    <w:rsid w:val="00A42F5E"/>
    <w:rsid w:val="00A44A1D"/>
    <w:rsid w:val="00A463F5"/>
    <w:rsid w:val="00A53FB9"/>
    <w:rsid w:val="00A54A6B"/>
    <w:rsid w:val="00A57DF6"/>
    <w:rsid w:val="00A60518"/>
    <w:rsid w:val="00A60C81"/>
    <w:rsid w:val="00A74751"/>
    <w:rsid w:val="00A75F5D"/>
    <w:rsid w:val="00A7671F"/>
    <w:rsid w:val="00A76BD4"/>
    <w:rsid w:val="00A76D52"/>
    <w:rsid w:val="00A7768E"/>
    <w:rsid w:val="00A809BB"/>
    <w:rsid w:val="00A81811"/>
    <w:rsid w:val="00A90F66"/>
    <w:rsid w:val="00A917E0"/>
    <w:rsid w:val="00A920F7"/>
    <w:rsid w:val="00A96222"/>
    <w:rsid w:val="00AA0C87"/>
    <w:rsid w:val="00AA0EB4"/>
    <w:rsid w:val="00AA14D3"/>
    <w:rsid w:val="00AA14DD"/>
    <w:rsid w:val="00AA2318"/>
    <w:rsid w:val="00AB4A6D"/>
    <w:rsid w:val="00AB7A18"/>
    <w:rsid w:val="00AC226B"/>
    <w:rsid w:val="00AD01DD"/>
    <w:rsid w:val="00AD0A66"/>
    <w:rsid w:val="00AD100C"/>
    <w:rsid w:val="00AD4CC7"/>
    <w:rsid w:val="00AD74BC"/>
    <w:rsid w:val="00AE228A"/>
    <w:rsid w:val="00AE56C9"/>
    <w:rsid w:val="00AE675A"/>
    <w:rsid w:val="00AF0494"/>
    <w:rsid w:val="00AF086B"/>
    <w:rsid w:val="00AF437A"/>
    <w:rsid w:val="00AF5612"/>
    <w:rsid w:val="00AF621F"/>
    <w:rsid w:val="00B01A7A"/>
    <w:rsid w:val="00B05775"/>
    <w:rsid w:val="00B20CBB"/>
    <w:rsid w:val="00B21024"/>
    <w:rsid w:val="00B218CC"/>
    <w:rsid w:val="00B231FC"/>
    <w:rsid w:val="00B23E27"/>
    <w:rsid w:val="00B25A1C"/>
    <w:rsid w:val="00B4467B"/>
    <w:rsid w:val="00B46970"/>
    <w:rsid w:val="00B50938"/>
    <w:rsid w:val="00B5383F"/>
    <w:rsid w:val="00B54457"/>
    <w:rsid w:val="00B70522"/>
    <w:rsid w:val="00B70646"/>
    <w:rsid w:val="00B75DEF"/>
    <w:rsid w:val="00B768F7"/>
    <w:rsid w:val="00B854BE"/>
    <w:rsid w:val="00B87697"/>
    <w:rsid w:val="00B93537"/>
    <w:rsid w:val="00B951BE"/>
    <w:rsid w:val="00B97DCB"/>
    <w:rsid w:val="00BA0CD2"/>
    <w:rsid w:val="00BA185D"/>
    <w:rsid w:val="00BA3C2B"/>
    <w:rsid w:val="00BA4529"/>
    <w:rsid w:val="00BA6C6A"/>
    <w:rsid w:val="00BB18F3"/>
    <w:rsid w:val="00BB2855"/>
    <w:rsid w:val="00BB2B44"/>
    <w:rsid w:val="00BB387C"/>
    <w:rsid w:val="00BB6A20"/>
    <w:rsid w:val="00BC1807"/>
    <w:rsid w:val="00BC39DC"/>
    <w:rsid w:val="00BD4B6F"/>
    <w:rsid w:val="00BD4E87"/>
    <w:rsid w:val="00BD60B8"/>
    <w:rsid w:val="00BD69EA"/>
    <w:rsid w:val="00BD6A52"/>
    <w:rsid w:val="00BE42AA"/>
    <w:rsid w:val="00BF56C9"/>
    <w:rsid w:val="00BF58BA"/>
    <w:rsid w:val="00BF5D30"/>
    <w:rsid w:val="00C0015B"/>
    <w:rsid w:val="00C01F36"/>
    <w:rsid w:val="00C123E7"/>
    <w:rsid w:val="00C12795"/>
    <w:rsid w:val="00C1632B"/>
    <w:rsid w:val="00C2122F"/>
    <w:rsid w:val="00C23C4D"/>
    <w:rsid w:val="00C26EDF"/>
    <w:rsid w:val="00C3072C"/>
    <w:rsid w:val="00C30971"/>
    <w:rsid w:val="00C31013"/>
    <w:rsid w:val="00C33AE9"/>
    <w:rsid w:val="00C340CC"/>
    <w:rsid w:val="00C40C68"/>
    <w:rsid w:val="00C431C8"/>
    <w:rsid w:val="00C43AD9"/>
    <w:rsid w:val="00C55C4F"/>
    <w:rsid w:val="00C56B11"/>
    <w:rsid w:val="00C6045C"/>
    <w:rsid w:val="00C63796"/>
    <w:rsid w:val="00C70659"/>
    <w:rsid w:val="00C7164F"/>
    <w:rsid w:val="00C774A7"/>
    <w:rsid w:val="00C80FBA"/>
    <w:rsid w:val="00C81524"/>
    <w:rsid w:val="00C81A87"/>
    <w:rsid w:val="00C85808"/>
    <w:rsid w:val="00C91174"/>
    <w:rsid w:val="00C93543"/>
    <w:rsid w:val="00C94485"/>
    <w:rsid w:val="00C96F33"/>
    <w:rsid w:val="00CA0B2D"/>
    <w:rsid w:val="00CA461B"/>
    <w:rsid w:val="00CA5094"/>
    <w:rsid w:val="00CA5530"/>
    <w:rsid w:val="00CA57C8"/>
    <w:rsid w:val="00CA5FF6"/>
    <w:rsid w:val="00CA6914"/>
    <w:rsid w:val="00CB15D4"/>
    <w:rsid w:val="00CB26B1"/>
    <w:rsid w:val="00CB3EBB"/>
    <w:rsid w:val="00CB45B0"/>
    <w:rsid w:val="00CB52C8"/>
    <w:rsid w:val="00CB56D7"/>
    <w:rsid w:val="00CC6C3C"/>
    <w:rsid w:val="00CC74D5"/>
    <w:rsid w:val="00CD121F"/>
    <w:rsid w:val="00CD2BEB"/>
    <w:rsid w:val="00CD37F7"/>
    <w:rsid w:val="00CD6CD4"/>
    <w:rsid w:val="00CE0BB1"/>
    <w:rsid w:val="00CE4B8F"/>
    <w:rsid w:val="00CE60CE"/>
    <w:rsid w:val="00CF3791"/>
    <w:rsid w:val="00CF6A3E"/>
    <w:rsid w:val="00CF7CE5"/>
    <w:rsid w:val="00D02312"/>
    <w:rsid w:val="00D07491"/>
    <w:rsid w:val="00D122A0"/>
    <w:rsid w:val="00D1466C"/>
    <w:rsid w:val="00D14B06"/>
    <w:rsid w:val="00D14C27"/>
    <w:rsid w:val="00D15781"/>
    <w:rsid w:val="00D1658A"/>
    <w:rsid w:val="00D17542"/>
    <w:rsid w:val="00D21F4C"/>
    <w:rsid w:val="00D225F7"/>
    <w:rsid w:val="00D26046"/>
    <w:rsid w:val="00D3569E"/>
    <w:rsid w:val="00D363FB"/>
    <w:rsid w:val="00D37BCD"/>
    <w:rsid w:val="00D409DF"/>
    <w:rsid w:val="00D42808"/>
    <w:rsid w:val="00D4755A"/>
    <w:rsid w:val="00D47AC8"/>
    <w:rsid w:val="00D52D12"/>
    <w:rsid w:val="00D52D1E"/>
    <w:rsid w:val="00D546C2"/>
    <w:rsid w:val="00D55C73"/>
    <w:rsid w:val="00D6093A"/>
    <w:rsid w:val="00D62677"/>
    <w:rsid w:val="00D631DF"/>
    <w:rsid w:val="00D65CC5"/>
    <w:rsid w:val="00D67573"/>
    <w:rsid w:val="00D71068"/>
    <w:rsid w:val="00D7595E"/>
    <w:rsid w:val="00D81A1E"/>
    <w:rsid w:val="00D81EDB"/>
    <w:rsid w:val="00D8251C"/>
    <w:rsid w:val="00D82E24"/>
    <w:rsid w:val="00D930CF"/>
    <w:rsid w:val="00D93FB8"/>
    <w:rsid w:val="00D95221"/>
    <w:rsid w:val="00D96893"/>
    <w:rsid w:val="00DA066B"/>
    <w:rsid w:val="00DA5483"/>
    <w:rsid w:val="00DB28DF"/>
    <w:rsid w:val="00DB6814"/>
    <w:rsid w:val="00DB7A23"/>
    <w:rsid w:val="00DB7DEE"/>
    <w:rsid w:val="00DC0604"/>
    <w:rsid w:val="00DC4EA1"/>
    <w:rsid w:val="00DC60C0"/>
    <w:rsid w:val="00DD0C3F"/>
    <w:rsid w:val="00DD7335"/>
    <w:rsid w:val="00DE279F"/>
    <w:rsid w:val="00DE3129"/>
    <w:rsid w:val="00DE3920"/>
    <w:rsid w:val="00DF01C2"/>
    <w:rsid w:val="00DF1BBC"/>
    <w:rsid w:val="00DF30A6"/>
    <w:rsid w:val="00DF7015"/>
    <w:rsid w:val="00DF7DAC"/>
    <w:rsid w:val="00E00C29"/>
    <w:rsid w:val="00E03193"/>
    <w:rsid w:val="00E052BC"/>
    <w:rsid w:val="00E07156"/>
    <w:rsid w:val="00E07349"/>
    <w:rsid w:val="00E07912"/>
    <w:rsid w:val="00E1038A"/>
    <w:rsid w:val="00E1568D"/>
    <w:rsid w:val="00E16535"/>
    <w:rsid w:val="00E166B4"/>
    <w:rsid w:val="00E16F08"/>
    <w:rsid w:val="00E17360"/>
    <w:rsid w:val="00E233C4"/>
    <w:rsid w:val="00E241D7"/>
    <w:rsid w:val="00E25868"/>
    <w:rsid w:val="00E2719F"/>
    <w:rsid w:val="00E272AF"/>
    <w:rsid w:val="00E313DE"/>
    <w:rsid w:val="00E365BD"/>
    <w:rsid w:val="00E402C0"/>
    <w:rsid w:val="00E40F0E"/>
    <w:rsid w:val="00E4518A"/>
    <w:rsid w:val="00E5337E"/>
    <w:rsid w:val="00E54A63"/>
    <w:rsid w:val="00E55EC2"/>
    <w:rsid w:val="00E61427"/>
    <w:rsid w:val="00E62930"/>
    <w:rsid w:val="00E63392"/>
    <w:rsid w:val="00E64812"/>
    <w:rsid w:val="00E67560"/>
    <w:rsid w:val="00E70B72"/>
    <w:rsid w:val="00E70E41"/>
    <w:rsid w:val="00E71CE4"/>
    <w:rsid w:val="00E71F13"/>
    <w:rsid w:val="00E73BD0"/>
    <w:rsid w:val="00E73D79"/>
    <w:rsid w:val="00E81998"/>
    <w:rsid w:val="00E82246"/>
    <w:rsid w:val="00E82904"/>
    <w:rsid w:val="00E85D0E"/>
    <w:rsid w:val="00E87832"/>
    <w:rsid w:val="00E87CE3"/>
    <w:rsid w:val="00E90567"/>
    <w:rsid w:val="00E907E1"/>
    <w:rsid w:val="00E92DFB"/>
    <w:rsid w:val="00E93641"/>
    <w:rsid w:val="00E948D3"/>
    <w:rsid w:val="00E97C60"/>
    <w:rsid w:val="00EA0EEC"/>
    <w:rsid w:val="00EA51DB"/>
    <w:rsid w:val="00EA648B"/>
    <w:rsid w:val="00EA7AD9"/>
    <w:rsid w:val="00EB3BF3"/>
    <w:rsid w:val="00EB768A"/>
    <w:rsid w:val="00EC2B1D"/>
    <w:rsid w:val="00EC2D3F"/>
    <w:rsid w:val="00EC4836"/>
    <w:rsid w:val="00EC59B2"/>
    <w:rsid w:val="00EC7197"/>
    <w:rsid w:val="00EC7751"/>
    <w:rsid w:val="00ED4173"/>
    <w:rsid w:val="00ED5834"/>
    <w:rsid w:val="00ED783B"/>
    <w:rsid w:val="00ED7C5E"/>
    <w:rsid w:val="00EE3503"/>
    <w:rsid w:val="00EE5127"/>
    <w:rsid w:val="00EF3B3D"/>
    <w:rsid w:val="00EF61A6"/>
    <w:rsid w:val="00F02975"/>
    <w:rsid w:val="00F0601B"/>
    <w:rsid w:val="00F06C85"/>
    <w:rsid w:val="00F11C04"/>
    <w:rsid w:val="00F12102"/>
    <w:rsid w:val="00F14112"/>
    <w:rsid w:val="00F17957"/>
    <w:rsid w:val="00F25061"/>
    <w:rsid w:val="00F250F3"/>
    <w:rsid w:val="00F30AED"/>
    <w:rsid w:val="00F30F84"/>
    <w:rsid w:val="00F31626"/>
    <w:rsid w:val="00F334CC"/>
    <w:rsid w:val="00F37462"/>
    <w:rsid w:val="00F40D74"/>
    <w:rsid w:val="00F44E77"/>
    <w:rsid w:val="00F5719E"/>
    <w:rsid w:val="00F57937"/>
    <w:rsid w:val="00F623D2"/>
    <w:rsid w:val="00F62C3A"/>
    <w:rsid w:val="00F74973"/>
    <w:rsid w:val="00F74C8C"/>
    <w:rsid w:val="00F853E5"/>
    <w:rsid w:val="00F95161"/>
    <w:rsid w:val="00F95F30"/>
    <w:rsid w:val="00FA565C"/>
    <w:rsid w:val="00FA6469"/>
    <w:rsid w:val="00FA77C1"/>
    <w:rsid w:val="00FB0AA2"/>
    <w:rsid w:val="00FB2739"/>
    <w:rsid w:val="00FB6BA5"/>
    <w:rsid w:val="00FC35E4"/>
    <w:rsid w:val="00FC6E28"/>
    <w:rsid w:val="00FC706E"/>
    <w:rsid w:val="00FD2173"/>
    <w:rsid w:val="00FD2C27"/>
    <w:rsid w:val="00FD4EA5"/>
    <w:rsid w:val="00FE4D00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80512"/>
  <w15:docId w15:val="{886BD06E-3EA1-4B05-97A2-7ED6789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F6091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81E9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after="0" w:line="280" w:lineRule="atLeast"/>
    </w:pPr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1E95"/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E7BF7"/>
    <w:rPr>
      <w:b/>
      <w:bCs/>
    </w:rPr>
  </w:style>
  <w:style w:type="character" w:customStyle="1" w:styleId="apple-converted-space">
    <w:name w:val="apple-converted-space"/>
    <w:basedOn w:val="Domylnaczcionkaakapitu"/>
    <w:rsid w:val="004E7BF7"/>
  </w:style>
  <w:style w:type="character" w:customStyle="1" w:styleId="il">
    <w:name w:val="il"/>
    <w:basedOn w:val="Domylnaczcionkaakapitu"/>
    <w:rsid w:val="00D4755A"/>
  </w:style>
  <w:style w:type="character" w:customStyle="1" w:styleId="an">
    <w:name w:val="an"/>
    <w:basedOn w:val="Domylnaczcionkaakapitu"/>
    <w:rsid w:val="00EF61A6"/>
  </w:style>
  <w:style w:type="paragraph" w:styleId="Stopka">
    <w:name w:val="footer"/>
    <w:basedOn w:val="Normalny"/>
    <w:link w:val="StopkaZnak"/>
    <w:uiPriority w:val="99"/>
    <w:unhideWhenUsed/>
    <w:rsid w:val="0078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762"/>
  </w:style>
  <w:style w:type="character" w:customStyle="1" w:styleId="eb">
    <w:name w:val="eb"/>
    <w:basedOn w:val="Domylnaczcionkaakapitu"/>
    <w:rsid w:val="00785762"/>
  </w:style>
  <w:style w:type="character" w:customStyle="1" w:styleId="dp">
    <w:name w:val="dp"/>
    <w:basedOn w:val="Domylnaczcionkaakapitu"/>
    <w:rsid w:val="00785762"/>
  </w:style>
  <w:style w:type="character" w:styleId="Hipercze">
    <w:name w:val="Hyperlink"/>
    <w:basedOn w:val="Domylnaczcionkaakapitu"/>
    <w:uiPriority w:val="99"/>
    <w:unhideWhenUsed/>
    <w:rsid w:val="001F3D05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F3D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A034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customStyle="1" w:styleId="bzs">
    <w:name w:val="bzs"/>
    <w:basedOn w:val="Normalny"/>
    <w:rsid w:val="000C65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C483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ACB"/>
    <w:rPr>
      <w:color w:val="605E5C"/>
      <w:shd w:val="clear" w:color="auto" w:fill="E1DFDD"/>
    </w:rPr>
  </w:style>
  <w:style w:type="character" w:customStyle="1" w:styleId="Hyperlink0">
    <w:name w:val="Hyperlink.0"/>
    <w:basedOn w:val="Domylnaczcionkaakapitu"/>
    <w:rsid w:val="0037785C"/>
    <w:rPr>
      <w:rFonts w:ascii="Arial" w:eastAsia="Arial" w:hAnsi="Arial" w:cs="Arial"/>
      <w:i/>
      <w:iCs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Domylnaczcionkaakapitu"/>
    <w:rsid w:val="0037785C"/>
    <w:rPr>
      <w:rFonts w:ascii="Arial" w:eastAsia="Arial" w:hAnsi="Arial" w:cs="Arial"/>
      <w:color w:val="0563C1"/>
      <w:u w:val="single" w:color="0563C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C7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1F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1F36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4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4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4CC"/>
    <w:rPr>
      <w:vertAlign w:val="superscript"/>
    </w:rPr>
  </w:style>
  <w:style w:type="paragraph" w:customStyle="1" w:styleId="m5131960859905977982msolistparagraph">
    <w:name w:val="m_5131960859905977982msolistparagraph"/>
    <w:basedOn w:val="Normalny"/>
    <w:rsid w:val="00EC59B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C59B2"/>
    <w:rPr>
      <w:i/>
      <w:iCs/>
    </w:rPr>
  </w:style>
  <w:style w:type="character" w:customStyle="1" w:styleId="Brak">
    <w:name w:val="Brak"/>
    <w:rsid w:val="00D35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A64"/>
    <w:rPr>
      <w:vertAlign w:val="superscript"/>
    </w:rPr>
  </w:style>
  <w:style w:type="paragraph" w:styleId="Bezodstpw">
    <w:name w:val="No Spacing"/>
    <w:basedOn w:val="Normalny"/>
    <w:uiPriority w:val="1"/>
    <w:qFormat/>
    <w:rsid w:val="00F951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C123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76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9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095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3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63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82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26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worth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.slupski@globalworth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25F5-A6B2-471D-B58C-0CD80D6A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Paweł Słupski</cp:lastModifiedBy>
  <cp:revision>3</cp:revision>
  <dcterms:created xsi:type="dcterms:W3CDTF">2020-06-01T10:17:00Z</dcterms:created>
  <dcterms:modified xsi:type="dcterms:W3CDTF">2020-06-01T10:18:00Z</dcterms:modified>
</cp:coreProperties>
</file>