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893D5" w14:textId="77777777" w:rsidR="004B56B9" w:rsidRDefault="004B56B9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right="-142"/>
        <w:jc w:val="both"/>
        <w:rPr>
          <w:color w:val="000000"/>
          <w:sz w:val="24"/>
          <w:szCs w:val="24"/>
        </w:rPr>
      </w:pPr>
    </w:p>
    <w:p w14:paraId="6E5C016E" w14:textId="535A891E" w:rsidR="00AB5FAF" w:rsidRDefault="004B0B0F" w:rsidP="001A19B7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right="-142"/>
        <w:jc w:val="right"/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>Informacja prasowa, 15</w:t>
      </w:r>
      <w:r w:rsidR="003D4D38">
        <w:rPr>
          <w:color w:val="000000"/>
          <w:sz w:val="24"/>
          <w:szCs w:val="24"/>
        </w:rPr>
        <w:t xml:space="preserve"> czerwca</w:t>
      </w:r>
      <w:bookmarkStart w:id="0" w:name="_GoBack"/>
      <w:bookmarkEnd w:id="0"/>
      <w:r w:rsidR="003D4D38">
        <w:rPr>
          <w:color w:val="000000"/>
          <w:sz w:val="24"/>
          <w:szCs w:val="24"/>
        </w:rPr>
        <w:t xml:space="preserve"> </w:t>
      </w:r>
      <w:r w:rsidR="001A19B7">
        <w:rPr>
          <w:color w:val="000000"/>
          <w:sz w:val="24"/>
          <w:szCs w:val="24"/>
        </w:rPr>
        <w:t>2020</w:t>
      </w:r>
      <w:r w:rsidR="00A9527D">
        <w:rPr>
          <w:color w:val="000000"/>
          <w:sz w:val="24"/>
          <w:szCs w:val="24"/>
        </w:rPr>
        <w:t xml:space="preserve"> </w:t>
      </w:r>
    </w:p>
    <w:p w14:paraId="5AAFDBDC" w14:textId="11A57B2B" w:rsidR="0018480C" w:rsidRDefault="0018480C" w:rsidP="00476A7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27926D5A" w14:textId="77777777" w:rsidR="004B56B9" w:rsidRDefault="004B56B9" w:rsidP="00476A7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3779D4C9" w14:textId="417D0F11" w:rsidR="000E56A9" w:rsidRPr="00D86861" w:rsidRDefault="00D452D3" w:rsidP="00D452D3">
      <w:pPr>
        <w:jc w:val="center"/>
        <w:rPr>
          <w:b/>
          <w:sz w:val="28"/>
          <w:szCs w:val="28"/>
        </w:rPr>
      </w:pPr>
      <w:r w:rsidRPr="00D86861">
        <w:rPr>
          <w:b/>
          <w:sz w:val="28"/>
          <w:szCs w:val="28"/>
        </w:rPr>
        <w:t>Koszty pozyskania kapitału. Jak skalkulować opłacalność różnych form finansowania?</w:t>
      </w:r>
    </w:p>
    <w:p w14:paraId="57E4FA9C" w14:textId="77777777" w:rsidR="00D452D3" w:rsidRPr="00D86861" w:rsidRDefault="00D452D3" w:rsidP="000E56A9">
      <w:pPr>
        <w:jc w:val="both"/>
        <w:rPr>
          <w:b/>
          <w:sz w:val="22"/>
          <w:szCs w:val="22"/>
        </w:rPr>
      </w:pPr>
    </w:p>
    <w:p w14:paraId="066F197A" w14:textId="62F3A816" w:rsidR="009E2C97" w:rsidRPr="00D86861" w:rsidRDefault="005511C5" w:rsidP="009E2C97">
      <w:pPr>
        <w:jc w:val="both"/>
        <w:rPr>
          <w:b/>
          <w:bCs/>
          <w:sz w:val="22"/>
          <w:szCs w:val="22"/>
        </w:rPr>
      </w:pPr>
      <w:r w:rsidRPr="00D86861">
        <w:rPr>
          <w:b/>
          <w:bCs/>
          <w:sz w:val="22"/>
          <w:szCs w:val="22"/>
        </w:rPr>
        <w:t xml:space="preserve">W obecnych czasach priorytetem dla wielu firm stało się utrzymanie płynności finansowej. </w:t>
      </w:r>
      <w:r w:rsidR="00F660CF" w:rsidRPr="00D86861">
        <w:rPr>
          <w:b/>
          <w:bCs/>
          <w:sz w:val="22"/>
          <w:szCs w:val="22"/>
        </w:rPr>
        <w:t xml:space="preserve">Sytuacja związana z pandemią COVID-19 uzmysłowiła jak ważna jest odpowiednia struktura finansowania, zapewniająca bezpieczeństwo firmy. </w:t>
      </w:r>
      <w:r w:rsidR="009A66B6" w:rsidRPr="00D86861">
        <w:rPr>
          <w:b/>
          <w:bCs/>
          <w:sz w:val="22"/>
          <w:szCs w:val="22"/>
        </w:rPr>
        <w:t>Małe podmioty na wczesnym etapie bardzo często finansują rozwój ze środków własnych, ale w pewnym</w:t>
      </w:r>
      <w:r w:rsidR="001675EB" w:rsidRPr="00D86861">
        <w:rPr>
          <w:b/>
          <w:bCs/>
          <w:sz w:val="22"/>
          <w:szCs w:val="22"/>
        </w:rPr>
        <w:t xml:space="preserve"> momencie </w:t>
      </w:r>
      <w:r w:rsidR="00AE307A" w:rsidRPr="00D86861">
        <w:rPr>
          <w:b/>
          <w:bCs/>
          <w:sz w:val="22"/>
          <w:szCs w:val="22"/>
        </w:rPr>
        <w:t>okazują się</w:t>
      </w:r>
      <w:r w:rsidR="009A66B6" w:rsidRPr="00D86861">
        <w:rPr>
          <w:b/>
          <w:bCs/>
          <w:sz w:val="22"/>
          <w:szCs w:val="22"/>
        </w:rPr>
        <w:t xml:space="preserve"> one</w:t>
      </w:r>
      <w:r w:rsidR="00AE307A" w:rsidRPr="00D86861">
        <w:rPr>
          <w:b/>
          <w:bCs/>
          <w:sz w:val="22"/>
          <w:szCs w:val="22"/>
        </w:rPr>
        <w:t xml:space="preserve"> niewystarczające</w:t>
      </w:r>
      <w:r w:rsidR="009A66B6" w:rsidRPr="00D86861">
        <w:rPr>
          <w:b/>
          <w:bCs/>
          <w:sz w:val="22"/>
          <w:szCs w:val="22"/>
        </w:rPr>
        <w:t xml:space="preserve"> i</w:t>
      </w:r>
      <w:r w:rsidRPr="00D86861">
        <w:rPr>
          <w:b/>
          <w:bCs/>
          <w:sz w:val="22"/>
          <w:szCs w:val="22"/>
        </w:rPr>
        <w:t xml:space="preserve"> kapitału trzeba </w:t>
      </w:r>
      <w:r w:rsidR="001675EB" w:rsidRPr="00D86861">
        <w:rPr>
          <w:b/>
          <w:bCs/>
          <w:sz w:val="22"/>
          <w:szCs w:val="22"/>
        </w:rPr>
        <w:t xml:space="preserve">szukać na zewnątrz. </w:t>
      </w:r>
      <w:r w:rsidR="009A048C" w:rsidRPr="00D86861">
        <w:rPr>
          <w:b/>
          <w:bCs/>
          <w:sz w:val="22"/>
          <w:szCs w:val="22"/>
        </w:rPr>
        <w:t>Możliwości jest wiele, a</w:t>
      </w:r>
      <w:r w:rsidR="00A226DB" w:rsidRPr="00D86861">
        <w:rPr>
          <w:b/>
          <w:bCs/>
          <w:sz w:val="22"/>
          <w:szCs w:val="22"/>
        </w:rPr>
        <w:t xml:space="preserve"> konkretne rozwiązania </w:t>
      </w:r>
      <w:r w:rsidR="00C4033D" w:rsidRPr="00D86861">
        <w:rPr>
          <w:b/>
          <w:bCs/>
          <w:sz w:val="22"/>
          <w:szCs w:val="22"/>
        </w:rPr>
        <w:t xml:space="preserve">oferują </w:t>
      </w:r>
      <w:r w:rsidR="000A6618" w:rsidRPr="00D86861">
        <w:rPr>
          <w:b/>
          <w:bCs/>
          <w:sz w:val="22"/>
          <w:szCs w:val="22"/>
        </w:rPr>
        <w:t xml:space="preserve">zarówno </w:t>
      </w:r>
      <w:r w:rsidR="00C4033D" w:rsidRPr="00D86861">
        <w:rPr>
          <w:b/>
          <w:bCs/>
          <w:sz w:val="22"/>
          <w:szCs w:val="22"/>
        </w:rPr>
        <w:t>banki, jak i sektor</w:t>
      </w:r>
      <w:r w:rsidR="00E8632D" w:rsidRPr="00D86861">
        <w:rPr>
          <w:b/>
          <w:bCs/>
          <w:sz w:val="22"/>
          <w:szCs w:val="22"/>
        </w:rPr>
        <w:t xml:space="preserve"> </w:t>
      </w:r>
      <w:proofErr w:type="spellStart"/>
      <w:r w:rsidR="00E8632D" w:rsidRPr="00D86861">
        <w:rPr>
          <w:b/>
          <w:bCs/>
          <w:sz w:val="22"/>
          <w:szCs w:val="22"/>
        </w:rPr>
        <w:t>pozabankow</w:t>
      </w:r>
      <w:r w:rsidR="00C4033D" w:rsidRPr="00D86861">
        <w:rPr>
          <w:b/>
          <w:bCs/>
          <w:sz w:val="22"/>
          <w:szCs w:val="22"/>
        </w:rPr>
        <w:t>y</w:t>
      </w:r>
      <w:proofErr w:type="spellEnd"/>
      <w:r w:rsidR="00E8632D" w:rsidRPr="00D86861">
        <w:rPr>
          <w:b/>
          <w:bCs/>
          <w:sz w:val="22"/>
          <w:szCs w:val="22"/>
        </w:rPr>
        <w:t xml:space="preserve">. </w:t>
      </w:r>
      <w:r w:rsidR="002A2F34" w:rsidRPr="00D86861">
        <w:rPr>
          <w:b/>
          <w:bCs/>
          <w:sz w:val="22"/>
          <w:szCs w:val="22"/>
        </w:rPr>
        <w:t>Każda forma</w:t>
      </w:r>
      <w:r w:rsidR="00C70F52" w:rsidRPr="00D86861">
        <w:rPr>
          <w:b/>
          <w:bCs/>
          <w:sz w:val="22"/>
          <w:szCs w:val="22"/>
        </w:rPr>
        <w:t xml:space="preserve"> długu ma jednak swoją cenę. W</w:t>
      </w:r>
      <w:r w:rsidR="002A2F34" w:rsidRPr="00D86861">
        <w:rPr>
          <w:b/>
          <w:bCs/>
          <w:sz w:val="22"/>
          <w:szCs w:val="22"/>
        </w:rPr>
        <w:t xml:space="preserve">ysokość oprocentowania </w:t>
      </w:r>
      <w:r w:rsidR="00512A1D" w:rsidRPr="00D86861">
        <w:rPr>
          <w:b/>
          <w:bCs/>
          <w:sz w:val="22"/>
          <w:szCs w:val="22"/>
        </w:rPr>
        <w:t xml:space="preserve">często </w:t>
      </w:r>
      <w:r w:rsidR="002A2F34" w:rsidRPr="00D86861">
        <w:rPr>
          <w:b/>
          <w:bCs/>
          <w:sz w:val="22"/>
          <w:szCs w:val="22"/>
        </w:rPr>
        <w:t xml:space="preserve">jest tylko jedną </w:t>
      </w:r>
      <w:r w:rsidR="002D02F7" w:rsidRPr="00D86861">
        <w:rPr>
          <w:b/>
          <w:bCs/>
          <w:sz w:val="22"/>
          <w:szCs w:val="22"/>
        </w:rPr>
        <w:t>ze</w:t>
      </w:r>
      <w:r w:rsidR="00F628C2" w:rsidRPr="00D86861">
        <w:rPr>
          <w:b/>
          <w:bCs/>
          <w:sz w:val="22"/>
          <w:szCs w:val="22"/>
        </w:rPr>
        <w:t xml:space="preserve"> składowych </w:t>
      </w:r>
      <w:r w:rsidR="006A3204" w:rsidRPr="00D86861">
        <w:rPr>
          <w:b/>
          <w:bCs/>
          <w:sz w:val="22"/>
          <w:szCs w:val="22"/>
        </w:rPr>
        <w:t>ostatecznego</w:t>
      </w:r>
      <w:r w:rsidR="00512A1D" w:rsidRPr="00D86861">
        <w:rPr>
          <w:b/>
          <w:bCs/>
          <w:sz w:val="22"/>
          <w:szCs w:val="22"/>
        </w:rPr>
        <w:t xml:space="preserve"> kosztu</w:t>
      </w:r>
      <w:r w:rsidR="002A2F34" w:rsidRPr="00D86861">
        <w:rPr>
          <w:b/>
          <w:bCs/>
          <w:sz w:val="22"/>
          <w:szCs w:val="22"/>
        </w:rPr>
        <w:t xml:space="preserve">. Jak więc </w:t>
      </w:r>
      <w:r w:rsidR="00F660CF" w:rsidRPr="00D86861">
        <w:rPr>
          <w:b/>
          <w:bCs/>
          <w:sz w:val="22"/>
          <w:szCs w:val="22"/>
        </w:rPr>
        <w:t>odpowiednio dobrać</w:t>
      </w:r>
      <w:r w:rsidR="006B7DAB" w:rsidRPr="00D86861">
        <w:rPr>
          <w:b/>
          <w:bCs/>
          <w:sz w:val="22"/>
          <w:szCs w:val="22"/>
        </w:rPr>
        <w:t xml:space="preserve"> </w:t>
      </w:r>
      <w:r w:rsidR="00F660CF" w:rsidRPr="00D86861">
        <w:rPr>
          <w:b/>
          <w:bCs/>
          <w:sz w:val="22"/>
          <w:szCs w:val="22"/>
        </w:rPr>
        <w:t xml:space="preserve">strukturę </w:t>
      </w:r>
      <w:r w:rsidR="006B7DAB" w:rsidRPr="00D86861">
        <w:rPr>
          <w:b/>
          <w:bCs/>
          <w:sz w:val="22"/>
          <w:szCs w:val="22"/>
        </w:rPr>
        <w:t>finansowania, która będzie najbardziej opłacalna dla danego biznesu</w:t>
      </w:r>
      <w:r w:rsidR="002A2F34" w:rsidRPr="00D86861">
        <w:rPr>
          <w:b/>
          <w:bCs/>
          <w:sz w:val="22"/>
          <w:szCs w:val="22"/>
        </w:rPr>
        <w:t>?</w:t>
      </w:r>
    </w:p>
    <w:p w14:paraId="6F3118E3" w14:textId="77777777" w:rsidR="000E1C73" w:rsidRPr="00D86861" w:rsidRDefault="000E1C73" w:rsidP="000E56A9">
      <w:pPr>
        <w:jc w:val="both"/>
        <w:rPr>
          <w:b/>
          <w:bCs/>
          <w:sz w:val="22"/>
          <w:szCs w:val="22"/>
        </w:rPr>
      </w:pPr>
    </w:p>
    <w:p w14:paraId="4994A5D0" w14:textId="40F02AD6" w:rsidR="00DC4F89" w:rsidRPr="00D86861" w:rsidRDefault="00DC4F89" w:rsidP="000E56A9">
      <w:pPr>
        <w:jc w:val="both"/>
        <w:rPr>
          <w:bCs/>
          <w:sz w:val="22"/>
          <w:szCs w:val="22"/>
        </w:rPr>
      </w:pPr>
      <w:r w:rsidRPr="00D86861">
        <w:rPr>
          <w:bCs/>
          <w:sz w:val="22"/>
          <w:szCs w:val="22"/>
        </w:rPr>
        <w:t xml:space="preserve">Wysokość kosztów pozyskania kapitału zależy od </w:t>
      </w:r>
      <w:r w:rsidR="00F513FE" w:rsidRPr="00D86861">
        <w:rPr>
          <w:bCs/>
          <w:sz w:val="22"/>
          <w:szCs w:val="22"/>
        </w:rPr>
        <w:t xml:space="preserve">poziomu ryzyka, które jest uzależnione od </w:t>
      </w:r>
      <w:r w:rsidRPr="00D86861">
        <w:rPr>
          <w:bCs/>
          <w:sz w:val="22"/>
          <w:szCs w:val="22"/>
        </w:rPr>
        <w:t xml:space="preserve">wielu czynników. </w:t>
      </w:r>
      <w:r w:rsidR="00F660CF" w:rsidRPr="00D86861">
        <w:rPr>
          <w:bCs/>
          <w:sz w:val="22"/>
          <w:szCs w:val="22"/>
        </w:rPr>
        <w:t>Wśród nich</w:t>
      </w:r>
      <w:r w:rsidR="00976E45" w:rsidRPr="00D86861">
        <w:rPr>
          <w:bCs/>
          <w:sz w:val="22"/>
          <w:szCs w:val="22"/>
        </w:rPr>
        <w:t xml:space="preserve"> można wymienić: wielkość fir</w:t>
      </w:r>
      <w:r w:rsidR="0078519B" w:rsidRPr="00D86861">
        <w:rPr>
          <w:bCs/>
          <w:sz w:val="22"/>
          <w:szCs w:val="22"/>
        </w:rPr>
        <w:t>my, branż</w:t>
      </w:r>
      <w:r w:rsidR="009A66B6" w:rsidRPr="00D86861">
        <w:rPr>
          <w:bCs/>
          <w:sz w:val="22"/>
          <w:szCs w:val="22"/>
        </w:rPr>
        <w:t>ę</w:t>
      </w:r>
      <w:r w:rsidR="0078519B" w:rsidRPr="00D86861">
        <w:rPr>
          <w:bCs/>
          <w:sz w:val="22"/>
          <w:szCs w:val="22"/>
        </w:rPr>
        <w:t xml:space="preserve"> w jakiej funkcjonuje, a także </w:t>
      </w:r>
      <w:r w:rsidR="003A09DC" w:rsidRPr="00D86861">
        <w:rPr>
          <w:bCs/>
          <w:sz w:val="22"/>
          <w:szCs w:val="22"/>
        </w:rPr>
        <w:t xml:space="preserve">okres obecności na rynku. </w:t>
      </w:r>
      <w:r w:rsidR="002F0ABB" w:rsidRPr="00D86861">
        <w:rPr>
          <w:bCs/>
          <w:sz w:val="22"/>
          <w:szCs w:val="22"/>
        </w:rPr>
        <w:t xml:space="preserve">Do czynników ryzyka, dziś dołączyły także te związane z pandemią koronawirusa. </w:t>
      </w:r>
      <w:r w:rsidR="005B31EA" w:rsidRPr="00D86861">
        <w:rPr>
          <w:bCs/>
          <w:sz w:val="22"/>
          <w:szCs w:val="22"/>
        </w:rPr>
        <w:t>Z</w:t>
      </w:r>
      <w:r w:rsidR="00581710" w:rsidRPr="00D86861">
        <w:rPr>
          <w:bCs/>
          <w:sz w:val="22"/>
          <w:szCs w:val="22"/>
        </w:rPr>
        <w:t xml:space="preserve">aostrzeniu uległy </w:t>
      </w:r>
      <w:r w:rsidR="005B31EA" w:rsidRPr="00D86861">
        <w:rPr>
          <w:bCs/>
          <w:sz w:val="22"/>
          <w:szCs w:val="22"/>
        </w:rPr>
        <w:t xml:space="preserve">przez nie </w:t>
      </w:r>
      <w:r w:rsidR="00581710" w:rsidRPr="00D86861">
        <w:rPr>
          <w:bCs/>
          <w:sz w:val="22"/>
          <w:szCs w:val="22"/>
        </w:rPr>
        <w:t xml:space="preserve">m.in. kryteria </w:t>
      </w:r>
      <w:r w:rsidR="005B31EA" w:rsidRPr="00D86861">
        <w:rPr>
          <w:bCs/>
          <w:sz w:val="22"/>
          <w:szCs w:val="22"/>
        </w:rPr>
        <w:t xml:space="preserve">bankowego </w:t>
      </w:r>
      <w:r w:rsidR="00581710" w:rsidRPr="00D86861">
        <w:rPr>
          <w:bCs/>
          <w:sz w:val="22"/>
          <w:szCs w:val="22"/>
        </w:rPr>
        <w:t xml:space="preserve">kredytowania </w:t>
      </w:r>
      <w:r w:rsidR="00F660CF" w:rsidRPr="00D86861">
        <w:rPr>
          <w:bCs/>
          <w:sz w:val="22"/>
          <w:szCs w:val="22"/>
        </w:rPr>
        <w:t>przedsiębiorstw</w:t>
      </w:r>
      <w:r w:rsidR="009A66B6" w:rsidRPr="00D86861">
        <w:rPr>
          <w:bCs/>
          <w:sz w:val="22"/>
          <w:szCs w:val="22"/>
        </w:rPr>
        <w:t>, zwłaszcza tych z sektora MŚP</w:t>
      </w:r>
      <w:r w:rsidR="00581710" w:rsidRPr="00D86861">
        <w:rPr>
          <w:bCs/>
          <w:sz w:val="22"/>
          <w:szCs w:val="22"/>
        </w:rPr>
        <w:t xml:space="preserve">. </w:t>
      </w:r>
      <w:r w:rsidR="005B31EA" w:rsidRPr="00D86861">
        <w:rPr>
          <w:bCs/>
          <w:sz w:val="22"/>
          <w:szCs w:val="22"/>
        </w:rPr>
        <w:t>Niezależnie od sytuacji, istotnymi elementami ocenianymi przez instytucje finansujące działalność biznesową są także</w:t>
      </w:r>
      <w:r w:rsidR="00014315" w:rsidRPr="00D86861">
        <w:rPr>
          <w:bCs/>
          <w:sz w:val="22"/>
          <w:szCs w:val="22"/>
        </w:rPr>
        <w:t xml:space="preserve">: dotychczasowa historia kredytowa, wysokość przychodów i rentowność przedsiębiorstwa, jego majątek i poziom zadłużenia oraz posiadane zabezpieczenia. Brana pod uwagę bywa także struktura kontrahentów, ponieważ duże uzależnienie od jednego klienta zwiększa ryzyko finasowania firmy. </w:t>
      </w:r>
      <w:r w:rsidR="00051DF0" w:rsidRPr="00D86861">
        <w:rPr>
          <w:bCs/>
          <w:sz w:val="22"/>
          <w:szCs w:val="22"/>
        </w:rPr>
        <w:t>Ze względu na to, że każda firma posiada sw</w:t>
      </w:r>
      <w:r w:rsidR="0059414D" w:rsidRPr="00D86861">
        <w:rPr>
          <w:bCs/>
          <w:sz w:val="22"/>
          <w:szCs w:val="22"/>
        </w:rPr>
        <w:t>oją</w:t>
      </w:r>
      <w:r w:rsidR="00051DF0" w:rsidRPr="00D86861">
        <w:rPr>
          <w:bCs/>
          <w:sz w:val="22"/>
          <w:szCs w:val="22"/>
        </w:rPr>
        <w:t xml:space="preserve"> </w:t>
      </w:r>
      <w:r w:rsidR="0059414D" w:rsidRPr="00D86861">
        <w:rPr>
          <w:bCs/>
          <w:sz w:val="22"/>
          <w:szCs w:val="22"/>
        </w:rPr>
        <w:t>specyfikę</w:t>
      </w:r>
      <w:r w:rsidR="004202AC" w:rsidRPr="00D86861">
        <w:rPr>
          <w:bCs/>
          <w:sz w:val="22"/>
          <w:szCs w:val="22"/>
        </w:rPr>
        <w:t>, które</w:t>
      </w:r>
      <w:r w:rsidR="0059414D" w:rsidRPr="00D86861">
        <w:rPr>
          <w:bCs/>
          <w:sz w:val="22"/>
          <w:szCs w:val="22"/>
        </w:rPr>
        <w:t>j</w:t>
      </w:r>
      <w:r w:rsidR="004202AC" w:rsidRPr="00D86861">
        <w:rPr>
          <w:bCs/>
          <w:sz w:val="22"/>
          <w:szCs w:val="22"/>
        </w:rPr>
        <w:t xml:space="preserve"> nie da się ująć jedną, konkretną kategorią, rodzaj finansowania najlepiej jest dobierać indywidualnie. </w:t>
      </w:r>
      <w:r w:rsidR="006926F6" w:rsidRPr="00D86861">
        <w:rPr>
          <w:bCs/>
          <w:sz w:val="22"/>
          <w:szCs w:val="22"/>
        </w:rPr>
        <w:t xml:space="preserve">Tak, jak w innych dziedzinach i tutaj najlepszym rozwiązaniem będzie to uszyte na miarę. </w:t>
      </w:r>
    </w:p>
    <w:p w14:paraId="66AA0563" w14:textId="77777777" w:rsidR="00DC4F89" w:rsidRPr="00D86861" w:rsidRDefault="00DC4F89" w:rsidP="000E56A9">
      <w:pPr>
        <w:jc w:val="both"/>
        <w:rPr>
          <w:bCs/>
          <w:sz w:val="22"/>
          <w:szCs w:val="22"/>
        </w:rPr>
      </w:pPr>
    </w:p>
    <w:p w14:paraId="239D853A" w14:textId="606FC2CC" w:rsidR="00DC4F89" w:rsidRPr="00D86861" w:rsidRDefault="003C6462" w:rsidP="000E56A9">
      <w:pPr>
        <w:jc w:val="both"/>
        <w:rPr>
          <w:b/>
          <w:bCs/>
          <w:sz w:val="22"/>
          <w:szCs w:val="22"/>
        </w:rPr>
      </w:pPr>
      <w:r w:rsidRPr="00D86861">
        <w:rPr>
          <w:b/>
          <w:bCs/>
          <w:sz w:val="22"/>
          <w:szCs w:val="22"/>
        </w:rPr>
        <w:t>Ile faktycznie kosztuje finansowanie</w:t>
      </w:r>
      <w:r w:rsidR="001A4DAA" w:rsidRPr="00D86861">
        <w:rPr>
          <w:b/>
          <w:bCs/>
          <w:sz w:val="22"/>
          <w:szCs w:val="22"/>
        </w:rPr>
        <w:t>?</w:t>
      </w:r>
    </w:p>
    <w:p w14:paraId="5277B656" w14:textId="5AB0F8A0" w:rsidR="00EF6E4C" w:rsidRPr="00D86861" w:rsidRDefault="00321E77" w:rsidP="000E56A9">
      <w:pPr>
        <w:jc w:val="both"/>
        <w:rPr>
          <w:bCs/>
          <w:sz w:val="22"/>
          <w:szCs w:val="22"/>
        </w:rPr>
      </w:pPr>
      <w:r w:rsidRPr="00D86861">
        <w:rPr>
          <w:bCs/>
          <w:sz w:val="22"/>
          <w:szCs w:val="22"/>
        </w:rPr>
        <w:t xml:space="preserve">Zastanawiając się nad wyborem optymalnej dla danego biznesu </w:t>
      </w:r>
      <w:r w:rsidR="00F660CF" w:rsidRPr="00D86861">
        <w:rPr>
          <w:bCs/>
          <w:sz w:val="22"/>
          <w:szCs w:val="22"/>
        </w:rPr>
        <w:t>struktury</w:t>
      </w:r>
      <w:r w:rsidRPr="00D86861">
        <w:rPr>
          <w:bCs/>
          <w:sz w:val="22"/>
          <w:szCs w:val="22"/>
        </w:rPr>
        <w:t xml:space="preserve"> finansowania</w:t>
      </w:r>
      <w:r w:rsidR="007C68F8" w:rsidRPr="00D86861">
        <w:rPr>
          <w:bCs/>
          <w:sz w:val="22"/>
          <w:szCs w:val="22"/>
        </w:rPr>
        <w:t>,</w:t>
      </w:r>
      <w:r w:rsidRPr="00D86861">
        <w:rPr>
          <w:bCs/>
          <w:sz w:val="22"/>
          <w:szCs w:val="22"/>
        </w:rPr>
        <w:t xml:space="preserve"> warto</w:t>
      </w:r>
      <w:r w:rsidR="007C68F8" w:rsidRPr="00D86861">
        <w:rPr>
          <w:bCs/>
          <w:sz w:val="22"/>
          <w:szCs w:val="22"/>
        </w:rPr>
        <w:t xml:space="preserve"> przeanalizować dostępne opcje, ich wady i zalety oraz rzeczywiste koszty jakie się z nim</w:t>
      </w:r>
      <w:r w:rsidR="00B81438" w:rsidRPr="00D86861">
        <w:rPr>
          <w:bCs/>
          <w:sz w:val="22"/>
          <w:szCs w:val="22"/>
        </w:rPr>
        <w:t xml:space="preserve">i wiążą. </w:t>
      </w:r>
      <w:r w:rsidR="00C8276D" w:rsidRPr="00D86861">
        <w:rPr>
          <w:bCs/>
          <w:sz w:val="22"/>
          <w:szCs w:val="22"/>
        </w:rPr>
        <w:t xml:space="preserve">Nie zawsze są to </w:t>
      </w:r>
      <w:r w:rsidR="00C532F5" w:rsidRPr="00D86861">
        <w:rPr>
          <w:bCs/>
          <w:sz w:val="22"/>
          <w:szCs w:val="22"/>
        </w:rPr>
        <w:t>jedynie</w:t>
      </w:r>
      <w:r w:rsidR="00C8276D" w:rsidRPr="00D86861">
        <w:rPr>
          <w:bCs/>
          <w:sz w:val="22"/>
          <w:szCs w:val="22"/>
        </w:rPr>
        <w:t xml:space="preserve"> koszty finansowe, a czasem </w:t>
      </w:r>
      <w:r w:rsidR="00F86EAE" w:rsidRPr="00D86861">
        <w:rPr>
          <w:bCs/>
          <w:sz w:val="22"/>
          <w:szCs w:val="22"/>
        </w:rPr>
        <w:t>korzystn</w:t>
      </w:r>
      <w:r w:rsidR="00F660CF" w:rsidRPr="00D86861">
        <w:rPr>
          <w:bCs/>
          <w:sz w:val="22"/>
          <w:szCs w:val="22"/>
        </w:rPr>
        <w:t>a</w:t>
      </w:r>
      <w:r w:rsidR="00F86EAE" w:rsidRPr="00D86861">
        <w:rPr>
          <w:bCs/>
          <w:sz w:val="22"/>
          <w:szCs w:val="22"/>
        </w:rPr>
        <w:t xml:space="preserve">, może okazać się </w:t>
      </w:r>
      <w:r w:rsidR="00F660CF" w:rsidRPr="00D86861">
        <w:rPr>
          <w:bCs/>
          <w:sz w:val="22"/>
          <w:szCs w:val="22"/>
        </w:rPr>
        <w:t xml:space="preserve">również </w:t>
      </w:r>
      <w:r w:rsidR="00F86EAE" w:rsidRPr="00D86861">
        <w:rPr>
          <w:bCs/>
          <w:sz w:val="22"/>
          <w:szCs w:val="22"/>
        </w:rPr>
        <w:t xml:space="preserve">opcja, która </w:t>
      </w:r>
      <w:r w:rsidR="0059414D" w:rsidRPr="00D86861">
        <w:rPr>
          <w:bCs/>
          <w:sz w:val="22"/>
          <w:szCs w:val="22"/>
        </w:rPr>
        <w:t xml:space="preserve">wcale nie </w:t>
      </w:r>
      <w:r w:rsidR="00F86EAE" w:rsidRPr="00D86861">
        <w:rPr>
          <w:bCs/>
          <w:sz w:val="22"/>
          <w:szCs w:val="22"/>
        </w:rPr>
        <w:t xml:space="preserve">jest </w:t>
      </w:r>
      <w:r w:rsidR="0059414D" w:rsidRPr="00D86861">
        <w:rPr>
          <w:bCs/>
          <w:sz w:val="22"/>
          <w:szCs w:val="22"/>
        </w:rPr>
        <w:t>najtańsza</w:t>
      </w:r>
      <w:r w:rsidR="00F86EAE" w:rsidRPr="00D86861">
        <w:rPr>
          <w:bCs/>
          <w:sz w:val="22"/>
          <w:szCs w:val="22"/>
        </w:rPr>
        <w:t>.</w:t>
      </w:r>
      <w:r w:rsidR="00C8276D" w:rsidRPr="00D86861">
        <w:rPr>
          <w:bCs/>
          <w:sz w:val="22"/>
          <w:szCs w:val="22"/>
        </w:rPr>
        <w:t xml:space="preserve"> Dla firm </w:t>
      </w:r>
      <w:r w:rsidR="00F513FE" w:rsidRPr="00D86861">
        <w:rPr>
          <w:bCs/>
          <w:sz w:val="22"/>
          <w:szCs w:val="22"/>
        </w:rPr>
        <w:t xml:space="preserve">z </w:t>
      </w:r>
      <w:r w:rsidR="00C8276D" w:rsidRPr="00D86861">
        <w:rPr>
          <w:bCs/>
          <w:sz w:val="22"/>
          <w:szCs w:val="22"/>
        </w:rPr>
        <w:t xml:space="preserve">sektora MŚP atrakcyjną formą finansowania celów obrotowych </w:t>
      </w:r>
      <w:r w:rsidR="007F25C7">
        <w:rPr>
          <w:bCs/>
          <w:sz w:val="22"/>
          <w:szCs w:val="22"/>
        </w:rPr>
        <w:t>jest</w:t>
      </w:r>
      <w:r w:rsidR="001C0C59" w:rsidRPr="00D86861">
        <w:rPr>
          <w:bCs/>
          <w:sz w:val="22"/>
          <w:szCs w:val="22"/>
        </w:rPr>
        <w:t xml:space="preserve"> </w:t>
      </w:r>
      <w:r w:rsidR="00C8276D" w:rsidRPr="00F670F1">
        <w:rPr>
          <w:b/>
          <w:bCs/>
          <w:sz w:val="22"/>
          <w:szCs w:val="22"/>
        </w:rPr>
        <w:t>kredyt w rachunku bieżącym</w:t>
      </w:r>
      <w:r w:rsidR="00B35938" w:rsidRPr="00D86861">
        <w:rPr>
          <w:bCs/>
          <w:sz w:val="22"/>
          <w:szCs w:val="22"/>
        </w:rPr>
        <w:t xml:space="preserve">. Przyznawany jest on na podstawie dotychczasowej historii działalności oraz </w:t>
      </w:r>
      <w:r w:rsidR="0059414D" w:rsidRPr="00D86861">
        <w:rPr>
          <w:bCs/>
          <w:sz w:val="22"/>
          <w:szCs w:val="22"/>
        </w:rPr>
        <w:t xml:space="preserve">poziomu </w:t>
      </w:r>
      <w:r w:rsidR="00B35938" w:rsidRPr="00D86861">
        <w:rPr>
          <w:bCs/>
          <w:sz w:val="22"/>
          <w:szCs w:val="22"/>
        </w:rPr>
        <w:t>wpływów na rachunek bankowy, a j</w:t>
      </w:r>
      <w:r w:rsidR="00C8276D" w:rsidRPr="00D86861">
        <w:rPr>
          <w:bCs/>
          <w:sz w:val="22"/>
          <w:szCs w:val="22"/>
        </w:rPr>
        <w:t xml:space="preserve">ego oprocentowanie mieści się </w:t>
      </w:r>
      <w:r w:rsidR="0059414D" w:rsidRPr="00D86861">
        <w:rPr>
          <w:bCs/>
          <w:sz w:val="22"/>
          <w:szCs w:val="22"/>
        </w:rPr>
        <w:t xml:space="preserve">zwykle </w:t>
      </w:r>
      <w:r w:rsidR="00C8276D" w:rsidRPr="00D86861">
        <w:rPr>
          <w:bCs/>
          <w:sz w:val="22"/>
          <w:szCs w:val="22"/>
        </w:rPr>
        <w:t xml:space="preserve">w przedziale 3 – </w:t>
      </w:r>
      <w:r w:rsidR="007F25C7">
        <w:rPr>
          <w:bCs/>
          <w:sz w:val="22"/>
          <w:szCs w:val="22"/>
        </w:rPr>
        <w:t>6</w:t>
      </w:r>
      <w:r w:rsidR="00C8276D" w:rsidRPr="00D86861">
        <w:rPr>
          <w:bCs/>
          <w:sz w:val="22"/>
          <w:szCs w:val="22"/>
        </w:rPr>
        <w:t xml:space="preserve"> proc. </w:t>
      </w:r>
      <w:r w:rsidR="00F660CF" w:rsidRPr="00D86861">
        <w:rPr>
          <w:bCs/>
          <w:sz w:val="22"/>
          <w:szCs w:val="22"/>
        </w:rPr>
        <w:t xml:space="preserve">Oprócz oprocentowania należy zwrócić uwagę również na wysokość prowizji oraz inne opłaty, w tym koszty ustanowienia zabezpieczeń. Atrakcyjną formą zabezpieczenia są gwarancje de </w:t>
      </w:r>
      <w:proofErr w:type="spellStart"/>
      <w:r w:rsidR="00F660CF" w:rsidRPr="00D86861">
        <w:rPr>
          <w:bCs/>
          <w:sz w:val="22"/>
          <w:szCs w:val="22"/>
        </w:rPr>
        <w:t>minimis</w:t>
      </w:r>
      <w:proofErr w:type="spellEnd"/>
      <w:r w:rsidR="00F660CF" w:rsidRPr="00D86861">
        <w:rPr>
          <w:bCs/>
          <w:sz w:val="22"/>
          <w:szCs w:val="22"/>
        </w:rPr>
        <w:t xml:space="preserve"> udzielane przez BGK, które są dla firmy </w:t>
      </w:r>
      <w:r w:rsidR="009A66B6" w:rsidRPr="00D86861">
        <w:rPr>
          <w:bCs/>
          <w:sz w:val="22"/>
          <w:szCs w:val="22"/>
        </w:rPr>
        <w:t>nieod</w:t>
      </w:r>
      <w:r w:rsidR="00F660CF" w:rsidRPr="00D86861">
        <w:rPr>
          <w:bCs/>
          <w:sz w:val="22"/>
          <w:szCs w:val="22"/>
        </w:rPr>
        <w:t xml:space="preserve">płatne. </w:t>
      </w:r>
      <w:r w:rsidR="001C0C59" w:rsidRPr="00D86861">
        <w:rPr>
          <w:bCs/>
          <w:sz w:val="22"/>
          <w:szCs w:val="22"/>
        </w:rPr>
        <w:t>W obecnej sytuacji wywołanej pandemią</w:t>
      </w:r>
      <w:r w:rsidR="00EA1369" w:rsidRPr="00D86861">
        <w:rPr>
          <w:bCs/>
          <w:sz w:val="22"/>
          <w:szCs w:val="22"/>
        </w:rPr>
        <w:t>,</w:t>
      </w:r>
      <w:r w:rsidR="001C0C59" w:rsidRPr="00D86861">
        <w:rPr>
          <w:bCs/>
          <w:sz w:val="22"/>
          <w:szCs w:val="22"/>
        </w:rPr>
        <w:t xml:space="preserve"> kryteria kredytowania przez banki ule</w:t>
      </w:r>
      <w:r w:rsidR="00EA1369" w:rsidRPr="00D86861">
        <w:rPr>
          <w:bCs/>
          <w:sz w:val="22"/>
          <w:szCs w:val="22"/>
        </w:rPr>
        <w:t>gły</w:t>
      </w:r>
      <w:r w:rsidR="001C0C59" w:rsidRPr="00D86861">
        <w:rPr>
          <w:bCs/>
          <w:sz w:val="22"/>
          <w:szCs w:val="22"/>
        </w:rPr>
        <w:t xml:space="preserve"> jednak </w:t>
      </w:r>
      <w:r w:rsidR="00EA1369" w:rsidRPr="00D86861">
        <w:rPr>
          <w:bCs/>
          <w:sz w:val="22"/>
          <w:szCs w:val="22"/>
        </w:rPr>
        <w:t>znacznemu</w:t>
      </w:r>
      <w:r w:rsidR="001C0C59" w:rsidRPr="00D86861">
        <w:rPr>
          <w:bCs/>
          <w:sz w:val="22"/>
          <w:szCs w:val="22"/>
        </w:rPr>
        <w:t xml:space="preserve"> zaostrzeniu</w:t>
      </w:r>
      <w:r w:rsidR="003321AE" w:rsidRPr="00D86861">
        <w:rPr>
          <w:bCs/>
          <w:sz w:val="22"/>
          <w:szCs w:val="22"/>
        </w:rPr>
        <w:t>,</w:t>
      </w:r>
      <w:r w:rsidR="001C0C59" w:rsidRPr="00D86861">
        <w:rPr>
          <w:bCs/>
          <w:sz w:val="22"/>
          <w:szCs w:val="22"/>
        </w:rPr>
        <w:t xml:space="preserve"> przez co pozyskanie </w:t>
      </w:r>
      <w:r w:rsidR="00EA1369" w:rsidRPr="00D86861">
        <w:rPr>
          <w:bCs/>
          <w:sz w:val="22"/>
          <w:szCs w:val="22"/>
        </w:rPr>
        <w:t>w ten sposób kapitału może być dużo</w:t>
      </w:r>
      <w:r w:rsidR="001C0C59" w:rsidRPr="00D86861">
        <w:rPr>
          <w:bCs/>
          <w:sz w:val="22"/>
          <w:szCs w:val="22"/>
        </w:rPr>
        <w:t xml:space="preserve"> trudniejsze. </w:t>
      </w:r>
      <w:r w:rsidR="008F492F" w:rsidRPr="00D86861">
        <w:rPr>
          <w:bCs/>
          <w:sz w:val="22"/>
          <w:szCs w:val="22"/>
        </w:rPr>
        <w:t xml:space="preserve">Jak podaje </w:t>
      </w:r>
      <w:r w:rsidR="00EF6E4C" w:rsidRPr="00D86861">
        <w:rPr>
          <w:bCs/>
          <w:sz w:val="22"/>
          <w:szCs w:val="22"/>
        </w:rPr>
        <w:t>raport „Sytuacja na rynku kredytowym”</w:t>
      </w:r>
      <w:r w:rsidR="007F25C7">
        <w:rPr>
          <w:bCs/>
          <w:sz w:val="22"/>
          <w:szCs w:val="22"/>
        </w:rPr>
        <w:t>,</w:t>
      </w:r>
      <w:r w:rsidR="008F492F" w:rsidRPr="00D86861">
        <w:rPr>
          <w:bCs/>
          <w:sz w:val="22"/>
          <w:szCs w:val="22"/>
        </w:rPr>
        <w:t xml:space="preserve"> opublikowany przez NBP – w drugim kwartale 2020 roku banki przewidują jeszcze mocniejsze </w:t>
      </w:r>
      <w:r w:rsidR="00EF6E4C" w:rsidRPr="00D86861">
        <w:rPr>
          <w:bCs/>
          <w:sz w:val="22"/>
          <w:szCs w:val="22"/>
        </w:rPr>
        <w:t xml:space="preserve">zaostrzenie polityki kredytowej w segmencie krótko- i długoterminowych kredytów dla dużych oraz małych i średnich przedsiębiorstw, o skali </w:t>
      </w:r>
      <w:r w:rsidR="00EF6E4C" w:rsidRPr="00D86861">
        <w:rPr>
          <w:bCs/>
          <w:sz w:val="22"/>
          <w:szCs w:val="22"/>
        </w:rPr>
        <w:lastRenderedPageBreak/>
        <w:t>największej od połowy 2009 r.</w:t>
      </w:r>
      <w:r w:rsidR="00F660CF" w:rsidRPr="00D86861">
        <w:rPr>
          <w:bCs/>
          <w:sz w:val="22"/>
          <w:szCs w:val="22"/>
        </w:rPr>
        <w:t xml:space="preserve"> </w:t>
      </w:r>
      <w:r w:rsidR="007F25C7">
        <w:rPr>
          <w:bCs/>
          <w:sz w:val="22"/>
          <w:szCs w:val="22"/>
        </w:rPr>
        <w:t>Trzykrotne</w:t>
      </w:r>
      <w:r w:rsidR="007F25C7" w:rsidRPr="00D86861">
        <w:rPr>
          <w:bCs/>
          <w:sz w:val="22"/>
          <w:szCs w:val="22"/>
        </w:rPr>
        <w:t xml:space="preserve"> </w:t>
      </w:r>
      <w:r w:rsidR="00F660CF" w:rsidRPr="00D86861">
        <w:rPr>
          <w:bCs/>
          <w:sz w:val="22"/>
          <w:szCs w:val="22"/>
        </w:rPr>
        <w:t xml:space="preserve">obniżenie stóp procentowych przez Radę Polityki Pieniężnej na przestrzeni ostatnich </w:t>
      </w:r>
      <w:r w:rsidR="007F25C7">
        <w:rPr>
          <w:bCs/>
          <w:sz w:val="22"/>
          <w:szCs w:val="22"/>
        </w:rPr>
        <w:t>trzech</w:t>
      </w:r>
      <w:r w:rsidR="007F25C7" w:rsidRPr="00D86861">
        <w:rPr>
          <w:bCs/>
          <w:sz w:val="22"/>
          <w:szCs w:val="22"/>
        </w:rPr>
        <w:t xml:space="preserve"> </w:t>
      </w:r>
      <w:r w:rsidR="00F660CF" w:rsidRPr="00D86861">
        <w:rPr>
          <w:bCs/>
          <w:sz w:val="22"/>
          <w:szCs w:val="22"/>
        </w:rPr>
        <w:t xml:space="preserve">miesięcy nie oznacza, że firmy, zwłaszcza z sektora MŚP, będą miały </w:t>
      </w:r>
      <w:r w:rsidR="009A66B6" w:rsidRPr="00D86861">
        <w:rPr>
          <w:bCs/>
          <w:sz w:val="22"/>
          <w:szCs w:val="22"/>
        </w:rPr>
        <w:t>większy</w:t>
      </w:r>
      <w:r w:rsidR="00F660CF" w:rsidRPr="00D86861">
        <w:rPr>
          <w:bCs/>
          <w:sz w:val="22"/>
          <w:szCs w:val="22"/>
        </w:rPr>
        <w:t xml:space="preserve"> dostęp do taniego kredytu.</w:t>
      </w:r>
    </w:p>
    <w:p w14:paraId="1E832C2B" w14:textId="01B5B6EE" w:rsidR="007623AF" w:rsidRPr="00D86861" w:rsidRDefault="007623AF" w:rsidP="000E56A9">
      <w:pPr>
        <w:jc w:val="both"/>
        <w:rPr>
          <w:bCs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right" w:tblpY="1556"/>
        <w:tblOverlap w:val="never"/>
        <w:tblW w:w="0" w:type="auto"/>
        <w:tblLook w:val="04A0" w:firstRow="1" w:lastRow="0" w:firstColumn="1" w:lastColumn="0" w:noHBand="0" w:noVBand="1"/>
      </w:tblPr>
      <w:tblGrid>
        <w:gridCol w:w="2093"/>
        <w:gridCol w:w="1984"/>
      </w:tblGrid>
      <w:tr w:rsidR="00814C6A" w:rsidRPr="00D86861" w14:paraId="33E7D4E2" w14:textId="77777777" w:rsidTr="00814C6A">
        <w:tc>
          <w:tcPr>
            <w:tcW w:w="2093" w:type="dxa"/>
            <w:shd w:val="clear" w:color="auto" w:fill="BFBFBF" w:themeFill="background1" w:themeFillShade="BF"/>
          </w:tcPr>
          <w:p w14:paraId="51DDCDC3" w14:textId="77777777" w:rsidR="00814C6A" w:rsidRPr="00D86861" w:rsidRDefault="00814C6A" w:rsidP="00814C6A">
            <w:pPr>
              <w:jc w:val="both"/>
              <w:rPr>
                <w:b/>
                <w:bCs/>
                <w:sz w:val="22"/>
                <w:szCs w:val="22"/>
              </w:rPr>
            </w:pPr>
            <w:r w:rsidRPr="00D86861">
              <w:rPr>
                <w:b/>
                <w:bCs/>
                <w:sz w:val="22"/>
                <w:szCs w:val="22"/>
              </w:rPr>
              <w:t>Forma finansowania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452B945F" w14:textId="2890EC4E" w:rsidR="00814C6A" w:rsidRPr="00D86861" w:rsidRDefault="00814C6A" w:rsidP="00814C6A">
            <w:pPr>
              <w:jc w:val="both"/>
              <w:rPr>
                <w:b/>
                <w:bCs/>
                <w:sz w:val="22"/>
                <w:szCs w:val="22"/>
              </w:rPr>
            </w:pPr>
            <w:r w:rsidRPr="00D86861">
              <w:rPr>
                <w:b/>
                <w:bCs/>
                <w:sz w:val="22"/>
                <w:szCs w:val="22"/>
              </w:rPr>
              <w:t>Koszt w skali roku</w:t>
            </w:r>
            <w:r w:rsidR="009A66B6" w:rsidRPr="00D86861">
              <w:rPr>
                <w:b/>
                <w:bCs/>
                <w:sz w:val="22"/>
                <w:szCs w:val="22"/>
              </w:rPr>
              <w:t xml:space="preserve"> dla MŚP</w:t>
            </w:r>
          </w:p>
        </w:tc>
      </w:tr>
      <w:tr w:rsidR="00814C6A" w:rsidRPr="00D86861" w14:paraId="3BB5F08E" w14:textId="77777777" w:rsidTr="00814C6A">
        <w:tc>
          <w:tcPr>
            <w:tcW w:w="2093" w:type="dxa"/>
          </w:tcPr>
          <w:p w14:paraId="5FDEA9CE" w14:textId="77777777" w:rsidR="00814C6A" w:rsidRPr="00D86861" w:rsidRDefault="00814C6A" w:rsidP="00814C6A">
            <w:pPr>
              <w:jc w:val="both"/>
              <w:rPr>
                <w:bCs/>
                <w:sz w:val="22"/>
                <w:szCs w:val="22"/>
              </w:rPr>
            </w:pPr>
            <w:r w:rsidRPr="00D86861">
              <w:rPr>
                <w:bCs/>
                <w:sz w:val="22"/>
                <w:szCs w:val="22"/>
              </w:rPr>
              <w:t>Kredyt</w:t>
            </w:r>
          </w:p>
        </w:tc>
        <w:tc>
          <w:tcPr>
            <w:tcW w:w="1984" w:type="dxa"/>
          </w:tcPr>
          <w:p w14:paraId="7C253D84" w14:textId="6E7D9578" w:rsidR="00814C6A" w:rsidRPr="00D86861" w:rsidRDefault="00814C6A" w:rsidP="00814C6A">
            <w:pPr>
              <w:jc w:val="both"/>
              <w:rPr>
                <w:bCs/>
                <w:sz w:val="22"/>
                <w:szCs w:val="22"/>
              </w:rPr>
            </w:pPr>
            <w:r w:rsidRPr="00D86861">
              <w:rPr>
                <w:bCs/>
                <w:sz w:val="22"/>
                <w:szCs w:val="22"/>
              </w:rPr>
              <w:t xml:space="preserve">3 – </w:t>
            </w:r>
            <w:r w:rsidR="007F25C7">
              <w:rPr>
                <w:bCs/>
                <w:sz w:val="22"/>
                <w:szCs w:val="22"/>
              </w:rPr>
              <w:t>6</w:t>
            </w:r>
            <w:r w:rsidRPr="00D86861">
              <w:rPr>
                <w:bCs/>
                <w:sz w:val="22"/>
                <w:szCs w:val="22"/>
              </w:rPr>
              <w:t xml:space="preserve"> proc.</w:t>
            </w:r>
          </w:p>
        </w:tc>
      </w:tr>
      <w:tr w:rsidR="00814C6A" w:rsidRPr="00D86861" w14:paraId="1CFE19A7" w14:textId="77777777" w:rsidTr="00814C6A">
        <w:tc>
          <w:tcPr>
            <w:tcW w:w="2093" w:type="dxa"/>
          </w:tcPr>
          <w:p w14:paraId="4DDA5E50" w14:textId="77777777" w:rsidR="00814C6A" w:rsidRPr="00D86861" w:rsidRDefault="00814C6A" w:rsidP="00814C6A">
            <w:pPr>
              <w:jc w:val="both"/>
              <w:rPr>
                <w:bCs/>
                <w:sz w:val="22"/>
                <w:szCs w:val="22"/>
              </w:rPr>
            </w:pPr>
            <w:r w:rsidRPr="00D86861">
              <w:rPr>
                <w:bCs/>
                <w:sz w:val="22"/>
                <w:szCs w:val="22"/>
              </w:rPr>
              <w:t>Faktoring</w:t>
            </w:r>
          </w:p>
        </w:tc>
        <w:tc>
          <w:tcPr>
            <w:tcW w:w="1984" w:type="dxa"/>
          </w:tcPr>
          <w:p w14:paraId="4D60FE06" w14:textId="62DC221D" w:rsidR="00814C6A" w:rsidRPr="00D86861" w:rsidRDefault="007F25C7" w:rsidP="00814C6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814C6A" w:rsidRPr="00D86861">
              <w:rPr>
                <w:bCs/>
                <w:sz w:val="22"/>
                <w:szCs w:val="22"/>
              </w:rPr>
              <w:t xml:space="preserve"> – 1</w:t>
            </w:r>
            <w:r w:rsidR="00F660CF" w:rsidRPr="00D86861">
              <w:rPr>
                <w:bCs/>
                <w:sz w:val="22"/>
                <w:szCs w:val="22"/>
              </w:rPr>
              <w:t>2</w:t>
            </w:r>
            <w:r w:rsidR="00814C6A" w:rsidRPr="00D86861">
              <w:rPr>
                <w:bCs/>
                <w:sz w:val="22"/>
                <w:szCs w:val="22"/>
              </w:rPr>
              <w:t xml:space="preserve"> proc.</w:t>
            </w:r>
          </w:p>
        </w:tc>
      </w:tr>
      <w:tr w:rsidR="00814C6A" w:rsidRPr="00D86861" w14:paraId="6E1056D2" w14:textId="77777777" w:rsidTr="00814C6A">
        <w:tc>
          <w:tcPr>
            <w:tcW w:w="2093" w:type="dxa"/>
          </w:tcPr>
          <w:p w14:paraId="5B2ADD9B" w14:textId="77777777" w:rsidR="00814C6A" w:rsidRPr="00D86861" w:rsidRDefault="00814C6A" w:rsidP="00814C6A">
            <w:pPr>
              <w:jc w:val="both"/>
              <w:rPr>
                <w:bCs/>
                <w:sz w:val="22"/>
                <w:szCs w:val="22"/>
              </w:rPr>
            </w:pPr>
            <w:r w:rsidRPr="00D86861">
              <w:rPr>
                <w:bCs/>
                <w:sz w:val="22"/>
                <w:szCs w:val="22"/>
              </w:rPr>
              <w:t>Leasing</w:t>
            </w:r>
          </w:p>
        </w:tc>
        <w:tc>
          <w:tcPr>
            <w:tcW w:w="1984" w:type="dxa"/>
          </w:tcPr>
          <w:p w14:paraId="16845728" w14:textId="3215A6C0" w:rsidR="00814C6A" w:rsidRPr="00D86861" w:rsidRDefault="009A66B6" w:rsidP="00814C6A">
            <w:pPr>
              <w:jc w:val="both"/>
              <w:rPr>
                <w:bCs/>
                <w:sz w:val="22"/>
                <w:szCs w:val="22"/>
              </w:rPr>
            </w:pPr>
            <w:r w:rsidRPr="00D86861">
              <w:rPr>
                <w:bCs/>
                <w:sz w:val="22"/>
                <w:szCs w:val="22"/>
              </w:rPr>
              <w:t>4</w:t>
            </w:r>
            <w:r w:rsidR="00814C6A" w:rsidRPr="00D86861">
              <w:rPr>
                <w:bCs/>
                <w:sz w:val="22"/>
                <w:szCs w:val="22"/>
              </w:rPr>
              <w:t xml:space="preserve"> – </w:t>
            </w:r>
            <w:r w:rsidR="007F25C7">
              <w:rPr>
                <w:bCs/>
                <w:sz w:val="22"/>
                <w:szCs w:val="22"/>
              </w:rPr>
              <w:t>7</w:t>
            </w:r>
            <w:r w:rsidR="00814C6A" w:rsidRPr="00D86861">
              <w:rPr>
                <w:bCs/>
                <w:sz w:val="22"/>
                <w:szCs w:val="22"/>
              </w:rPr>
              <w:t xml:space="preserve"> proc.</w:t>
            </w:r>
          </w:p>
        </w:tc>
      </w:tr>
      <w:tr w:rsidR="00814C6A" w:rsidRPr="00D86861" w14:paraId="795E3712" w14:textId="77777777" w:rsidTr="00814C6A">
        <w:tc>
          <w:tcPr>
            <w:tcW w:w="2093" w:type="dxa"/>
          </w:tcPr>
          <w:p w14:paraId="03DFA676" w14:textId="77777777" w:rsidR="00814C6A" w:rsidRPr="00D86861" w:rsidRDefault="00814C6A" w:rsidP="00814C6A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D86861">
              <w:rPr>
                <w:bCs/>
                <w:sz w:val="22"/>
                <w:szCs w:val="22"/>
              </w:rPr>
              <w:t>Private</w:t>
            </w:r>
            <w:proofErr w:type="spellEnd"/>
            <w:r w:rsidRPr="00D86861">
              <w:rPr>
                <w:bCs/>
                <w:sz w:val="22"/>
                <w:szCs w:val="22"/>
              </w:rPr>
              <w:t xml:space="preserve"> debt</w:t>
            </w:r>
          </w:p>
        </w:tc>
        <w:tc>
          <w:tcPr>
            <w:tcW w:w="1984" w:type="dxa"/>
          </w:tcPr>
          <w:p w14:paraId="3601AD32" w14:textId="4DD43DC3" w:rsidR="00814C6A" w:rsidRPr="00D86861" w:rsidRDefault="007F25C7" w:rsidP="00814C6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814C6A" w:rsidRPr="00D86861">
              <w:rPr>
                <w:bCs/>
                <w:sz w:val="22"/>
                <w:szCs w:val="22"/>
              </w:rPr>
              <w:t xml:space="preserve"> – 1</w:t>
            </w:r>
            <w:r>
              <w:rPr>
                <w:bCs/>
                <w:sz w:val="22"/>
                <w:szCs w:val="22"/>
              </w:rPr>
              <w:t>3</w:t>
            </w:r>
            <w:r w:rsidR="00814C6A" w:rsidRPr="00D86861">
              <w:rPr>
                <w:bCs/>
                <w:sz w:val="22"/>
                <w:szCs w:val="22"/>
              </w:rPr>
              <w:t xml:space="preserve"> proc.</w:t>
            </w:r>
          </w:p>
        </w:tc>
      </w:tr>
      <w:tr w:rsidR="00814C6A" w:rsidRPr="00D86861" w14:paraId="5BBC464B" w14:textId="77777777" w:rsidTr="00814C6A">
        <w:trPr>
          <w:trHeight w:val="584"/>
        </w:trPr>
        <w:tc>
          <w:tcPr>
            <w:tcW w:w="2093" w:type="dxa"/>
          </w:tcPr>
          <w:p w14:paraId="2E739A90" w14:textId="77777777" w:rsidR="00814C6A" w:rsidRPr="00D86861" w:rsidRDefault="00814C6A" w:rsidP="00814C6A">
            <w:pPr>
              <w:jc w:val="both"/>
              <w:rPr>
                <w:bCs/>
                <w:sz w:val="22"/>
                <w:szCs w:val="22"/>
              </w:rPr>
            </w:pPr>
            <w:r w:rsidRPr="00D86861">
              <w:rPr>
                <w:bCs/>
                <w:sz w:val="22"/>
                <w:szCs w:val="22"/>
              </w:rPr>
              <w:t>Obligacje korporacyjne</w:t>
            </w:r>
          </w:p>
        </w:tc>
        <w:tc>
          <w:tcPr>
            <w:tcW w:w="1984" w:type="dxa"/>
          </w:tcPr>
          <w:p w14:paraId="23FD44E1" w14:textId="625240D9" w:rsidR="00814C6A" w:rsidRPr="00D86861" w:rsidRDefault="007F25C7" w:rsidP="00814C6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814C6A" w:rsidRPr="00D86861">
              <w:rPr>
                <w:bCs/>
                <w:sz w:val="22"/>
                <w:szCs w:val="22"/>
              </w:rPr>
              <w:t xml:space="preserve"> – </w:t>
            </w:r>
            <w:r w:rsidR="00F660CF" w:rsidRPr="00D86861">
              <w:rPr>
                <w:bCs/>
                <w:sz w:val="22"/>
                <w:szCs w:val="22"/>
              </w:rPr>
              <w:t>8</w:t>
            </w:r>
            <w:r w:rsidR="00814C6A" w:rsidRPr="00D86861">
              <w:rPr>
                <w:bCs/>
                <w:sz w:val="22"/>
                <w:szCs w:val="22"/>
              </w:rPr>
              <w:t xml:space="preserve"> proc. </w:t>
            </w:r>
          </w:p>
          <w:p w14:paraId="464838EA" w14:textId="77777777" w:rsidR="00814C6A" w:rsidRPr="00D86861" w:rsidRDefault="00814C6A" w:rsidP="00814C6A">
            <w:pPr>
              <w:jc w:val="both"/>
              <w:rPr>
                <w:bCs/>
                <w:sz w:val="22"/>
                <w:szCs w:val="22"/>
              </w:rPr>
            </w:pPr>
            <w:r w:rsidRPr="00D86861">
              <w:rPr>
                <w:bCs/>
                <w:sz w:val="22"/>
                <w:szCs w:val="22"/>
              </w:rPr>
              <w:t>(plus koszty emisji)</w:t>
            </w:r>
          </w:p>
        </w:tc>
      </w:tr>
      <w:tr w:rsidR="00814C6A" w:rsidRPr="00D86861" w14:paraId="478D4539" w14:textId="77777777" w:rsidTr="00814C6A">
        <w:tc>
          <w:tcPr>
            <w:tcW w:w="4077" w:type="dxa"/>
            <w:gridSpan w:val="2"/>
          </w:tcPr>
          <w:p w14:paraId="60E18A8E" w14:textId="77777777" w:rsidR="00814C6A" w:rsidRPr="00D86861" w:rsidRDefault="00814C6A" w:rsidP="00814C6A">
            <w:pPr>
              <w:jc w:val="center"/>
              <w:rPr>
                <w:bCs/>
                <w:i/>
                <w:sz w:val="18"/>
                <w:szCs w:val="18"/>
              </w:rPr>
            </w:pPr>
            <w:r w:rsidRPr="00D86861">
              <w:rPr>
                <w:bCs/>
                <w:i/>
                <w:sz w:val="18"/>
                <w:szCs w:val="18"/>
              </w:rPr>
              <w:t>Opracowanie własne PFK</w:t>
            </w:r>
          </w:p>
        </w:tc>
      </w:tr>
    </w:tbl>
    <w:p w14:paraId="29422B97" w14:textId="092505A3" w:rsidR="00B51DE7" w:rsidRPr="00D86861" w:rsidRDefault="00EE5842" w:rsidP="005D1E2D">
      <w:pPr>
        <w:jc w:val="both"/>
        <w:rPr>
          <w:bCs/>
          <w:sz w:val="22"/>
          <w:szCs w:val="22"/>
        </w:rPr>
      </w:pPr>
      <w:r w:rsidRPr="00D86861">
        <w:rPr>
          <w:bCs/>
          <w:sz w:val="22"/>
          <w:szCs w:val="22"/>
        </w:rPr>
        <w:t>–</w:t>
      </w:r>
      <w:r w:rsidR="00BE6A00" w:rsidRPr="00D86861">
        <w:rPr>
          <w:bCs/>
          <w:sz w:val="22"/>
          <w:szCs w:val="22"/>
        </w:rPr>
        <w:t xml:space="preserve"> </w:t>
      </w:r>
      <w:r w:rsidR="008453A8" w:rsidRPr="00D86861">
        <w:rPr>
          <w:bCs/>
          <w:i/>
          <w:sz w:val="22"/>
          <w:szCs w:val="22"/>
        </w:rPr>
        <w:t>W odniesieniu do</w:t>
      </w:r>
      <w:r w:rsidR="00116687" w:rsidRPr="00D86861">
        <w:rPr>
          <w:bCs/>
          <w:i/>
          <w:sz w:val="22"/>
          <w:szCs w:val="22"/>
        </w:rPr>
        <w:t xml:space="preserve"> kredyt</w:t>
      </w:r>
      <w:r w:rsidR="008453A8" w:rsidRPr="00D86861">
        <w:rPr>
          <w:bCs/>
          <w:i/>
          <w:sz w:val="22"/>
          <w:szCs w:val="22"/>
        </w:rPr>
        <w:t>ów</w:t>
      </w:r>
      <w:r w:rsidR="00116687" w:rsidRPr="00D86861">
        <w:rPr>
          <w:bCs/>
          <w:i/>
          <w:sz w:val="22"/>
          <w:szCs w:val="22"/>
        </w:rPr>
        <w:t xml:space="preserve"> bankowy</w:t>
      </w:r>
      <w:r w:rsidR="008453A8" w:rsidRPr="00D86861">
        <w:rPr>
          <w:bCs/>
          <w:i/>
          <w:sz w:val="22"/>
          <w:szCs w:val="22"/>
        </w:rPr>
        <w:t>ch</w:t>
      </w:r>
      <w:r w:rsidR="009A66B6" w:rsidRPr="00D86861">
        <w:rPr>
          <w:bCs/>
          <w:i/>
          <w:sz w:val="22"/>
          <w:szCs w:val="22"/>
        </w:rPr>
        <w:t xml:space="preserve"> w rachunku bieżącym</w:t>
      </w:r>
      <w:r w:rsidR="00116687" w:rsidRPr="00D86861">
        <w:rPr>
          <w:bCs/>
          <w:i/>
          <w:sz w:val="22"/>
          <w:szCs w:val="22"/>
        </w:rPr>
        <w:t>, n</w:t>
      </w:r>
      <w:r w:rsidR="005C70E3" w:rsidRPr="00D86861">
        <w:rPr>
          <w:bCs/>
          <w:i/>
          <w:sz w:val="22"/>
          <w:szCs w:val="22"/>
        </w:rPr>
        <w:t xml:space="preserve">ależy </w:t>
      </w:r>
      <w:r w:rsidR="00BE6A00" w:rsidRPr="00D86861">
        <w:rPr>
          <w:bCs/>
          <w:i/>
          <w:sz w:val="22"/>
          <w:szCs w:val="22"/>
        </w:rPr>
        <w:t>pamiętać, aby nie finansować w ten sposób wydatków inwestycyjnych</w:t>
      </w:r>
      <w:r w:rsidR="007F25C7">
        <w:rPr>
          <w:bCs/>
          <w:i/>
          <w:sz w:val="22"/>
          <w:szCs w:val="22"/>
        </w:rPr>
        <w:t>.</w:t>
      </w:r>
      <w:r w:rsidR="00216831" w:rsidRPr="00D86861">
        <w:rPr>
          <w:bCs/>
          <w:i/>
          <w:sz w:val="22"/>
          <w:szCs w:val="22"/>
        </w:rPr>
        <w:t xml:space="preserve"> </w:t>
      </w:r>
      <w:r w:rsidR="007F25C7">
        <w:rPr>
          <w:bCs/>
          <w:i/>
          <w:sz w:val="22"/>
          <w:szCs w:val="22"/>
        </w:rPr>
        <w:t>B</w:t>
      </w:r>
      <w:r w:rsidR="009A66B6" w:rsidRPr="00D86861">
        <w:rPr>
          <w:bCs/>
          <w:i/>
          <w:sz w:val="22"/>
          <w:szCs w:val="22"/>
        </w:rPr>
        <w:t>yło</w:t>
      </w:r>
      <w:r w:rsidR="007F25C7">
        <w:rPr>
          <w:bCs/>
          <w:i/>
          <w:sz w:val="22"/>
          <w:szCs w:val="22"/>
        </w:rPr>
        <w:t xml:space="preserve"> to</w:t>
      </w:r>
      <w:r w:rsidR="009A66B6" w:rsidRPr="00D86861">
        <w:rPr>
          <w:bCs/>
          <w:i/>
          <w:sz w:val="22"/>
          <w:szCs w:val="22"/>
        </w:rPr>
        <w:t xml:space="preserve"> dotychczas</w:t>
      </w:r>
      <w:r w:rsidR="00216831" w:rsidRPr="00D86861">
        <w:rPr>
          <w:bCs/>
          <w:i/>
          <w:sz w:val="22"/>
          <w:szCs w:val="22"/>
        </w:rPr>
        <w:t xml:space="preserve"> częstym błędem popełnianym przez małe firmy, gdyż przedsiębiorstwo ma pełną dowolność w wykorzystaniu tych środków.</w:t>
      </w:r>
      <w:r w:rsidR="00BE6A00" w:rsidRPr="00D86861">
        <w:rPr>
          <w:bCs/>
          <w:i/>
          <w:sz w:val="22"/>
          <w:szCs w:val="22"/>
        </w:rPr>
        <w:t xml:space="preserve"> </w:t>
      </w:r>
      <w:r w:rsidR="0059414D" w:rsidRPr="00D86861">
        <w:rPr>
          <w:bCs/>
          <w:i/>
          <w:sz w:val="22"/>
          <w:szCs w:val="22"/>
        </w:rPr>
        <w:t>Zasadniczo</w:t>
      </w:r>
      <w:r w:rsidR="00BE6A00" w:rsidRPr="00D86861">
        <w:rPr>
          <w:bCs/>
          <w:i/>
          <w:sz w:val="22"/>
          <w:szCs w:val="22"/>
        </w:rPr>
        <w:t xml:space="preserve"> kwota</w:t>
      </w:r>
      <w:r w:rsidR="00216831" w:rsidRPr="00D86861">
        <w:rPr>
          <w:bCs/>
          <w:i/>
          <w:sz w:val="22"/>
          <w:szCs w:val="22"/>
        </w:rPr>
        <w:t xml:space="preserve"> kredytu powinna być w całości wykorzystywana na finansowanie celów obrotowych, a</w:t>
      </w:r>
      <w:r w:rsidR="009A66B6" w:rsidRPr="00D86861">
        <w:rPr>
          <w:bCs/>
          <w:i/>
          <w:sz w:val="22"/>
          <w:szCs w:val="22"/>
        </w:rPr>
        <w:t xml:space="preserve"> optymalnie</w:t>
      </w:r>
      <w:r w:rsidR="00216831" w:rsidRPr="00D86861">
        <w:rPr>
          <w:bCs/>
          <w:i/>
          <w:sz w:val="22"/>
          <w:szCs w:val="22"/>
        </w:rPr>
        <w:t xml:space="preserve"> </w:t>
      </w:r>
      <w:r w:rsidR="00BE6A00" w:rsidRPr="00D86861">
        <w:rPr>
          <w:bCs/>
          <w:i/>
          <w:sz w:val="22"/>
          <w:szCs w:val="22"/>
        </w:rPr>
        <w:t>limit powin</w:t>
      </w:r>
      <w:r w:rsidR="00216831" w:rsidRPr="00D86861">
        <w:rPr>
          <w:bCs/>
          <w:i/>
          <w:sz w:val="22"/>
          <w:szCs w:val="22"/>
        </w:rPr>
        <w:t xml:space="preserve">ien </w:t>
      </w:r>
      <w:r w:rsidR="00BE6A00" w:rsidRPr="00D86861">
        <w:rPr>
          <w:bCs/>
          <w:i/>
          <w:sz w:val="22"/>
          <w:szCs w:val="22"/>
        </w:rPr>
        <w:t>być</w:t>
      </w:r>
      <w:r w:rsidR="009A66B6" w:rsidRPr="00D86861">
        <w:rPr>
          <w:bCs/>
          <w:i/>
          <w:sz w:val="22"/>
          <w:szCs w:val="22"/>
        </w:rPr>
        <w:t xml:space="preserve"> równy</w:t>
      </w:r>
      <w:r w:rsidR="00BE6A00" w:rsidRPr="00D86861">
        <w:rPr>
          <w:bCs/>
          <w:i/>
          <w:sz w:val="22"/>
          <w:szCs w:val="22"/>
        </w:rPr>
        <w:t xml:space="preserve"> średniom</w:t>
      </w:r>
      <w:r w:rsidR="007D158D" w:rsidRPr="00D86861">
        <w:rPr>
          <w:bCs/>
          <w:i/>
          <w:sz w:val="22"/>
          <w:szCs w:val="22"/>
        </w:rPr>
        <w:t>iesięczny</w:t>
      </w:r>
      <w:r w:rsidR="009A66B6" w:rsidRPr="00D86861">
        <w:rPr>
          <w:bCs/>
          <w:i/>
          <w:sz w:val="22"/>
          <w:szCs w:val="22"/>
        </w:rPr>
        <w:t>m</w:t>
      </w:r>
      <w:r w:rsidR="007D158D" w:rsidRPr="00D86861">
        <w:rPr>
          <w:bCs/>
          <w:i/>
          <w:sz w:val="22"/>
          <w:szCs w:val="22"/>
        </w:rPr>
        <w:t xml:space="preserve"> przych</w:t>
      </w:r>
      <w:r w:rsidR="009A66B6" w:rsidRPr="00D86861">
        <w:rPr>
          <w:bCs/>
          <w:i/>
          <w:sz w:val="22"/>
          <w:szCs w:val="22"/>
        </w:rPr>
        <w:t>odom</w:t>
      </w:r>
      <w:r w:rsidR="007D158D" w:rsidRPr="00D86861">
        <w:rPr>
          <w:bCs/>
          <w:i/>
          <w:sz w:val="22"/>
          <w:szCs w:val="22"/>
        </w:rPr>
        <w:t xml:space="preserve"> ze sprzedaży</w:t>
      </w:r>
      <w:r w:rsidR="00D64498" w:rsidRPr="00D86861">
        <w:rPr>
          <w:bCs/>
          <w:i/>
          <w:sz w:val="22"/>
          <w:szCs w:val="22"/>
        </w:rPr>
        <w:t xml:space="preserve"> </w:t>
      </w:r>
      <w:r w:rsidR="007D158D" w:rsidRPr="00D86861">
        <w:rPr>
          <w:bCs/>
          <w:sz w:val="22"/>
          <w:szCs w:val="22"/>
        </w:rPr>
        <w:t xml:space="preserve">– tłumaczy </w:t>
      </w:r>
      <w:r w:rsidR="005D1E2D" w:rsidRPr="00D86861">
        <w:rPr>
          <w:bCs/>
          <w:sz w:val="22"/>
          <w:szCs w:val="22"/>
        </w:rPr>
        <w:t>Krystyna Kalinowska, dyrektor inwestycyjny w Podlaskim Funduszu Kapitałowym.</w:t>
      </w:r>
      <w:r w:rsidR="00B51DE7" w:rsidRPr="00D86861">
        <w:rPr>
          <w:bCs/>
          <w:sz w:val="22"/>
          <w:szCs w:val="22"/>
        </w:rPr>
        <w:t xml:space="preserve"> Jak dodaje Krystyna Kalinowska, </w:t>
      </w:r>
      <w:r w:rsidR="007117C3" w:rsidRPr="00D86861">
        <w:rPr>
          <w:bCs/>
          <w:sz w:val="22"/>
          <w:szCs w:val="22"/>
        </w:rPr>
        <w:t>po upływie pierwszego okresu kredytowego,</w:t>
      </w:r>
      <w:r w:rsidR="0059414D" w:rsidRPr="00D86861">
        <w:rPr>
          <w:bCs/>
          <w:sz w:val="22"/>
          <w:szCs w:val="22"/>
        </w:rPr>
        <w:t xml:space="preserve"> który wynosi najczęściej 12 miesięcy,</w:t>
      </w:r>
      <w:r w:rsidR="007117C3" w:rsidRPr="00D86861">
        <w:rPr>
          <w:bCs/>
          <w:sz w:val="22"/>
          <w:szCs w:val="22"/>
        </w:rPr>
        <w:t xml:space="preserve"> </w:t>
      </w:r>
      <w:r w:rsidR="00B51DE7" w:rsidRPr="00D86861">
        <w:rPr>
          <w:bCs/>
          <w:sz w:val="22"/>
          <w:szCs w:val="22"/>
        </w:rPr>
        <w:t xml:space="preserve">polityka banku może stać się znacznie bardziej restrykcyjna. Pogorszeniu mogą też ulec wyniki firmy, a tym samym jej zdolność kredytowa. </w:t>
      </w:r>
      <w:r w:rsidR="006054E0" w:rsidRPr="00D86861">
        <w:rPr>
          <w:bCs/>
          <w:sz w:val="22"/>
          <w:szCs w:val="22"/>
        </w:rPr>
        <w:t xml:space="preserve">W takim przypadku może się okazać, że nowy limit jest dużo niższy lub nie jest odnowiony wcale. </w:t>
      </w:r>
      <w:r w:rsidR="0059414D" w:rsidRPr="00D86861">
        <w:rPr>
          <w:bCs/>
          <w:sz w:val="22"/>
          <w:szCs w:val="22"/>
        </w:rPr>
        <w:t>Wówczas całość zadłużenia należy spłacić jednorazowo, co</w:t>
      </w:r>
      <w:r w:rsidR="00216831" w:rsidRPr="00D86861">
        <w:rPr>
          <w:bCs/>
          <w:sz w:val="22"/>
          <w:szCs w:val="22"/>
        </w:rPr>
        <w:t xml:space="preserve"> </w:t>
      </w:r>
      <w:r w:rsidR="0059414D" w:rsidRPr="00D86861">
        <w:rPr>
          <w:bCs/>
          <w:sz w:val="22"/>
          <w:szCs w:val="22"/>
        </w:rPr>
        <w:t xml:space="preserve">może </w:t>
      </w:r>
      <w:r w:rsidR="007F25C7">
        <w:rPr>
          <w:bCs/>
          <w:sz w:val="22"/>
          <w:szCs w:val="22"/>
        </w:rPr>
        <w:t>negatywnie wpłynąć na płynność finansową przedsiębiorstwa</w:t>
      </w:r>
      <w:r w:rsidR="0059414D" w:rsidRPr="00D86861">
        <w:rPr>
          <w:bCs/>
          <w:sz w:val="22"/>
          <w:szCs w:val="22"/>
        </w:rPr>
        <w:t>.</w:t>
      </w:r>
    </w:p>
    <w:p w14:paraId="6A8EFBA5" w14:textId="77777777" w:rsidR="00035826" w:rsidRPr="00D86861" w:rsidRDefault="00035826" w:rsidP="005D1E2D">
      <w:pPr>
        <w:jc w:val="both"/>
        <w:rPr>
          <w:bCs/>
          <w:sz w:val="22"/>
          <w:szCs w:val="22"/>
        </w:rPr>
      </w:pPr>
    </w:p>
    <w:p w14:paraId="5471DF17" w14:textId="08A50CFC" w:rsidR="002A65C1" w:rsidRPr="00D86861" w:rsidRDefault="005F0E65" w:rsidP="005D1E2D">
      <w:pPr>
        <w:jc w:val="both"/>
        <w:rPr>
          <w:bCs/>
          <w:sz w:val="22"/>
          <w:szCs w:val="22"/>
        </w:rPr>
      </w:pPr>
      <w:r w:rsidRPr="00D86861">
        <w:rPr>
          <w:bCs/>
          <w:sz w:val="22"/>
          <w:szCs w:val="22"/>
        </w:rPr>
        <w:t>Jeżeli chodzi o</w:t>
      </w:r>
      <w:r w:rsidR="00896316" w:rsidRPr="00D86861">
        <w:rPr>
          <w:bCs/>
          <w:sz w:val="22"/>
          <w:szCs w:val="22"/>
        </w:rPr>
        <w:t xml:space="preserve"> finansowani</w:t>
      </w:r>
      <w:r w:rsidRPr="00D86861">
        <w:rPr>
          <w:bCs/>
          <w:sz w:val="22"/>
          <w:szCs w:val="22"/>
        </w:rPr>
        <w:t>e</w:t>
      </w:r>
      <w:r w:rsidR="00896316" w:rsidRPr="00D86861">
        <w:rPr>
          <w:bCs/>
          <w:sz w:val="22"/>
          <w:szCs w:val="22"/>
        </w:rPr>
        <w:t xml:space="preserve"> środków trwałych</w:t>
      </w:r>
      <w:r w:rsidRPr="00D86861">
        <w:rPr>
          <w:bCs/>
          <w:sz w:val="22"/>
          <w:szCs w:val="22"/>
        </w:rPr>
        <w:t>,</w:t>
      </w:r>
      <w:r w:rsidR="00896316" w:rsidRPr="00D86861">
        <w:rPr>
          <w:bCs/>
          <w:sz w:val="22"/>
          <w:szCs w:val="22"/>
        </w:rPr>
        <w:t xml:space="preserve"> korzystną</w:t>
      </w:r>
      <w:r w:rsidRPr="00D86861">
        <w:rPr>
          <w:bCs/>
          <w:sz w:val="22"/>
          <w:szCs w:val="22"/>
        </w:rPr>
        <w:t xml:space="preserve"> propozycją dla wielu firm może być</w:t>
      </w:r>
      <w:r w:rsidR="00896316" w:rsidRPr="00D86861">
        <w:rPr>
          <w:bCs/>
          <w:sz w:val="22"/>
          <w:szCs w:val="22"/>
        </w:rPr>
        <w:t xml:space="preserve"> </w:t>
      </w:r>
      <w:r w:rsidR="00896316" w:rsidRPr="001A27DF">
        <w:rPr>
          <w:b/>
          <w:bCs/>
          <w:sz w:val="22"/>
          <w:szCs w:val="22"/>
        </w:rPr>
        <w:t>leasing</w:t>
      </w:r>
      <w:r w:rsidRPr="00D86861">
        <w:rPr>
          <w:bCs/>
          <w:sz w:val="22"/>
          <w:szCs w:val="22"/>
        </w:rPr>
        <w:t>. Z</w:t>
      </w:r>
      <w:r w:rsidR="00896316" w:rsidRPr="00D86861">
        <w:rPr>
          <w:bCs/>
          <w:sz w:val="22"/>
          <w:szCs w:val="22"/>
        </w:rPr>
        <w:t xml:space="preserve">właszcza kiedy dotyczy on pojazdów firmowych, na które najłatwiej jest znaleźć atrakcyjną ofertę. </w:t>
      </w:r>
      <w:r w:rsidR="00EB5D14" w:rsidRPr="001A27DF">
        <w:rPr>
          <w:b/>
          <w:bCs/>
          <w:sz w:val="22"/>
          <w:szCs w:val="22"/>
        </w:rPr>
        <w:t>Faktoring</w:t>
      </w:r>
      <w:r w:rsidR="00EB5D14" w:rsidRPr="00D86861">
        <w:rPr>
          <w:bCs/>
          <w:sz w:val="22"/>
          <w:szCs w:val="22"/>
        </w:rPr>
        <w:t xml:space="preserve"> może być z kolei dobrym rozwiązaniem dla firm borykających się z długimi okresami płatności.</w:t>
      </w:r>
      <w:r w:rsidR="00CE0F23" w:rsidRPr="00D86861">
        <w:rPr>
          <w:bCs/>
          <w:sz w:val="22"/>
          <w:szCs w:val="22"/>
        </w:rPr>
        <w:t xml:space="preserve"> </w:t>
      </w:r>
      <w:r w:rsidR="00EB5D14" w:rsidRPr="00D86861">
        <w:rPr>
          <w:bCs/>
          <w:sz w:val="22"/>
          <w:szCs w:val="22"/>
        </w:rPr>
        <w:t xml:space="preserve">Koszty </w:t>
      </w:r>
      <w:r w:rsidR="0059414D" w:rsidRPr="00D86861">
        <w:rPr>
          <w:bCs/>
          <w:sz w:val="22"/>
          <w:szCs w:val="22"/>
        </w:rPr>
        <w:t>leasingu</w:t>
      </w:r>
      <w:r w:rsidR="00EB5D14" w:rsidRPr="00D86861">
        <w:rPr>
          <w:bCs/>
          <w:sz w:val="22"/>
          <w:szCs w:val="22"/>
        </w:rPr>
        <w:t xml:space="preserve"> mieszczą się </w:t>
      </w:r>
      <w:r w:rsidR="0059414D" w:rsidRPr="00D86861">
        <w:rPr>
          <w:bCs/>
          <w:sz w:val="22"/>
          <w:szCs w:val="22"/>
        </w:rPr>
        <w:t xml:space="preserve">zwykle </w:t>
      </w:r>
      <w:r w:rsidR="00EB5D14" w:rsidRPr="00D86861">
        <w:rPr>
          <w:bCs/>
          <w:sz w:val="22"/>
          <w:szCs w:val="22"/>
        </w:rPr>
        <w:t xml:space="preserve">w przedziale </w:t>
      </w:r>
      <w:r w:rsidR="009A66B6" w:rsidRPr="00D86861">
        <w:rPr>
          <w:bCs/>
          <w:sz w:val="22"/>
          <w:szCs w:val="22"/>
        </w:rPr>
        <w:t>4</w:t>
      </w:r>
      <w:r w:rsidR="00EB5D14" w:rsidRPr="00D86861">
        <w:rPr>
          <w:bCs/>
          <w:sz w:val="22"/>
          <w:szCs w:val="22"/>
        </w:rPr>
        <w:t xml:space="preserve"> – </w:t>
      </w:r>
      <w:r w:rsidR="007F25C7">
        <w:rPr>
          <w:bCs/>
          <w:sz w:val="22"/>
          <w:szCs w:val="22"/>
        </w:rPr>
        <w:t>7</w:t>
      </w:r>
      <w:r w:rsidR="00EB5D14" w:rsidRPr="00D86861">
        <w:rPr>
          <w:bCs/>
          <w:sz w:val="22"/>
          <w:szCs w:val="22"/>
        </w:rPr>
        <w:t xml:space="preserve"> proc</w:t>
      </w:r>
      <w:r w:rsidR="0059414D" w:rsidRPr="00D86861">
        <w:rPr>
          <w:bCs/>
          <w:sz w:val="22"/>
          <w:szCs w:val="22"/>
        </w:rPr>
        <w:t xml:space="preserve">., </w:t>
      </w:r>
      <w:r w:rsidR="007F25C7">
        <w:rPr>
          <w:bCs/>
          <w:sz w:val="22"/>
          <w:szCs w:val="22"/>
        </w:rPr>
        <w:t xml:space="preserve">natomiast oferta faktoringu jest bardzo różnorodna i </w:t>
      </w:r>
      <w:r w:rsidR="0059414D" w:rsidRPr="00D86861">
        <w:rPr>
          <w:bCs/>
          <w:sz w:val="22"/>
          <w:szCs w:val="22"/>
        </w:rPr>
        <w:t xml:space="preserve">w przypadku niektórych ofert </w:t>
      </w:r>
      <w:r w:rsidR="007F25C7">
        <w:rPr>
          <w:bCs/>
          <w:sz w:val="22"/>
          <w:szCs w:val="22"/>
        </w:rPr>
        <w:t>koszty</w:t>
      </w:r>
      <w:r w:rsidR="0059414D" w:rsidRPr="00D86861">
        <w:rPr>
          <w:bCs/>
          <w:sz w:val="22"/>
          <w:szCs w:val="22"/>
        </w:rPr>
        <w:t xml:space="preserve"> mogą dochodzić nawet do </w:t>
      </w:r>
      <w:r w:rsidR="00F660CF" w:rsidRPr="00D86861">
        <w:rPr>
          <w:bCs/>
          <w:sz w:val="22"/>
          <w:szCs w:val="22"/>
        </w:rPr>
        <w:t xml:space="preserve">kilkunastu </w:t>
      </w:r>
      <w:r w:rsidR="0059414D" w:rsidRPr="00D86861">
        <w:rPr>
          <w:bCs/>
          <w:sz w:val="22"/>
          <w:szCs w:val="22"/>
        </w:rPr>
        <w:t>proc</w:t>
      </w:r>
      <w:r w:rsidR="00EB5D14" w:rsidRPr="00D86861">
        <w:rPr>
          <w:bCs/>
          <w:sz w:val="22"/>
          <w:szCs w:val="22"/>
        </w:rPr>
        <w:t>.</w:t>
      </w:r>
      <w:r w:rsidR="007F25C7">
        <w:rPr>
          <w:bCs/>
          <w:sz w:val="22"/>
          <w:szCs w:val="22"/>
        </w:rPr>
        <w:t xml:space="preserve"> w skali roku.</w:t>
      </w:r>
      <w:r w:rsidR="0059414D" w:rsidRPr="00D86861">
        <w:rPr>
          <w:bCs/>
          <w:sz w:val="22"/>
          <w:szCs w:val="22"/>
        </w:rPr>
        <w:t xml:space="preserve"> Na koszt f</w:t>
      </w:r>
      <w:r w:rsidR="00E8023B" w:rsidRPr="00D86861">
        <w:rPr>
          <w:bCs/>
          <w:sz w:val="22"/>
          <w:szCs w:val="22"/>
        </w:rPr>
        <w:t>aktoringu</w:t>
      </w:r>
      <w:r w:rsidR="0059414D" w:rsidRPr="00D86861">
        <w:rPr>
          <w:bCs/>
          <w:sz w:val="22"/>
          <w:szCs w:val="22"/>
        </w:rPr>
        <w:t>, oprócz odsetek, składają się prowizje od wykupu i opłaty dodatkowe, co często utrudnia przedsiębiorcy wyliczenie rzeczywistego kosztu i porównanie dostępnych ofert.</w:t>
      </w:r>
      <w:r w:rsidR="00EB5D14" w:rsidRPr="00D86861">
        <w:rPr>
          <w:bCs/>
          <w:sz w:val="22"/>
          <w:szCs w:val="22"/>
        </w:rPr>
        <w:t xml:space="preserve"> </w:t>
      </w:r>
      <w:r w:rsidR="007C5A7A" w:rsidRPr="00D86861">
        <w:rPr>
          <w:bCs/>
          <w:sz w:val="22"/>
          <w:szCs w:val="22"/>
        </w:rPr>
        <w:t xml:space="preserve">W przypadku </w:t>
      </w:r>
      <w:r w:rsidR="007C5A7A" w:rsidRPr="001A27DF">
        <w:rPr>
          <w:b/>
          <w:bCs/>
          <w:sz w:val="22"/>
          <w:szCs w:val="22"/>
        </w:rPr>
        <w:t>obligacji korporacyjnych</w:t>
      </w:r>
      <w:r w:rsidR="007C5A7A" w:rsidRPr="00D86861">
        <w:rPr>
          <w:bCs/>
          <w:sz w:val="22"/>
          <w:szCs w:val="22"/>
        </w:rPr>
        <w:t>, do wysokości oprocentowania należy doliczyć koszty emisji, które zwiększyły się po ubiegłorocznej zmianie przepisów</w:t>
      </w:r>
      <w:r w:rsidR="009A66B6" w:rsidRPr="00D86861">
        <w:rPr>
          <w:bCs/>
          <w:sz w:val="22"/>
          <w:szCs w:val="22"/>
        </w:rPr>
        <w:t>, dotyczącej obowiązku rejestracji w Krajowym Depozycie Papierów Wartościowych</w:t>
      </w:r>
      <w:r w:rsidR="007C5A7A" w:rsidRPr="00D86861">
        <w:rPr>
          <w:bCs/>
          <w:sz w:val="22"/>
          <w:szCs w:val="22"/>
        </w:rPr>
        <w:t xml:space="preserve">. </w:t>
      </w:r>
      <w:r w:rsidR="00CD1803" w:rsidRPr="00D86861">
        <w:rPr>
          <w:bCs/>
          <w:sz w:val="22"/>
          <w:szCs w:val="22"/>
        </w:rPr>
        <w:t xml:space="preserve">Trzeba też pamiętać, że ta forma finansowania jest </w:t>
      </w:r>
      <w:r w:rsidR="009A66B6" w:rsidRPr="00D86861">
        <w:rPr>
          <w:bCs/>
          <w:sz w:val="22"/>
          <w:szCs w:val="22"/>
        </w:rPr>
        <w:t xml:space="preserve">obecnie </w:t>
      </w:r>
      <w:r w:rsidR="00F660CF" w:rsidRPr="00D86861">
        <w:rPr>
          <w:bCs/>
          <w:sz w:val="22"/>
          <w:szCs w:val="22"/>
        </w:rPr>
        <w:t>trudno</w:t>
      </w:r>
      <w:r w:rsidR="00CD1803" w:rsidRPr="00D86861">
        <w:rPr>
          <w:bCs/>
          <w:sz w:val="22"/>
          <w:szCs w:val="22"/>
        </w:rPr>
        <w:t xml:space="preserve"> dostępna</w:t>
      </w:r>
      <w:r w:rsidR="00910900" w:rsidRPr="00D86861">
        <w:rPr>
          <w:bCs/>
          <w:sz w:val="22"/>
          <w:szCs w:val="22"/>
        </w:rPr>
        <w:t xml:space="preserve"> jeżeli chodzi o firmy </w:t>
      </w:r>
      <w:r w:rsidR="0059414D" w:rsidRPr="00D86861">
        <w:rPr>
          <w:bCs/>
          <w:sz w:val="22"/>
          <w:szCs w:val="22"/>
        </w:rPr>
        <w:t xml:space="preserve">z </w:t>
      </w:r>
      <w:r w:rsidR="00910900" w:rsidRPr="00D86861">
        <w:rPr>
          <w:bCs/>
          <w:sz w:val="22"/>
          <w:szCs w:val="22"/>
        </w:rPr>
        <w:t>sektora MŚP</w:t>
      </w:r>
      <w:r w:rsidR="00CD1803" w:rsidRPr="00D86861">
        <w:rPr>
          <w:bCs/>
          <w:sz w:val="22"/>
          <w:szCs w:val="22"/>
        </w:rPr>
        <w:t xml:space="preserve">. </w:t>
      </w:r>
    </w:p>
    <w:p w14:paraId="0FAA457B" w14:textId="77777777" w:rsidR="00896316" w:rsidRPr="00D86861" w:rsidRDefault="00896316" w:rsidP="005D1E2D">
      <w:pPr>
        <w:jc w:val="both"/>
        <w:rPr>
          <w:bCs/>
          <w:sz w:val="22"/>
          <w:szCs w:val="22"/>
        </w:rPr>
      </w:pPr>
    </w:p>
    <w:p w14:paraId="12382AC5" w14:textId="7354E5AE" w:rsidR="00B51DE7" w:rsidRPr="00D86861" w:rsidRDefault="007F25C7" w:rsidP="005D1E2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Nawet</w:t>
      </w:r>
      <w:r w:rsidR="00732DC8" w:rsidRPr="00D86861">
        <w:rPr>
          <w:bCs/>
          <w:sz w:val="22"/>
          <w:szCs w:val="22"/>
        </w:rPr>
        <w:t xml:space="preserve"> firm</w:t>
      </w:r>
      <w:r>
        <w:rPr>
          <w:bCs/>
          <w:sz w:val="22"/>
          <w:szCs w:val="22"/>
        </w:rPr>
        <w:t>y</w:t>
      </w:r>
      <w:r w:rsidR="00732DC8" w:rsidRPr="00D86861">
        <w:rPr>
          <w:bCs/>
          <w:sz w:val="22"/>
          <w:szCs w:val="22"/>
        </w:rPr>
        <w:t xml:space="preserve"> na bardzo wczesnym </w:t>
      </w:r>
      <w:r w:rsidR="00AE2FCC" w:rsidRPr="00D86861">
        <w:rPr>
          <w:bCs/>
          <w:sz w:val="22"/>
          <w:szCs w:val="22"/>
        </w:rPr>
        <w:t>etapie</w:t>
      </w:r>
      <w:r>
        <w:rPr>
          <w:bCs/>
          <w:sz w:val="22"/>
          <w:szCs w:val="22"/>
        </w:rPr>
        <w:t xml:space="preserve"> rozwoju</w:t>
      </w:r>
      <w:r w:rsidR="00595F31" w:rsidRPr="00D86861">
        <w:rPr>
          <w:bCs/>
          <w:sz w:val="22"/>
          <w:szCs w:val="22"/>
        </w:rPr>
        <w:t>,</w:t>
      </w:r>
      <w:r w:rsidR="00AE2FCC" w:rsidRPr="00D86861">
        <w:rPr>
          <w:bCs/>
          <w:sz w:val="22"/>
          <w:szCs w:val="22"/>
        </w:rPr>
        <w:t xml:space="preserve"> </w:t>
      </w:r>
      <w:r w:rsidR="00197F59" w:rsidRPr="00D86861">
        <w:rPr>
          <w:bCs/>
          <w:sz w:val="22"/>
          <w:szCs w:val="22"/>
        </w:rPr>
        <w:t>mo</w:t>
      </w:r>
      <w:r>
        <w:rPr>
          <w:bCs/>
          <w:sz w:val="22"/>
          <w:szCs w:val="22"/>
        </w:rPr>
        <w:t>gą</w:t>
      </w:r>
      <w:r w:rsidR="00197F59" w:rsidRPr="00D86861">
        <w:rPr>
          <w:bCs/>
          <w:sz w:val="22"/>
          <w:szCs w:val="22"/>
        </w:rPr>
        <w:t xml:space="preserve"> skorzysta</w:t>
      </w:r>
      <w:r>
        <w:rPr>
          <w:bCs/>
          <w:sz w:val="22"/>
          <w:szCs w:val="22"/>
        </w:rPr>
        <w:t>ć</w:t>
      </w:r>
      <w:r w:rsidR="00732DC8" w:rsidRPr="00D86861">
        <w:rPr>
          <w:bCs/>
          <w:sz w:val="22"/>
          <w:szCs w:val="22"/>
        </w:rPr>
        <w:t xml:space="preserve"> z preferencyjnych pożyczek na rozwój działalności z </w:t>
      </w:r>
      <w:r w:rsidR="00732DC8" w:rsidRPr="001A27DF">
        <w:rPr>
          <w:b/>
          <w:bCs/>
          <w:sz w:val="22"/>
          <w:szCs w:val="22"/>
        </w:rPr>
        <w:t>dofinansowaniem unijnym</w:t>
      </w:r>
      <w:r w:rsidR="00732DC8" w:rsidRPr="00D86861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Brak historii</w:t>
      </w:r>
      <w:r w:rsidR="00732DC8" w:rsidRPr="00D86861">
        <w:rPr>
          <w:bCs/>
          <w:sz w:val="22"/>
          <w:szCs w:val="22"/>
        </w:rPr>
        <w:t xml:space="preserve"> działalności </w:t>
      </w:r>
      <w:r>
        <w:rPr>
          <w:bCs/>
          <w:sz w:val="22"/>
          <w:szCs w:val="22"/>
        </w:rPr>
        <w:t xml:space="preserve">często </w:t>
      </w:r>
      <w:r w:rsidR="00732DC8" w:rsidRPr="00D86861">
        <w:rPr>
          <w:bCs/>
          <w:sz w:val="22"/>
          <w:szCs w:val="22"/>
        </w:rPr>
        <w:t xml:space="preserve">nie jest przeszkodą dla uzyskania finansowania, ale </w:t>
      </w:r>
      <w:r>
        <w:rPr>
          <w:bCs/>
          <w:sz w:val="22"/>
          <w:szCs w:val="22"/>
        </w:rPr>
        <w:t xml:space="preserve">w zamian za to </w:t>
      </w:r>
      <w:r w:rsidR="00732DC8" w:rsidRPr="00D86861">
        <w:rPr>
          <w:bCs/>
          <w:sz w:val="22"/>
          <w:szCs w:val="22"/>
        </w:rPr>
        <w:t>trzeba przedsta</w:t>
      </w:r>
      <w:r w:rsidR="00501B4E" w:rsidRPr="00D86861">
        <w:rPr>
          <w:bCs/>
          <w:sz w:val="22"/>
          <w:szCs w:val="22"/>
        </w:rPr>
        <w:t>wić odpowiednie zabezpieczenia, takie jak poręczenie osób fizycznych czy</w:t>
      </w:r>
      <w:r w:rsidR="00732DC8" w:rsidRPr="00D86861">
        <w:rPr>
          <w:bCs/>
          <w:sz w:val="22"/>
          <w:szCs w:val="22"/>
        </w:rPr>
        <w:t xml:space="preserve"> hipoteka na nieruchomości.</w:t>
      </w:r>
      <w:r w:rsidR="00C07D08" w:rsidRPr="00D86861">
        <w:rPr>
          <w:bCs/>
          <w:sz w:val="22"/>
          <w:szCs w:val="22"/>
        </w:rPr>
        <w:t xml:space="preserve"> </w:t>
      </w:r>
      <w:r w:rsidR="009B3AB6" w:rsidRPr="00D86861">
        <w:rPr>
          <w:bCs/>
          <w:sz w:val="22"/>
          <w:szCs w:val="22"/>
        </w:rPr>
        <w:t xml:space="preserve">Startujące firmy, zwłaszcza </w:t>
      </w:r>
      <w:r w:rsidR="00211850" w:rsidRPr="00D86861">
        <w:rPr>
          <w:bCs/>
          <w:sz w:val="22"/>
          <w:szCs w:val="22"/>
        </w:rPr>
        <w:t xml:space="preserve">te </w:t>
      </w:r>
      <w:r w:rsidR="009B3AB6" w:rsidRPr="00D86861">
        <w:rPr>
          <w:bCs/>
          <w:sz w:val="22"/>
          <w:szCs w:val="22"/>
        </w:rPr>
        <w:t>z</w:t>
      </w:r>
      <w:r w:rsidR="00083EDF" w:rsidRPr="00D86861">
        <w:rPr>
          <w:bCs/>
          <w:sz w:val="22"/>
          <w:szCs w:val="22"/>
        </w:rPr>
        <w:t xml:space="preserve"> branży technologicznej, mogą </w:t>
      </w:r>
      <w:r w:rsidR="009B3AB6" w:rsidRPr="00D86861">
        <w:rPr>
          <w:bCs/>
          <w:sz w:val="22"/>
          <w:szCs w:val="22"/>
        </w:rPr>
        <w:t xml:space="preserve">szukać finansowania wśród </w:t>
      </w:r>
      <w:r w:rsidR="009B3AB6" w:rsidRPr="001A27DF">
        <w:rPr>
          <w:b/>
          <w:bCs/>
          <w:sz w:val="22"/>
          <w:szCs w:val="22"/>
        </w:rPr>
        <w:t>aniołów biznesu</w:t>
      </w:r>
      <w:r w:rsidR="009B3AB6" w:rsidRPr="00D86861">
        <w:rPr>
          <w:bCs/>
          <w:sz w:val="22"/>
          <w:szCs w:val="22"/>
        </w:rPr>
        <w:t xml:space="preserve">, a także funduszy typu </w:t>
      </w:r>
      <w:r w:rsidR="009B3AB6" w:rsidRPr="001A27DF">
        <w:rPr>
          <w:b/>
          <w:bCs/>
          <w:sz w:val="22"/>
          <w:szCs w:val="22"/>
        </w:rPr>
        <w:t xml:space="preserve">venture </w:t>
      </w:r>
      <w:proofErr w:type="spellStart"/>
      <w:r w:rsidR="009B3AB6" w:rsidRPr="001A27DF">
        <w:rPr>
          <w:b/>
          <w:bCs/>
          <w:sz w:val="22"/>
          <w:szCs w:val="22"/>
        </w:rPr>
        <w:t>capital</w:t>
      </w:r>
      <w:proofErr w:type="spellEnd"/>
      <w:r w:rsidR="009B3AB6" w:rsidRPr="00D86861">
        <w:rPr>
          <w:bCs/>
          <w:sz w:val="22"/>
          <w:szCs w:val="22"/>
        </w:rPr>
        <w:t xml:space="preserve">. </w:t>
      </w:r>
      <w:r w:rsidR="001F0167" w:rsidRPr="00D86861">
        <w:rPr>
          <w:bCs/>
          <w:sz w:val="22"/>
          <w:szCs w:val="22"/>
        </w:rPr>
        <w:t xml:space="preserve">Pozyskanie inwestora </w:t>
      </w:r>
      <w:r w:rsidR="0059414D" w:rsidRPr="00D86861">
        <w:rPr>
          <w:bCs/>
          <w:sz w:val="22"/>
          <w:szCs w:val="22"/>
        </w:rPr>
        <w:t xml:space="preserve">finansowego </w:t>
      </w:r>
      <w:r w:rsidR="001F0167" w:rsidRPr="00D86861">
        <w:rPr>
          <w:bCs/>
          <w:sz w:val="22"/>
          <w:szCs w:val="22"/>
        </w:rPr>
        <w:t xml:space="preserve">wiąże się jednak nie tylko z </w:t>
      </w:r>
      <w:r>
        <w:rPr>
          <w:bCs/>
          <w:sz w:val="22"/>
          <w:szCs w:val="22"/>
        </w:rPr>
        <w:t>objęciem przez niego</w:t>
      </w:r>
      <w:r w:rsidR="001F0167" w:rsidRPr="00D86861">
        <w:rPr>
          <w:bCs/>
          <w:sz w:val="22"/>
          <w:szCs w:val="22"/>
        </w:rPr>
        <w:t xml:space="preserve"> części udziałów</w:t>
      </w:r>
      <w:r w:rsidR="0059414D" w:rsidRPr="00D86861">
        <w:rPr>
          <w:bCs/>
          <w:sz w:val="22"/>
          <w:szCs w:val="22"/>
        </w:rPr>
        <w:t xml:space="preserve">, czyli </w:t>
      </w:r>
      <w:r>
        <w:rPr>
          <w:bCs/>
          <w:sz w:val="22"/>
          <w:szCs w:val="22"/>
        </w:rPr>
        <w:t xml:space="preserve">z koniecznością </w:t>
      </w:r>
      <w:r w:rsidR="0059414D" w:rsidRPr="00D86861">
        <w:rPr>
          <w:bCs/>
          <w:sz w:val="22"/>
          <w:szCs w:val="22"/>
        </w:rPr>
        <w:t>podzielenia się przyszłym zyskiem, ale również</w:t>
      </w:r>
      <w:r w:rsidR="001F0167" w:rsidRPr="00D86861">
        <w:rPr>
          <w:bCs/>
          <w:sz w:val="22"/>
          <w:szCs w:val="22"/>
        </w:rPr>
        <w:t xml:space="preserve"> utratą pełnej kontroli nad firmą.</w:t>
      </w:r>
      <w:r w:rsidR="009A66B6" w:rsidRPr="00D86861">
        <w:rPr>
          <w:bCs/>
          <w:sz w:val="22"/>
          <w:szCs w:val="22"/>
        </w:rPr>
        <w:t xml:space="preserve"> Pomimo braku oprocentowania, koszt takiego finansowania będzie zawsze dla firmy relatywnie wyższy w stosunku do różnych form kapitału dłużnego.</w:t>
      </w:r>
    </w:p>
    <w:p w14:paraId="0FCD8C0E" w14:textId="77777777" w:rsidR="001A4821" w:rsidRPr="00D86861" w:rsidRDefault="001A4821" w:rsidP="005D1E2D">
      <w:pPr>
        <w:jc w:val="both"/>
        <w:rPr>
          <w:bCs/>
          <w:sz w:val="22"/>
          <w:szCs w:val="22"/>
        </w:rPr>
      </w:pPr>
    </w:p>
    <w:p w14:paraId="5B82A94F" w14:textId="2F169E4A" w:rsidR="001A4821" w:rsidRPr="00D86861" w:rsidRDefault="00F660CF" w:rsidP="005D1E2D">
      <w:pPr>
        <w:jc w:val="both"/>
        <w:rPr>
          <w:bCs/>
          <w:sz w:val="22"/>
          <w:szCs w:val="22"/>
        </w:rPr>
      </w:pPr>
      <w:r w:rsidRPr="00D86861">
        <w:rPr>
          <w:bCs/>
          <w:sz w:val="22"/>
          <w:szCs w:val="22"/>
        </w:rPr>
        <w:t>Większoś</w:t>
      </w:r>
      <w:r w:rsidR="009A66B6" w:rsidRPr="00D86861">
        <w:rPr>
          <w:bCs/>
          <w:sz w:val="22"/>
          <w:szCs w:val="22"/>
        </w:rPr>
        <w:t>ć</w:t>
      </w:r>
      <w:r w:rsidRPr="00D86861">
        <w:rPr>
          <w:bCs/>
          <w:sz w:val="22"/>
          <w:szCs w:val="22"/>
        </w:rPr>
        <w:t xml:space="preserve"> funduszy venture </w:t>
      </w:r>
      <w:proofErr w:type="spellStart"/>
      <w:r w:rsidRPr="00D86861">
        <w:rPr>
          <w:bCs/>
          <w:sz w:val="22"/>
          <w:szCs w:val="22"/>
        </w:rPr>
        <w:t>capital</w:t>
      </w:r>
      <w:proofErr w:type="spellEnd"/>
      <w:r w:rsidRPr="00D86861">
        <w:rPr>
          <w:bCs/>
          <w:sz w:val="22"/>
          <w:szCs w:val="22"/>
        </w:rPr>
        <w:t xml:space="preserve"> stawia na inwestycje w spółki technologiczne, co zamyka drogę do pozyskania inwestora finansowego małym, ale szybko rosnącym firmom, które nie działają </w:t>
      </w:r>
      <w:r w:rsidR="001A2E3F">
        <w:rPr>
          <w:bCs/>
          <w:sz w:val="22"/>
          <w:szCs w:val="22"/>
        </w:rPr>
        <w:t>w preferowanych przez fundusze VC</w:t>
      </w:r>
      <w:r w:rsidRPr="00D86861">
        <w:rPr>
          <w:bCs/>
          <w:sz w:val="22"/>
          <w:szCs w:val="22"/>
        </w:rPr>
        <w:t xml:space="preserve"> sektorach rynku. </w:t>
      </w:r>
      <w:r w:rsidR="009A66B6" w:rsidRPr="00D86861">
        <w:rPr>
          <w:bCs/>
          <w:sz w:val="22"/>
          <w:szCs w:val="22"/>
        </w:rPr>
        <w:t>Wartym rozważenia r</w:t>
      </w:r>
      <w:r w:rsidR="001A4821" w:rsidRPr="00D86861">
        <w:rPr>
          <w:bCs/>
          <w:sz w:val="22"/>
          <w:szCs w:val="22"/>
        </w:rPr>
        <w:t>ozwiązaniem pośrednim między</w:t>
      </w:r>
      <w:r w:rsidR="0059414D" w:rsidRPr="00D86861">
        <w:rPr>
          <w:bCs/>
          <w:sz w:val="22"/>
          <w:szCs w:val="22"/>
        </w:rPr>
        <w:t xml:space="preserve"> </w:t>
      </w:r>
      <w:r w:rsidR="006144FF" w:rsidRPr="00D86861">
        <w:rPr>
          <w:bCs/>
          <w:sz w:val="22"/>
          <w:szCs w:val="22"/>
        </w:rPr>
        <w:lastRenderedPageBreak/>
        <w:t xml:space="preserve">długiem, a </w:t>
      </w:r>
      <w:r w:rsidR="0059414D" w:rsidRPr="00D86861">
        <w:rPr>
          <w:bCs/>
          <w:sz w:val="22"/>
          <w:szCs w:val="22"/>
        </w:rPr>
        <w:t>pozyskaniem</w:t>
      </w:r>
      <w:r w:rsidR="001A4821" w:rsidRPr="00D86861">
        <w:rPr>
          <w:bCs/>
          <w:sz w:val="22"/>
          <w:szCs w:val="22"/>
        </w:rPr>
        <w:t xml:space="preserve"> </w:t>
      </w:r>
      <w:r w:rsidR="0059414D" w:rsidRPr="00D86861">
        <w:rPr>
          <w:bCs/>
          <w:sz w:val="22"/>
          <w:szCs w:val="22"/>
        </w:rPr>
        <w:t>kapitału udziałowego</w:t>
      </w:r>
      <w:r w:rsidR="001A4821" w:rsidRPr="00D86861">
        <w:rPr>
          <w:bCs/>
          <w:sz w:val="22"/>
          <w:szCs w:val="22"/>
        </w:rPr>
        <w:t xml:space="preserve"> jest finansowanie dłużne typu </w:t>
      </w:r>
      <w:proofErr w:type="spellStart"/>
      <w:r w:rsidR="001A4821" w:rsidRPr="001A27DF">
        <w:rPr>
          <w:b/>
          <w:bCs/>
          <w:sz w:val="22"/>
          <w:szCs w:val="22"/>
        </w:rPr>
        <w:t>private</w:t>
      </w:r>
      <w:proofErr w:type="spellEnd"/>
      <w:r w:rsidR="001A4821" w:rsidRPr="001A27DF">
        <w:rPr>
          <w:b/>
          <w:bCs/>
          <w:sz w:val="22"/>
          <w:szCs w:val="22"/>
        </w:rPr>
        <w:t xml:space="preserve"> debt</w:t>
      </w:r>
      <w:r w:rsidR="004D1AE8">
        <w:rPr>
          <w:bCs/>
          <w:sz w:val="22"/>
          <w:szCs w:val="22"/>
        </w:rPr>
        <w:t>.</w:t>
      </w:r>
      <w:r w:rsidR="009A66B6" w:rsidRPr="00D86861">
        <w:rPr>
          <w:bCs/>
          <w:sz w:val="22"/>
          <w:szCs w:val="22"/>
        </w:rPr>
        <w:t xml:space="preserve"> </w:t>
      </w:r>
      <w:r w:rsidR="004D1AE8">
        <w:rPr>
          <w:bCs/>
          <w:sz w:val="22"/>
          <w:szCs w:val="22"/>
        </w:rPr>
        <w:t>M</w:t>
      </w:r>
      <w:r w:rsidR="009A66B6" w:rsidRPr="00D86861">
        <w:rPr>
          <w:bCs/>
          <w:sz w:val="22"/>
          <w:szCs w:val="22"/>
        </w:rPr>
        <w:t>oże</w:t>
      </w:r>
      <w:r w:rsidR="004D1AE8">
        <w:rPr>
          <w:bCs/>
          <w:sz w:val="22"/>
          <w:szCs w:val="22"/>
        </w:rPr>
        <w:t xml:space="preserve"> ono</w:t>
      </w:r>
      <w:r w:rsidR="009A66B6" w:rsidRPr="00D86861">
        <w:rPr>
          <w:bCs/>
          <w:sz w:val="22"/>
          <w:szCs w:val="22"/>
        </w:rPr>
        <w:t xml:space="preserve"> przybierać różne formy (senior debt, </w:t>
      </w:r>
      <w:proofErr w:type="spellStart"/>
      <w:r w:rsidR="009A66B6" w:rsidRPr="00D86861">
        <w:rPr>
          <w:bCs/>
          <w:sz w:val="22"/>
          <w:szCs w:val="22"/>
        </w:rPr>
        <w:t>mezzanine</w:t>
      </w:r>
      <w:proofErr w:type="spellEnd"/>
      <w:r w:rsidR="009A66B6" w:rsidRPr="00D86861">
        <w:rPr>
          <w:bCs/>
          <w:sz w:val="22"/>
          <w:szCs w:val="22"/>
        </w:rPr>
        <w:t>)</w:t>
      </w:r>
      <w:r w:rsidR="001A4821" w:rsidRPr="00D86861">
        <w:rPr>
          <w:bCs/>
          <w:sz w:val="22"/>
          <w:szCs w:val="22"/>
        </w:rPr>
        <w:t>.</w:t>
      </w:r>
      <w:r w:rsidR="009A66B6" w:rsidRPr="00D86861">
        <w:rPr>
          <w:bCs/>
          <w:sz w:val="22"/>
          <w:szCs w:val="22"/>
        </w:rPr>
        <w:t xml:space="preserve"> Najczęściej jest ono pozyskiwane dla wzmocnienia kapitału obrotowego w okresie szybkiego wzrostu biznesu, ale celem finansowania mogą być również inwestycje, a nawet fuzje i przejęcia.</w:t>
      </w:r>
      <w:r w:rsidR="0048410D" w:rsidRPr="00D86861">
        <w:rPr>
          <w:bCs/>
          <w:sz w:val="22"/>
          <w:szCs w:val="22"/>
        </w:rPr>
        <w:t xml:space="preserve"> </w:t>
      </w:r>
      <w:r w:rsidR="0059414D" w:rsidRPr="00D86861">
        <w:rPr>
          <w:bCs/>
          <w:sz w:val="22"/>
          <w:szCs w:val="22"/>
        </w:rPr>
        <w:t>–</w:t>
      </w:r>
      <w:r w:rsidR="0048410D" w:rsidRPr="00D86861">
        <w:rPr>
          <w:bCs/>
          <w:sz w:val="22"/>
          <w:szCs w:val="22"/>
        </w:rPr>
        <w:t xml:space="preserve"> </w:t>
      </w:r>
      <w:r w:rsidR="0059414D" w:rsidRPr="00D86861">
        <w:rPr>
          <w:bCs/>
          <w:i/>
          <w:iCs/>
          <w:sz w:val="22"/>
          <w:szCs w:val="22"/>
        </w:rPr>
        <w:t xml:space="preserve">Rozpatrując koszt finansowania w skali roku, </w:t>
      </w:r>
      <w:proofErr w:type="spellStart"/>
      <w:r w:rsidR="0059414D" w:rsidRPr="00D86861">
        <w:rPr>
          <w:bCs/>
          <w:i/>
          <w:iCs/>
          <w:sz w:val="22"/>
          <w:szCs w:val="22"/>
        </w:rPr>
        <w:t>private</w:t>
      </w:r>
      <w:proofErr w:type="spellEnd"/>
      <w:r w:rsidR="0059414D" w:rsidRPr="00D86861">
        <w:rPr>
          <w:bCs/>
          <w:i/>
          <w:iCs/>
          <w:sz w:val="22"/>
          <w:szCs w:val="22"/>
        </w:rPr>
        <w:t xml:space="preserve"> debt jest formą finansowania stosunkowo drogą</w:t>
      </w:r>
      <w:r w:rsidR="0048410D" w:rsidRPr="00D86861">
        <w:rPr>
          <w:bCs/>
          <w:i/>
          <w:iCs/>
          <w:sz w:val="22"/>
          <w:szCs w:val="22"/>
        </w:rPr>
        <w:t xml:space="preserve">, </w:t>
      </w:r>
      <w:r w:rsidR="0059414D" w:rsidRPr="00D86861">
        <w:rPr>
          <w:bCs/>
          <w:i/>
          <w:iCs/>
          <w:sz w:val="22"/>
          <w:szCs w:val="22"/>
        </w:rPr>
        <w:t>jednak</w:t>
      </w:r>
      <w:r w:rsidR="0048410D" w:rsidRPr="00D86861">
        <w:rPr>
          <w:bCs/>
          <w:i/>
          <w:iCs/>
          <w:sz w:val="22"/>
          <w:szCs w:val="22"/>
        </w:rPr>
        <w:t xml:space="preserve"> pozwala firmie na osiągnięcie dodatkowych pr</w:t>
      </w:r>
      <w:r w:rsidR="00161A5D" w:rsidRPr="00D86861">
        <w:rPr>
          <w:bCs/>
          <w:i/>
          <w:iCs/>
          <w:sz w:val="22"/>
          <w:szCs w:val="22"/>
        </w:rPr>
        <w:t>zychodów, których w inny sposób,</w:t>
      </w:r>
      <w:r w:rsidR="0048410D" w:rsidRPr="00D86861">
        <w:rPr>
          <w:bCs/>
          <w:i/>
          <w:iCs/>
          <w:sz w:val="22"/>
          <w:szCs w:val="22"/>
        </w:rPr>
        <w:t xml:space="preserve"> nie</w:t>
      </w:r>
      <w:r w:rsidR="0059414D" w:rsidRPr="00D86861">
        <w:rPr>
          <w:bCs/>
          <w:i/>
          <w:iCs/>
          <w:sz w:val="22"/>
          <w:szCs w:val="22"/>
        </w:rPr>
        <w:t xml:space="preserve"> byłaby w stanie</w:t>
      </w:r>
      <w:r w:rsidR="0048410D" w:rsidRPr="00D86861">
        <w:rPr>
          <w:bCs/>
          <w:i/>
          <w:iCs/>
          <w:sz w:val="22"/>
          <w:szCs w:val="22"/>
        </w:rPr>
        <w:t xml:space="preserve"> wygenerowa</w:t>
      </w:r>
      <w:r w:rsidR="0059414D" w:rsidRPr="00D86861">
        <w:rPr>
          <w:bCs/>
          <w:i/>
          <w:iCs/>
          <w:sz w:val="22"/>
          <w:szCs w:val="22"/>
        </w:rPr>
        <w:t>ć. W tym wypadku, oceniając koszt takiego finansowania, należy przede wszystkim odnieść się do tego,</w:t>
      </w:r>
      <w:r w:rsidR="0059414D" w:rsidRPr="00D86861">
        <w:rPr>
          <w:bCs/>
          <w:i/>
          <w:sz w:val="22"/>
          <w:szCs w:val="22"/>
        </w:rPr>
        <w:t xml:space="preserve"> jakie cele dzięki temu firma będzie mogła zrealizować</w:t>
      </w:r>
      <w:r w:rsidR="00E8023B" w:rsidRPr="00D86861">
        <w:rPr>
          <w:bCs/>
          <w:i/>
          <w:sz w:val="22"/>
          <w:szCs w:val="22"/>
        </w:rPr>
        <w:t xml:space="preserve"> i w powiązaniu z tym ocenić czy w danej sytuacji jest to</w:t>
      </w:r>
      <w:r w:rsidR="008D4279" w:rsidRPr="00D86861">
        <w:rPr>
          <w:bCs/>
          <w:i/>
          <w:sz w:val="22"/>
          <w:szCs w:val="22"/>
        </w:rPr>
        <w:t xml:space="preserve"> </w:t>
      </w:r>
      <w:r w:rsidR="00E8023B" w:rsidRPr="00D86861">
        <w:rPr>
          <w:bCs/>
          <w:i/>
          <w:sz w:val="22"/>
          <w:szCs w:val="22"/>
        </w:rPr>
        <w:t>opłacalne</w:t>
      </w:r>
      <w:r w:rsidR="0048410D" w:rsidRPr="00D86861">
        <w:rPr>
          <w:bCs/>
          <w:sz w:val="22"/>
          <w:szCs w:val="22"/>
        </w:rPr>
        <w:t xml:space="preserve"> – mówi Krystyna Kalinowska z Podlaskiego Funduszu Kapitałowego. </w:t>
      </w:r>
      <w:r w:rsidRPr="00D86861">
        <w:rPr>
          <w:bCs/>
          <w:sz w:val="22"/>
          <w:szCs w:val="22"/>
        </w:rPr>
        <w:t xml:space="preserve">Oprocentowanie finansowania </w:t>
      </w:r>
      <w:proofErr w:type="spellStart"/>
      <w:r w:rsidRPr="00D86861">
        <w:rPr>
          <w:bCs/>
          <w:sz w:val="22"/>
          <w:szCs w:val="22"/>
        </w:rPr>
        <w:t>private</w:t>
      </w:r>
      <w:proofErr w:type="spellEnd"/>
      <w:r w:rsidRPr="00D86861">
        <w:rPr>
          <w:bCs/>
          <w:sz w:val="22"/>
          <w:szCs w:val="22"/>
        </w:rPr>
        <w:t xml:space="preserve"> debt wynosi </w:t>
      </w:r>
      <w:r w:rsidR="004D1AE8">
        <w:rPr>
          <w:bCs/>
          <w:sz w:val="22"/>
          <w:szCs w:val="22"/>
        </w:rPr>
        <w:t>ok. 7</w:t>
      </w:r>
      <w:r w:rsidRPr="00D86861">
        <w:rPr>
          <w:bCs/>
          <w:sz w:val="22"/>
          <w:szCs w:val="22"/>
        </w:rPr>
        <w:t xml:space="preserve">%, a całkowity koszt </w:t>
      </w:r>
      <w:r w:rsidR="008F362A" w:rsidRPr="00D86861">
        <w:rPr>
          <w:bCs/>
          <w:sz w:val="22"/>
          <w:szCs w:val="22"/>
        </w:rPr>
        <w:t>mie</w:t>
      </w:r>
      <w:r w:rsidRPr="00D86861">
        <w:rPr>
          <w:bCs/>
          <w:sz w:val="22"/>
          <w:szCs w:val="22"/>
        </w:rPr>
        <w:t>ści się zwykle</w:t>
      </w:r>
      <w:r w:rsidR="008F362A" w:rsidRPr="00D86861">
        <w:rPr>
          <w:bCs/>
          <w:sz w:val="22"/>
          <w:szCs w:val="22"/>
        </w:rPr>
        <w:t xml:space="preserve"> w przedziale </w:t>
      </w:r>
      <w:r w:rsidR="004D1AE8">
        <w:rPr>
          <w:bCs/>
          <w:sz w:val="22"/>
          <w:szCs w:val="22"/>
        </w:rPr>
        <w:t>8</w:t>
      </w:r>
      <w:r w:rsidR="008F362A" w:rsidRPr="00D86861">
        <w:rPr>
          <w:bCs/>
          <w:sz w:val="22"/>
          <w:szCs w:val="22"/>
        </w:rPr>
        <w:t xml:space="preserve"> – </w:t>
      </w:r>
      <w:r w:rsidR="00F513FE" w:rsidRPr="00D86861">
        <w:rPr>
          <w:bCs/>
          <w:sz w:val="22"/>
          <w:szCs w:val="22"/>
        </w:rPr>
        <w:t>1</w:t>
      </w:r>
      <w:r w:rsidR="004D1AE8">
        <w:rPr>
          <w:bCs/>
          <w:sz w:val="22"/>
          <w:szCs w:val="22"/>
        </w:rPr>
        <w:t>3</w:t>
      </w:r>
      <w:r w:rsidR="008F362A" w:rsidRPr="00D86861">
        <w:rPr>
          <w:bCs/>
          <w:sz w:val="22"/>
          <w:szCs w:val="22"/>
        </w:rPr>
        <w:t xml:space="preserve"> proc.</w:t>
      </w:r>
      <w:r w:rsidRPr="00D86861">
        <w:rPr>
          <w:bCs/>
          <w:sz w:val="22"/>
          <w:szCs w:val="22"/>
        </w:rPr>
        <w:t xml:space="preserve"> w skali roku</w:t>
      </w:r>
      <w:r w:rsidR="008F362A" w:rsidRPr="00D86861">
        <w:rPr>
          <w:bCs/>
          <w:sz w:val="22"/>
          <w:szCs w:val="22"/>
        </w:rPr>
        <w:t>,</w:t>
      </w:r>
      <w:r w:rsidR="009A66B6" w:rsidRPr="00D86861">
        <w:rPr>
          <w:bCs/>
          <w:sz w:val="22"/>
          <w:szCs w:val="22"/>
        </w:rPr>
        <w:t xml:space="preserve"> w zależności od poziomu ryzyka,</w:t>
      </w:r>
      <w:r w:rsidR="008F362A" w:rsidRPr="00D86861">
        <w:rPr>
          <w:bCs/>
          <w:sz w:val="22"/>
          <w:szCs w:val="22"/>
        </w:rPr>
        <w:t xml:space="preserve"> </w:t>
      </w:r>
      <w:r w:rsidR="007E1771" w:rsidRPr="00D86861">
        <w:rPr>
          <w:bCs/>
          <w:sz w:val="22"/>
          <w:szCs w:val="22"/>
        </w:rPr>
        <w:t xml:space="preserve">lecz </w:t>
      </w:r>
      <w:r w:rsidR="008D4279" w:rsidRPr="00D86861">
        <w:rPr>
          <w:bCs/>
          <w:sz w:val="22"/>
          <w:szCs w:val="22"/>
        </w:rPr>
        <w:t>jest to rozwiązanie dające bardzo dużą elastyczność</w:t>
      </w:r>
      <w:r w:rsidR="00DB4206" w:rsidRPr="00D86861">
        <w:rPr>
          <w:bCs/>
          <w:sz w:val="22"/>
          <w:szCs w:val="22"/>
        </w:rPr>
        <w:t xml:space="preserve">. </w:t>
      </w:r>
      <w:r w:rsidR="009A66B6" w:rsidRPr="00D86861">
        <w:rPr>
          <w:bCs/>
          <w:sz w:val="22"/>
          <w:szCs w:val="22"/>
        </w:rPr>
        <w:t>Mogą z niego korzystać</w:t>
      </w:r>
      <w:r w:rsidR="007E1771" w:rsidRPr="00D86861">
        <w:rPr>
          <w:bCs/>
          <w:sz w:val="22"/>
          <w:szCs w:val="22"/>
        </w:rPr>
        <w:t xml:space="preserve"> </w:t>
      </w:r>
      <w:r w:rsidR="0088465F" w:rsidRPr="00D86861">
        <w:rPr>
          <w:bCs/>
          <w:sz w:val="22"/>
          <w:szCs w:val="22"/>
        </w:rPr>
        <w:t xml:space="preserve">na przykład </w:t>
      </w:r>
      <w:r w:rsidR="009A66B6" w:rsidRPr="00D86861">
        <w:rPr>
          <w:bCs/>
          <w:sz w:val="22"/>
          <w:szCs w:val="22"/>
        </w:rPr>
        <w:t>firmy</w:t>
      </w:r>
      <w:r w:rsidR="0088465F" w:rsidRPr="00D86861">
        <w:rPr>
          <w:bCs/>
          <w:sz w:val="22"/>
          <w:szCs w:val="22"/>
        </w:rPr>
        <w:t xml:space="preserve">, które mają duży udział zakupów realizowanych </w:t>
      </w:r>
      <w:r w:rsidR="009A66B6" w:rsidRPr="00D86861">
        <w:rPr>
          <w:bCs/>
          <w:sz w:val="22"/>
          <w:szCs w:val="22"/>
        </w:rPr>
        <w:t>w formie</w:t>
      </w:r>
      <w:r w:rsidR="0088465F" w:rsidRPr="00D86861">
        <w:rPr>
          <w:bCs/>
          <w:sz w:val="22"/>
          <w:szCs w:val="22"/>
        </w:rPr>
        <w:t xml:space="preserve"> przedpłat</w:t>
      </w:r>
      <w:r w:rsidR="009A66B6" w:rsidRPr="00D86861">
        <w:rPr>
          <w:bCs/>
          <w:sz w:val="22"/>
          <w:szCs w:val="22"/>
        </w:rPr>
        <w:t>y</w:t>
      </w:r>
      <w:r w:rsidR="0088465F" w:rsidRPr="00D86861">
        <w:rPr>
          <w:bCs/>
          <w:sz w:val="22"/>
          <w:szCs w:val="22"/>
        </w:rPr>
        <w:t xml:space="preserve">. Dostęp do dodatkowego finansowania, </w:t>
      </w:r>
      <w:r w:rsidR="00F513FE" w:rsidRPr="00D86861">
        <w:rPr>
          <w:bCs/>
          <w:sz w:val="22"/>
          <w:szCs w:val="22"/>
        </w:rPr>
        <w:t>obok</w:t>
      </w:r>
      <w:r w:rsidR="0088465F" w:rsidRPr="00D86861">
        <w:rPr>
          <w:bCs/>
          <w:sz w:val="22"/>
          <w:szCs w:val="22"/>
        </w:rPr>
        <w:t xml:space="preserve"> tradycyjnych </w:t>
      </w:r>
      <w:r w:rsidR="007E1771" w:rsidRPr="00D86861">
        <w:rPr>
          <w:bCs/>
          <w:sz w:val="22"/>
          <w:szCs w:val="22"/>
        </w:rPr>
        <w:t>produktów, takich jak kredyt, leasing czy faktoring</w:t>
      </w:r>
      <w:r w:rsidR="0088465F" w:rsidRPr="00D86861">
        <w:rPr>
          <w:bCs/>
          <w:sz w:val="22"/>
          <w:szCs w:val="22"/>
        </w:rPr>
        <w:t xml:space="preserve">, daje wówczas szansę na jeszcze szybszy wzrost i wypracowanie dodatkowego zysku. </w:t>
      </w:r>
    </w:p>
    <w:p w14:paraId="3EA62CB1" w14:textId="77777777" w:rsidR="00C8276D" w:rsidRPr="00D86861" w:rsidRDefault="00C8276D" w:rsidP="000E56A9">
      <w:pPr>
        <w:jc w:val="both"/>
        <w:rPr>
          <w:bCs/>
          <w:sz w:val="22"/>
          <w:szCs w:val="22"/>
        </w:rPr>
      </w:pPr>
    </w:p>
    <w:p w14:paraId="080D58D9" w14:textId="488D911A" w:rsidR="00C8276D" w:rsidRPr="00D86861" w:rsidRDefault="0053678C" w:rsidP="000E56A9">
      <w:pPr>
        <w:jc w:val="both"/>
        <w:rPr>
          <w:b/>
          <w:bCs/>
          <w:sz w:val="22"/>
          <w:szCs w:val="22"/>
        </w:rPr>
      </w:pPr>
      <w:r w:rsidRPr="00D86861">
        <w:rPr>
          <w:b/>
          <w:bCs/>
          <w:sz w:val="22"/>
          <w:szCs w:val="22"/>
        </w:rPr>
        <w:t xml:space="preserve">Czy opłacalność </w:t>
      </w:r>
      <w:r w:rsidR="00B96770" w:rsidRPr="00D86861">
        <w:rPr>
          <w:b/>
          <w:bCs/>
          <w:sz w:val="22"/>
          <w:szCs w:val="22"/>
        </w:rPr>
        <w:t xml:space="preserve">różnych form </w:t>
      </w:r>
      <w:r w:rsidRPr="00D86861">
        <w:rPr>
          <w:b/>
          <w:bCs/>
          <w:sz w:val="22"/>
          <w:szCs w:val="22"/>
        </w:rPr>
        <w:t xml:space="preserve">finansowania </w:t>
      </w:r>
      <w:r w:rsidR="00325E56" w:rsidRPr="00D86861">
        <w:rPr>
          <w:b/>
          <w:bCs/>
          <w:sz w:val="22"/>
          <w:szCs w:val="22"/>
        </w:rPr>
        <w:t>można</w:t>
      </w:r>
      <w:r w:rsidRPr="00D86861">
        <w:rPr>
          <w:b/>
          <w:bCs/>
          <w:sz w:val="22"/>
          <w:szCs w:val="22"/>
        </w:rPr>
        <w:t xml:space="preserve"> obliczyć?</w:t>
      </w:r>
    </w:p>
    <w:p w14:paraId="03162872" w14:textId="283E6E68" w:rsidR="00A65451" w:rsidRPr="00D86861" w:rsidRDefault="003E17DC" w:rsidP="000E56A9">
      <w:pPr>
        <w:jc w:val="both"/>
        <w:rPr>
          <w:bCs/>
          <w:sz w:val="22"/>
          <w:szCs w:val="22"/>
        </w:rPr>
      </w:pPr>
      <w:r w:rsidRPr="00D86861">
        <w:rPr>
          <w:bCs/>
          <w:sz w:val="22"/>
          <w:szCs w:val="22"/>
        </w:rPr>
        <w:t xml:space="preserve">Każda firma </w:t>
      </w:r>
      <w:r w:rsidR="004D5DCE" w:rsidRPr="00D86861">
        <w:rPr>
          <w:bCs/>
          <w:sz w:val="22"/>
          <w:szCs w:val="22"/>
        </w:rPr>
        <w:t>ma swoją unikalną specyfikę, grupy interesariuszy oraz dostępne</w:t>
      </w:r>
      <w:r w:rsidR="004D1AE8">
        <w:rPr>
          <w:bCs/>
          <w:sz w:val="22"/>
          <w:szCs w:val="22"/>
        </w:rPr>
        <w:t xml:space="preserve"> dla niej</w:t>
      </w:r>
      <w:r w:rsidR="004D5DCE" w:rsidRPr="00D86861">
        <w:rPr>
          <w:bCs/>
          <w:sz w:val="22"/>
          <w:szCs w:val="22"/>
        </w:rPr>
        <w:t xml:space="preserve"> </w:t>
      </w:r>
      <w:r w:rsidR="00F660CF" w:rsidRPr="00D86861">
        <w:rPr>
          <w:bCs/>
          <w:sz w:val="22"/>
          <w:szCs w:val="22"/>
        </w:rPr>
        <w:t xml:space="preserve">źródła </w:t>
      </w:r>
      <w:r w:rsidR="004D5DCE" w:rsidRPr="00D86861">
        <w:rPr>
          <w:bCs/>
          <w:sz w:val="22"/>
          <w:szCs w:val="22"/>
        </w:rPr>
        <w:t xml:space="preserve">finansowania. </w:t>
      </w:r>
      <w:r w:rsidR="00A65451" w:rsidRPr="00D86861">
        <w:rPr>
          <w:bCs/>
          <w:sz w:val="22"/>
          <w:szCs w:val="22"/>
        </w:rPr>
        <w:t xml:space="preserve">Te czynniki powodują, że oszacowanie opłacalności </w:t>
      </w:r>
      <w:r w:rsidR="00F513FE" w:rsidRPr="00D86861">
        <w:rPr>
          <w:bCs/>
          <w:sz w:val="22"/>
          <w:szCs w:val="22"/>
        </w:rPr>
        <w:t>poszczególnych opcji</w:t>
      </w:r>
      <w:r w:rsidR="00A65451" w:rsidRPr="00D86861">
        <w:rPr>
          <w:bCs/>
          <w:sz w:val="22"/>
          <w:szCs w:val="22"/>
        </w:rPr>
        <w:t xml:space="preserve"> finansowania jest skomplikowanym zadaniem nawet dla wytrawnego anali</w:t>
      </w:r>
      <w:r w:rsidR="008648B4" w:rsidRPr="00D86861">
        <w:rPr>
          <w:bCs/>
          <w:sz w:val="22"/>
          <w:szCs w:val="22"/>
        </w:rPr>
        <w:t>tyka. Opierają</w:t>
      </w:r>
      <w:r w:rsidR="007D205C" w:rsidRPr="00D86861">
        <w:rPr>
          <w:bCs/>
          <w:sz w:val="22"/>
          <w:szCs w:val="22"/>
        </w:rPr>
        <w:t xml:space="preserve">c się na określonych kryteriach </w:t>
      </w:r>
      <w:r w:rsidR="008648B4" w:rsidRPr="00D86861">
        <w:rPr>
          <w:bCs/>
          <w:sz w:val="22"/>
          <w:szCs w:val="22"/>
        </w:rPr>
        <w:t xml:space="preserve">oraz stosując odpowiednią metodologię można </w:t>
      </w:r>
      <w:r w:rsidR="007D205C" w:rsidRPr="00D86861">
        <w:rPr>
          <w:bCs/>
          <w:sz w:val="22"/>
          <w:szCs w:val="22"/>
        </w:rPr>
        <w:t xml:space="preserve">jednak </w:t>
      </w:r>
      <w:r w:rsidR="008648B4" w:rsidRPr="00D86861">
        <w:rPr>
          <w:bCs/>
          <w:sz w:val="22"/>
          <w:szCs w:val="22"/>
        </w:rPr>
        <w:t>dosyć dokładnie skalkulować opłacalność różnych form finansowania z punktu widzenia grupy interesariuszy.</w:t>
      </w:r>
    </w:p>
    <w:p w14:paraId="041A45F4" w14:textId="77777777" w:rsidR="00A65451" w:rsidRPr="00D86861" w:rsidRDefault="00A65451" w:rsidP="000E56A9">
      <w:pPr>
        <w:jc w:val="both"/>
        <w:rPr>
          <w:bCs/>
          <w:sz w:val="22"/>
          <w:szCs w:val="22"/>
        </w:rPr>
      </w:pPr>
    </w:p>
    <w:p w14:paraId="77BB4EE2" w14:textId="25C95B9C" w:rsidR="008648B4" w:rsidRPr="00D86861" w:rsidRDefault="00EE5842" w:rsidP="000E56A9">
      <w:pPr>
        <w:jc w:val="both"/>
        <w:rPr>
          <w:bCs/>
          <w:sz w:val="22"/>
          <w:szCs w:val="22"/>
        </w:rPr>
      </w:pPr>
      <w:r w:rsidRPr="00D86861">
        <w:rPr>
          <w:bCs/>
          <w:sz w:val="22"/>
          <w:szCs w:val="22"/>
        </w:rPr>
        <w:t xml:space="preserve">– </w:t>
      </w:r>
      <w:r w:rsidR="00A65451" w:rsidRPr="00D86861">
        <w:rPr>
          <w:bCs/>
          <w:i/>
          <w:sz w:val="22"/>
          <w:szCs w:val="22"/>
        </w:rPr>
        <w:t>Oceniając koszt finansowania od strony udziałowca firm</w:t>
      </w:r>
      <w:r w:rsidR="007D205C" w:rsidRPr="00D86861">
        <w:rPr>
          <w:bCs/>
          <w:i/>
          <w:sz w:val="22"/>
          <w:szCs w:val="22"/>
        </w:rPr>
        <w:t>y</w:t>
      </w:r>
      <w:r w:rsidR="00A65451" w:rsidRPr="00D86861">
        <w:rPr>
          <w:bCs/>
          <w:i/>
          <w:sz w:val="22"/>
          <w:szCs w:val="22"/>
        </w:rPr>
        <w:t>, należy oszacować wartość posiadanych udziałów prz</w:t>
      </w:r>
      <w:r w:rsidR="003D6B0A" w:rsidRPr="00D86861">
        <w:rPr>
          <w:bCs/>
          <w:i/>
          <w:sz w:val="22"/>
          <w:szCs w:val="22"/>
        </w:rPr>
        <w:t xml:space="preserve">y różnych formach finansowania. </w:t>
      </w:r>
      <w:r w:rsidR="00A65451" w:rsidRPr="00D86861">
        <w:rPr>
          <w:bCs/>
          <w:i/>
          <w:sz w:val="22"/>
          <w:szCs w:val="22"/>
        </w:rPr>
        <w:t>Pozyskując finansowanie udziałowe, z jednej strony rozwadniam swoje udziały</w:t>
      </w:r>
      <w:r w:rsidR="003D6B0A" w:rsidRPr="00D86861">
        <w:rPr>
          <w:bCs/>
          <w:i/>
          <w:sz w:val="22"/>
          <w:szCs w:val="22"/>
        </w:rPr>
        <w:t>,</w:t>
      </w:r>
      <w:r w:rsidR="00A65451" w:rsidRPr="00D86861">
        <w:rPr>
          <w:bCs/>
          <w:i/>
          <w:sz w:val="22"/>
          <w:szCs w:val="22"/>
        </w:rPr>
        <w:t xml:space="preserve"> jednak z drugiej pozyskuję kapitał bezzwrotny, który zwiększa wartość biznesu. </w:t>
      </w:r>
      <w:r w:rsidR="008648B4" w:rsidRPr="00D86861">
        <w:rPr>
          <w:bCs/>
          <w:i/>
          <w:sz w:val="22"/>
          <w:szCs w:val="22"/>
        </w:rPr>
        <w:t xml:space="preserve">Dla udziałowca najbardziej istotny jest wzrost </w:t>
      </w:r>
      <w:r w:rsidR="00B27E46" w:rsidRPr="00D86861">
        <w:rPr>
          <w:bCs/>
          <w:i/>
          <w:sz w:val="22"/>
          <w:szCs w:val="22"/>
        </w:rPr>
        <w:t xml:space="preserve">wartości w czasie </w:t>
      </w:r>
      <w:r w:rsidR="008648B4" w:rsidRPr="00D86861">
        <w:rPr>
          <w:bCs/>
          <w:i/>
          <w:sz w:val="22"/>
          <w:szCs w:val="22"/>
        </w:rPr>
        <w:t>posiadanych</w:t>
      </w:r>
      <w:r w:rsidR="00B27E46" w:rsidRPr="00D86861">
        <w:rPr>
          <w:bCs/>
          <w:i/>
          <w:sz w:val="22"/>
          <w:szCs w:val="22"/>
        </w:rPr>
        <w:t xml:space="preserve"> przez niego udziałów</w:t>
      </w:r>
      <w:r w:rsidR="003D6B0A" w:rsidRPr="00D86861">
        <w:rPr>
          <w:bCs/>
          <w:i/>
          <w:sz w:val="22"/>
          <w:szCs w:val="22"/>
        </w:rPr>
        <w:t xml:space="preserve"> </w:t>
      </w:r>
      <w:r w:rsidR="003D6B0A" w:rsidRPr="00D86861">
        <w:rPr>
          <w:bCs/>
          <w:sz w:val="22"/>
          <w:szCs w:val="22"/>
        </w:rPr>
        <w:t xml:space="preserve">– mówi Krzysztof Janik, Partner Zarządzający w Enterprise Startup. </w:t>
      </w:r>
      <w:r w:rsidR="003F2013">
        <w:rPr>
          <w:bCs/>
          <w:sz w:val="22"/>
          <w:szCs w:val="22"/>
        </w:rPr>
        <w:t xml:space="preserve">- </w:t>
      </w:r>
      <w:r w:rsidR="008648B4" w:rsidRPr="00D86861">
        <w:rPr>
          <w:bCs/>
          <w:i/>
          <w:sz w:val="22"/>
          <w:szCs w:val="22"/>
        </w:rPr>
        <w:t>Do oszacowania najbardziej korzystnej formy finansowania w takiej sytuacji najlepiej wykorzystać metodę DCF, która dokona wyceny biznesu przy różnych formach jego finansowania. Reasumując</w:t>
      </w:r>
      <w:r w:rsidR="003D6B0A" w:rsidRPr="00D86861">
        <w:rPr>
          <w:bCs/>
          <w:i/>
          <w:sz w:val="22"/>
          <w:szCs w:val="22"/>
        </w:rPr>
        <w:t>,</w:t>
      </w:r>
      <w:r w:rsidR="008648B4" w:rsidRPr="00D86861">
        <w:rPr>
          <w:bCs/>
          <w:i/>
          <w:sz w:val="22"/>
          <w:szCs w:val="22"/>
        </w:rPr>
        <w:t xml:space="preserve"> w tym wariancie kieruję się wartością </w:t>
      </w:r>
      <w:r w:rsidRPr="00D86861">
        <w:rPr>
          <w:bCs/>
          <w:i/>
          <w:sz w:val="22"/>
          <w:szCs w:val="22"/>
        </w:rPr>
        <w:t>bezwzględną oceny opłacalności</w:t>
      </w:r>
      <w:r w:rsidR="003D6B0A" w:rsidRPr="00D86861">
        <w:rPr>
          <w:bCs/>
          <w:i/>
          <w:sz w:val="22"/>
          <w:szCs w:val="22"/>
        </w:rPr>
        <w:t xml:space="preserve">. </w:t>
      </w:r>
      <w:r w:rsidR="008648B4" w:rsidRPr="00D86861">
        <w:rPr>
          <w:bCs/>
          <w:i/>
          <w:sz w:val="22"/>
          <w:szCs w:val="22"/>
        </w:rPr>
        <w:t xml:space="preserve">Z kolei oceniając koszt finansowania z punktu widzenia managera, główna koncentracja sprowadza się do oceny względnej kosztów finansowania. W tym wariancie najbardziej korzystne jest finansowanie, które ma </w:t>
      </w:r>
      <w:r w:rsidR="00F660CF" w:rsidRPr="00D86861">
        <w:rPr>
          <w:bCs/>
          <w:i/>
          <w:sz w:val="22"/>
          <w:szCs w:val="22"/>
        </w:rPr>
        <w:t xml:space="preserve">najniższe </w:t>
      </w:r>
      <w:r w:rsidR="008648B4" w:rsidRPr="00D86861">
        <w:rPr>
          <w:bCs/>
          <w:i/>
          <w:sz w:val="22"/>
          <w:szCs w:val="22"/>
        </w:rPr>
        <w:t>o</w:t>
      </w:r>
      <w:r w:rsidR="001F3CF8" w:rsidRPr="00D86861">
        <w:rPr>
          <w:bCs/>
          <w:i/>
          <w:sz w:val="22"/>
          <w:szCs w:val="22"/>
        </w:rPr>
        <w:t>procentowanie w ujęciu rocznym</w:t>
      </w:r>
      <w:r w:rsidR="001F3CF8" w:rsidRPr="00D86861">
        <w:rPr>
          <w:bCs/>
          <w:sz w:val="22"/>
          <w:szCs w:val="22"/>
        </w:rPr>
        <w:t xml:space="preserve"> – dodaje Krzysztof Janik.</w:t>
      </w:r>
    </w:p>
    <w:p w14:paraId="67CE1BF3" w14:textId="77777777" w:rsidR="008648B4" w:rsidRPr="00D86861" w:rsidRDefault="008648B4" w:rsidP="000E56A9">
      <w:pPr>
        <w:jc w:val="both"/>
        <w:rPr>
          <w:bCs/>
          <w:sz w:val="22"/>
          <w:szCs w:val="22"/>
        </w:rPr>
      </w:pPr>
    </w:p>
    <w:p w14:paraId="67063301" w14:textId="5A204D0B" w:rsidR="000E1C73" w:rsidRPr="00D86861" w:rsidRDefault="008648B4" w:rsidP="000E56A9">
      <w:pPr>
        <w:jc w:val="both"/>
        <w:rPr>
          <w:bCs/>
          <w:sz w:val="22"/>
          <w:szCs w:val="22"/>
        </w:rPr>
      </w:pPr>
      <w:r w:rsidRPr="00D86861">
        <w:rPr>
          <w:bCs/>
          <w:sz w:val="22"/>
          <w:szCs w:val="22"/>
        </w:rPr>
        <w:t xml:space="preserve">Finanse są tą dziedziną, która nie pozostawia wątpliwości, jakie podjąć decyzje, o ile opieramy się na konkretnych danych liczbowych. </w:t>
      </w:r>
      <w:r w:rsidR="00172A8A" w:rsidRPr="00D86861">
        <w:rPr>
          <w:bCs/>
          <w:sz w:val="22"/>
          <w:szCs w:val="22"/>
        </w:rPr>
        <w:t>Niezależnie od wielkości firmy, branży w jakiej działa, tego czy m</w:t>
      </w:r>
      <w:r w:rsidR="000067DB" w:rsidRPr="00D86861">
        <w:rPr>
          <w:bCs/>
          <w:sz w:val="22"/>
          <w:szCs w:val="22"/>
        </w:rPr>
        <w:t>a długą historię funkcjonowania</w:t>
      </w:r>
      <w:r w:rsidR="00172A8A" w:rsidRPr="00D86861">
        <w:rPr>
          <w:bCs/>
          <w:sz w:val="22"/>
          <w:szCs w:val="22"/>
        </w:rPr>
        <w:t xml:space="preserve"> czy te</w:t>
      </w:r>
      <w:r w:rsidR="007446EA" w:rsidRPr="00D86861">
        <w:rPr>
          <w:bCs/>
          <w:sz w:val="22"/>
          <w:szCs w:val="22"/>
        </w:rPr>
        <w:t>ż jest start-</w:t>
      </w:r>
      <w:proofErr w:type="spellStart"/>
      <w:r w:rsidR="007446EA" w:rsidRPr="00D86861">
        <w:rPr>
          <w:bCs/>
          <w:sz w:val="22"/>
          <w:szCs w:val="22"/>
        </w:rPr>
        <w:t>upem</w:t>
      </w:r>
      <w:proofErr w:type="spellEnd"/>
      <w:r w:rsidR="007446EA" w:rsidRPr="00D86861">
        <w:rPr>
          <w:bCs/>
          <w:sz w:val="22"/>
          <w:szCs w:val="22"/>
        </w:rPr>
        <w:t xml:space="preserve">, zawsze można </w:t>
      </w:r>
      <w:r w:rsidR="00FF4831" w:rsidRPr="00D86861">
        <w:rPr>
          <w:bCs/>
          <w:sz w:val="22"/>
          <w:szCs w:val="22"/>
        </w:rPr>
        <w:t xml:space="preserve">dokładnie określić, </w:t>
      </w:r>
      <w:r w:rsidR="00F660CF" w:rsidRPr="00D86861">
        <w:rPr>
          <w:bCs/>
          <w:sz w:val="22"/>
          <w:szCs w:val="22"/>
        </w:rPr>
        <w:t>jaka struktura</w:t>
      </w:r>
      <w:r w:rsidR="00FF4831" w:rsidRPr="00D86861">
        <w:rPr>
          <w:bCs/>
          <w:sz w:val="22"/>
          <w:szCs w:val="22"/>
        </w:rPr>
        <w:t xml:space="preserve"> finansowania biznesu będzie najbardziej korzystna. </w:t>
      </w:r>
      <w:r w:rsidR="0088465F" w:rsidRPr="00D86861">
        <w:rPr>
          <w:bCs/>
          <w:sz w:val="22"/>
          <w:szCs w:val="22"/>
        </w:rPr>
        <w:t>Należy jednak pamiętać</w:t>
      </w:r>
      <w:r w:rsidR="00515A71" w:rsidRPr="00D86861">
        <w:rPr>
          <w:bCs/>
          <w:sz w:val="22"/>
          <w:szCs w:val="22"/>
        </w:rPr>
        <w:t>,</w:t>
      </w:r>
      <w:r w:rsidR="0088465F" w:rsidRPr="00D86861">
        <w:rPr>
          <w:bCs/>
          <w:sz w:val="22"/>
          <w:szCs w:val="22"/>
        </w:rPr>
        <w:t xml:space="preserve"> aby rozpatrywać te kwestie wielowymiarowo, przede wszystkim pod kątem długoterminowych celów</w:t>
      </w:r>
      <w:r w:rsidR="00E82F71" w:rsidRPr="00D86861">
        <w:rPr>
          <w:bCs/>
          <w:sz w:val="22"/>
          <w:szCs w:val="22"/>
        </w:rPr>
        <w:t>, z uwzględnieniem rezerwy na nieprzewidziane zdarzenia</w:t>
      </w:r>
      <w:r w:rsidR="0088465F" w:rsidRPr="00D86861">
        <w:rPr>
          <w:bCs/>
          <w:sz w:val="22"/>
          <w:szCs w:val="22"/>
        </w:rPr>
        <w:t>. Źródła finansowania powinny być zdywersyfikowane, przy optymalnym koszcie z perspektywy aktualnej sytuacji firmy.</w:t>
      </w:r>
    </w:p>
    <w:p w14:paraId="73DF99DB" w14:textId="28D90B92" w:rsidR="00C03D24" w:rsidRPr="00D86861" w:rsidRDefault="00C03D24" w:rsidP="000E56A9">
      <w:pPr>
        <w:jc w:val="both"/>
        <w:rPr>
          <w:b/>
          <w:bCs/>
          <w:sz w:val="22"/>
          <w:szCs w:val="22"/>
        </w:rPr>
      </w:pPr>
    </w:p>
    <w:p w14:paraId="299DA1C1" w14:textId="52FDE5C8" w:rsidR="00AA6CA4" w:rsidRDefault="00AA6CA4" w:rsidP="000E56A9">
      <w:pPr>
        <w:jc w:val="both"/>
        <w:rPr>
          <w:b/>
          <w:bCs/>
          <w:sz w:val="22"/>
          <w:szCs w:val="22"/>
        </w:rPr>
      </w:pPr>
    </w:p>
    <w:p w14:paraId="71650B5C" w14:textId="4C71C33B" w:rsidR="001A27DF" w:rsidRDefault="001A27DF" w:rsidP="000E56A9">
      <w:pPr>
        <w:jc w:val="both"/>
        <w:rPr>
          <w:b/>
          <w:bCs/>
          <w:sz w:val="22"/>
          <w:szCs w:val="22"/>
        </w:rPr>
      </w:pPr>
    </w:p>
    <w:p w14:paraId="435B7D2F" w14:textId="77777777" w:rsidR="001A27DF" w:rsidRPr="00D86861" w:rsidRDefault="001A27DF" w:rsidP="000E56A9">
      <w:pPr>
        <w:jc w:val="both"/>
        <w:rPr>
          <w:b/>
          <w:bCs/>
          <w:sz w:val="22"/>
          <w:szCs w:val="22"/>
        </w:rPr>
      </w:pPr>
    </w:p>
    <w:p w14:paraId="016C4E2F" w14:textId="1DE51333" w:rsidR="003471F9" w:rsidRPr="00D86861" w:rsidRDefault="000F5E7D" w:rsidP="003471F9">
      <w:pPr>
        <w:spacing w:before="100" w:beforeAutospacing="1" w:after="100" w:afterAutospacing="1"/>
        <w:jc w:val="both"/>
        <w:rPr>
          <w:rFonts w:asciiTheme="majorHAnsi" w:hAnsiTheme="majorHAnsi" w:cstheme="majorHAnsi"/>
          <w:color w:val="404040" w:themeColor="text1" w:themeTint="BF"/>
        </w:rPr>
      </w:pPr>
      <w:r w:rsidRPr="00D86861">
        <w:rPr>
          <w:rFonts w:asciiTheme="majorHAnsi" w:hAnsiTheme="majorHAnsi" w:cstheme="majorHAnsi"/>
          <w:b/>
          <w:color w:val="404040" w:themeColor="text1" w:themeTint="BF"/>
        </w:rPr>
        <w:lastRenderedPageBreak/>
        <w:t xml:space="preserve">Podlaski Fundusz Kapitałowy </w:t>
      </w:r>
      <w:r w:rsidRPr="00D86861">
        <w:rPr>
          <w:rFonts w:asciiTheme="majorHAnsi" w:hAnsiTheme="majorHAnsi" w:cstheme="majorHAnsi"/>
          <w:color w:val="404040" w:themeColor="text1" w:themeTint="BF"/>
        </w:rPr>
        <w:t xml:space="preserve">jest jednym z najstarszych funduszy venture </w:t>
      </w:r>
      <w:proofErr w:type="spellStart"/>
      <w:r w:rsidRPr="00D86861">
        <w:rPr>
          <w:rFonts w:asciiTheme="majorHAnsi" w:hAnsiTheme="majorHAnsi" w:cstheme="majorHAnsi"/>
          <w:color w:val="404040" w:themeColor="text1" w:themeTint="BF"/>
        </w:rPr>
        <w:t>capital</w:t>
      </w:r>
      <w:proofErr w:type="spellEnd"/>
      <w:r w:rsidRPr="00D86861">
        <w:rPr>
          <w:rFonts w:asciiTheme="majorHAnsi" w:hAnsiTheme="majorHAnsi" w:cstheme="majorHAnsi"/>
          <w:color w:val="404040" w:themeColor="text1" w:themeTint="BF"/>
        </w:rPr>
        <w:t xml:space="preserve"> działających w Polsce. Fundusz został utworzony w 1995 roku, w ramach Polsko-Brytyjskiego Programu Rozwoju Przedsiębiorczości. Od tamtej pory zrealizował kilkadziesiąt inwestycji na łączną kwotę ok. 45 mln zł, z sukcesem finalizując wiele transakcji. Fundusz oferuje przedsiębiorstwom finansowanie typu venture </w:t>
      </w:r>
      <w:proofErr w:type="spellStart"/>
      <w:r w:rsidRPr="00D86861">
        <w:rPr>
          <w:rFonts w:asciiTheme="majorHAnsi" w:hAnsiTheme="majorHAnsi" w:cstheme="majorHAnsi"/>
          <w:color w:val="404040" w:themeColor="text1" w:themeTint="BF"/>
        </w:rPr>
        <w:t>capital</w:t>
      </w:r>
      <w:proofErr w:type="spellEnd"/>
      <w:r w:rsidRPr="00D86861">
        <w:rPr>
          <w:rFonts w:asciiTheme="majorHAnsi" w:hAnsiTheme="majorHAnsi" w:cstheme="majorHAnsi"/>
          <w:color w:val="404040" w:themeColor="text1" w:themeTint="BF"/>
        </w:rPr>
        <w:t xml:space="preserve"> oraz </w:t>
      </w:r>
      <w:proofErr w:type="spellStart"/>
      <w:r w:rsidRPr="00D86861">
        <w:rPr>
          <w:rFonts w:asciiTheme="majorHAnsi" w:hAnsiTheme="majorHAnsi" w:cstheme="majorHAnsi"/>
          <w:color w:val="404040" w:themeColor="text1" w:themeTint="BF"/>
        </w:rPr>
        <w:t>private</w:t>
      </w:r>
      <w:proofErr w:type="spellEnd"/>
      <w:r w:rsidRPr="00D86861">
        <w:rPr>
          <w:rFonts w:asciiTheme="majorHAnsi" w:hAnsiTheme="majorHAnsi" w:cstheme="majorHAnsi"/>
          <w:color w:val="404040" w:themeColor="text1" w:themeTint="BF"/>
        </w:rPr>
        <w:t xml:space="preserve"> debt. Maksymalna kwota zaangażowania w jeden podmiot to 1,5 mln PLN. Z finansowania mogą korzystać </w:t>
      </w:r>
      <w:r w:rsidR="000A5565" w:rsidRPr="00D86861">
        <w:rPr>
          <w:rFonts w:asciiTheme="majorHAnsi" w:hAnsiTheme="majorHAnsi" w:cstheme="majorHAnsi"/>
          <w:color w:val="404040" w:themeColor="text1" w:themeTint="BF"/>
        </w:rPr>
        <w:t>startupy</w:t>
      </w:r>
      <w:r w:rsidRPr="00D86861">
        <w:rPr>
          <w:rFonts w:asciiTheme="majorHAnsi" w:hAnsiTheme="majorHAnsi" w:cstheme="majorHAnsi"/>
          <w:color w:val="404040" w:themeColor="text1" w:themeTint="BF"/>
        </w:rPr>
        <w:t xml:space="preserve"> generujące pierwsze przychody ze sprzedaży, jak również firmy będące w fazie dalszego rozwoju i ekspansji.</w:t>
      </w:r>
    </w:p>
    <w:p w14:paraId="16B9473E" w14:textId="77777777" w:rsidR="00A56502" w:rsidRPr="00D86861" w:rsidRDefault="00A9527D" w:rsidP="00A56502">
      <w:pPr>
        <w:jc w:val="right"/>
        <w:rPr>
          <w:b/>
          <w:color w:val="404040" w:themeColor="text1" w:themeTint="BF"/>
        </w:rPr>
      </w:pPr>
      <w:r w:rsidRPr="00D86861">
        <w:rPr>
          <w:b/>
          <w:color w:val="404040" w:themeColor="text1" w:themeTint="BF"/>
        </w:rPr>
        <w:t>Kontakt dla mediów:</w:t>
      </w:r>
      <w:r w:rsidR="00FD593A" w:rsidRPr="00D86861">
        <w:rPr>
          <w:b/>
          <w:color w:val="404040" w:themeColor="text1" w:themeTint="BF"/>
        </w:rPr>
        <w:t xml:space="preserve"> </w:t>
      </w:r>
    </w:p>
    <w:p w14:paraId="0900B1B0" w14:textId="77777777" w:rsidR="00A56502" w:rsidRPr="00D86861" w:rsidRDefault="00A9527D" w:rsidP="00A56502">
      <w:pPr>
        <w:jc w:val="right"/>
        <w:rPr>
          <w:color w:val="404040" w:themeColor="text1" w:themeTint="BF"/>
        </w:rPr>
      </w:pPr>
      <w:r w:rsidRPr="00D86861">
        <w:rPr>
          <w:color w:val="404040" w:themeColor="text1" w:themeTint="BF"/>
        </w:rPr>
        <w:t>Michał Zębi</w:t>
      </w:r>
      <w:r w:rsidR="00437610" w:rsidRPr="00D86861">
        <w:rPr>
          <w:color w:val="404040" w:themeColor="text1" w:themeTint="BF"/>
        </w:rPr>
        <w:t>k</w:t>
      </w:r>
    </w:p>
    <w:p w14:paraId="141084F6" w14:textId="2B4A4440" w:rsidR="00437610" w:rsidRPr="00A56502" w:rsidRDefault="00073980" w:rsidP="00A56502">
      <w:pPr>
        <w:jc w:val="right"/>
        <w:rPr>
          <w:color w:val="404040" w:themeColor="text1" w:themeTint="BF"/>
        </w:rPr>
      </w:pPr>
      <w:hyperlink r:id="rId8">
        <w:r w:rsidR="00A9527D" w:rsidRPr="00D86861">
          <w:rPr>
            <w:color w:val="404040" w:themeColor="text1" w:themeTint="BF"/>
            <w:u w:val="single"/>
          </w:rPr>
          <w:t>michal.zebik@goodonepr.pl</w:t>
        </w:r>
      </w:hyperlink>
      <w:r w:rsidR="00A9527D" w:rsidRPr="00A56502">
        <w:rPr>
          <w:color w:val="404040" w:themeColor="text1" w:themeTint="BF"/>
        </w:rPr>
        <w:t xml:space="preserve"> </w:t>
      </w:r>
    </w:p>
    <w:p w14:paraId="58C984E1" w14:textId="5B290A30" w:rsidR="00AB5FAF" w:rsidRPr="00A56502" w:rsidRDefault="00A9527D" w:rsidP="00A56502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404040" w:themeColor="text1" w:themeTint="BF"/>
        </w:rPr>
      </w:pPr>
      <w:r w:rsidRPr="00A56502">
        <w:rPr>
          <w:color w:val="404040" w:themeColor="text1" w:themeTint="BF"/>
        </w:rPr>
        <w:t>+48 796 996 253</w:t>
      </w:r>
    </w:p>
    <w:sectPr w:rsidR="00AB5FAF" w:rsidRPr="00A56502" w:rsidSect="00AB61E4">
      <w:headerReference w:type="default" r:id="rId9"/>
      <w:pgSz w:w="12240" w:h="15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032E0" w14:textId="77777777" w:rsidR="00073980" w:rsidRDefault="00073980">
      <w:r>
        <w:separator/>
      </w:r>
    </w:p>
  </w:endnote>
  <w:endnote w:type="continuationSeparator" w:id="0">
    <w:p w14:paraId="3C4F7FB7" w14:textId="77777777" w:rsidR="00073980" w:rsidRDefault="00073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9B2C61" w14:textId="77777777" w:rsidR="00073980" w:rsidRDefault="00073980">
      <w:r>
        <w:separator/>
      </w:r>
    </w:p>
  </w:footnote>
  <w:footnote w:type="continuationSeparator" w:id="0">
    <w:p w14:paraId="6D23952C" w14:textId="77777777" w:rsidR="00073980" w:rsidRDefault="00073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E49EE" w14:textId="77777777" w:rsidR="00557E08" w:rsidRDefault="00557E08">
    <w:pPr>
      <w:pBdr>
        <w:top w:val="nil"/>
        <w:left w:val="nil"/>
        <w:bottom w:val="nil"/>
        <w:right w:val="nil"/>
        <w:between w:val="nil"/>
      </w:pBdr>
      <w:spacing w:after="160" w:line="259" w:lineRule="auto"/>
      <w:jc w:val="center"/>
      <w:rPr>
        <w:color w:val="000000"/>
        <w:sz w:val="22"/>
        <w:szCs w:val="22"/>
      </w:rPr>
    </w:pPr>
    <w:r>
      <w:rPr>
        <w:rFonts w:ascii="Cambria" w:eastAsia="Cambria" w:hAnsi="Cambria" w:cs="Cambria"/>
        <w:noProof/>
        <w:color w:val="000000"/>
        <w:sz w:val="72"/>
        <w:szCs w:val="72"/>
      </w:rPr>
      <w:drawing>
        <wp:inline distT="0" distB="0" distL="114300" distR="114300" wp14:anchorId="0AD66E31" wp14:editId="5F4DF6B6">
          <wp:extent cx="2427605" cy="887095"/>
          <wp:effectExtent l="0" t="0" r="0" b="0"/>
          <wp:docPr id="1" name="image2.jpg" descr="PFK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PFK_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27605" cy="8870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46E5D"/>
    <w:multiLevelType w:val="hybridMultilevel"/>
    <w:tmpl w:val="2D86B500"/>
    <w:lvl w:ilvl="0" w:tplc="8E4EF2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FAF"/>
    <w:rsid w:val="0000181A"/>
    <w:rsid w:val="000067DB"/>
    <w:rsid w:val="00007E94"/>
    <w:rsid w:val="00011191"/>
    <w:rsid w:val="00012637"/>
    <w:rsid w:val="0001405D"/>
    <w:rsid w:val="000140D6"/>
    <w:rsid w:val="00014315"/>
    <w:rsid w:val="00015E90"/>
    <w:rsid w:val="00024132"/>
    <w:rsid w:val="00024369"/>
    <w:rsid w:val="0003207A"/>
    <w:rsid w:val="00035826"/>
    <w:rsid w:val="00036BEE"/>
    <w:rsid w:val="00036FE2"/>
    <w:rsid w:val="000409C4"/>
    <w:rsid w:val="00043915"/>
    <w:rsid w:val="00044ECD"/>
    <w:rsid w:val="0004639C"/>
    <w:rsid w:val="000471D8"/>
    <w:rsid w:val="00047A5B"/>
    <w:rsid w:val="00051DF0"/>
    <w:rsid w:val="000528BE"/>
    <w:rsid w:val="00053ED2"/>
    <w:rsid w:val="000544D3"/>
    <w:rsid w:val="000554FA"/>
    <w:rsid w:val="000613C1"/>
    <w:rsid w:val="000625E1"/>
    <w:rsid w:val="0006285D"/>
    <w:rsid w:val="0006583B"/>
    <w:rsid w:val="00065B9F"/>
    <w:rsid w:val="00066E29"/>
    <w:rsid w:val="00070072"/>
    <w:rsid w:val="000700F4"/>
    <w:rsid w:val="00071AF3"/>
    <w:rsid w:val="00071F0D"/>
    <w:rsid w:val="00073980"/>
    <w:rsid w:val="00074D6F"/>
    <w:rsid w:val="00080624"/>
    <w:rsid w:val="00082BA0"/>
    <w:rsid w:val="00083810"/>
    <w:rsid w:val="00083EDF"/>
    <w:rsid w:val="00084632"/>
    <w:rsid w:val="0009277C"/>
    <w:rsid w:val="000934B1"/>
    <w:rsid w:val="000957BC"/>
    <w:rsid w:val="000960B3"/>
    <w:rsid w:val="000969BC"/>
    <w:rsid w:val="00097689"/>
    <w:rsid w:val="000A084F"/>
    <w:rsid w:val="000A1F82"/>
    <w:rsid w:val="000A2D74"/>
    <w:rsid w:val="000A403F"/>
    <w:rsid w:val="000A4674"/>
    <w:rsid w:val="000A51DC"/>
    <w:rsid w:val="000A5565"/>
    <w:rsid w:val="000A5CE3"/>
    <w:rsid w:val="000A6618"/>
    <w:rsid w:val="000A6C8D"/>
    <w:rsid w:val="000B138E"/>
    <w:rsid w:val="000B1F85"/>
    <w:rsid w:val="000B4B53"/>
    <w:rsid w:val="000C1932"/>
    <w:rsid w:val="000C26BC"/>
    <w:rsid w:val="000C2C50"/>
    <w:rsid w:val="000C5AC3"/>
    <w:rsid w:val="000C5DF0"/>
    <w:rsid w:val="000D5119"/>
    <w:rsid w:val="000D5996"/>
    <w:rsid w:val="000D5E95"/>
    <w:rsid w:val="000D7EE2"/>
    <w:rsid w:val="000E013D"/>
    <w:rsid w:val="000E1C73"/>
    <w:rsid w:val="000E38F5"/>
    <w:rsid w:val="000E3FF9"/>
    <w:rsid w:val="000E56A9"/>
    <w:rsid w:val="000E5B7D"/>
    <w:rsid w:val="000F2032"/>
    <w:rsid w:val="000F2AD5"/>
    <w:rsid w:val="000F3F93"/>
    <w:rsid w:val="000F44EE"/>
    <w:rsid w:val="000F4ECC"/>
    <w:rsid w:val="000F5C7B"/>
    <w:rsid w:val="000F5E7D"/>
    <w:rsid w:val="00100850"/>
    <w:rsid w:val="001017CF"/>
    <w:rsid w:val="001017DE"/>
    <w:rsid w:val="0011281B"/>
    <w:rsid w:val="00113749"/>
    <w:rsid w:val="001142AF"/>
    <w:rsid w:val="00114EE3"/>
    <w:rsid w:val="001157BA"/>
    <w:rsid w:val="00116687"/>
    <w:rsid w:val="00116DF3"/>
    <w:rsid w:val="0012157D"/>
    <w:rsid w:val="00121709"/>
    <w:rsid w:val="001263A8"/>
    <w:rsid w:val="001313B7"/>
    <w:rsid w:val="00136095"/>
    <w:rsid w:val="00140525"/>
    <w:rsid w:val="0014070F"/>
    <w:rsid w:val="001410C5"/>
    <w:rsid w:val="001414E0"/>
    <w:rsid w:val="00142072"/>
    <w:rsid w:val="00142E19"/>
    <w:rsid w:val="0014440A"/>
    <w:rsid w:val="00146743"/>
    <w:rsid w:val="00150325"/>
    <w:rsid w:val="00150632"/>
    <w:rsid w:val="001549AD"/>
    <w:rsid w:val="001549F3"/>
    <w:rsid w:val="00155EAA"/>
    <w:rsid w:val="001561BB"/>
    <w:rsid w:val="001564E3"/>
    <w:rsid w:val="001601EE"/>
    <w:rsid w:val="001613A9"/>
    <w:rsid w:val="00161A5D"/>
    <w:rsid w:val="00161EC9"/>
    <w:rsid w:val="00163EBE"/>
    <w:rsid w:val="001646CD"/>
    <w:rsid w:val="001675EB"/>
    <w:rsid w:val="001703EC"/>
    <w:rsid w:val="0017043D"/>
    <w:rsid w:val="00171DBA"/>
    <w:rsid w:val="00172828"/>
    <w:rsid w:val="00172A8A"/>
    <w:rsid w:val="0017346E"/>
    <w:rsid w:val="00173AC0"/>
    <w:rsid w:val="001747EA"/>
    <w:rsid w:val="00175978"/>
    <w:rsid w:val="00176B35"/>
    <w:rsid w:val="001830CA"/>
    <w:rsid w:val="001836B6"/>
    <w:rsid w:val="0018386F"/>
    <w:rsid w:val="0018480C"/>
    <w:rsid w:val="00185BC7"/>
    <w:rsid w:val="0018627B"/>
    <w:rsid w:val="00190A1F"/>
    <w:rsid w:val="00190E88"/>
    <w:rsid w:val="001918BD"/>
    <w:rsid w:val="00192878"/>
    <w:rsid w:val="00193119"/>
    <w:rsid w:val="00194C36"/>
    <w:rsid w:val="001953A7"/>
    <w:rsid w:val="00196A6C"/>
    <w:rsid w:val="00197F59"/>
    <w:rsid w:val="001A0386"/>
    <w:rsid w:val="001A19B7"/>
    <w:rsid w:val="001A27DF"/>
    <w:rsid w:val="001A2E3F"/>
    <w:rsid w:val="001A4821"/>
    <w:rsid w:val="001A4DAA"/>
    <w:rsid w:val="001A658A"/>
    <w:rsid w:val="001B1670"/>
    <w:rsid w:val="001C02A1"/>
    <w:rsid w:val="001C0C59"/>
    <w:rsid w:val="001C1AE5"/>
    <w:rsid w:val="001C23DA"/>
    <w:rsid w:val="001C3B0F"/>
    <w:rsid w:val="001C3C6A"/>
    <w:rsid w:val="001C3FBD"/>
    <w:rsid w:val="001C5B26"/>
    <w:rsid w:val="001C71E2"/>
    <w:rsid w:val="001D2905"/>
    <w:rsid w:val="001D35FA"/>
    <w:rsid w:val="001D4608"/>
    <w:rsid w:val="001D6149"/>
    <w:rsid w:val="001D63E1"/>
    <w:rsid w:val="001D7AF5"/>
    <w:rsid w:val="001E065E"/>
    <w:rsid w:val="001E14F6"/>
    <w:rsid w:val="001E2D05"/>
    <w:rsid w:val="001E5DB2"/>
    <w:rsid w:val="001E6D58"/>
    <w:rsid w:val="001F0167"/>
    <w:rsid w:val="001F1C43"/>
    <w:rsid w:val="001F3CF8"/>
    <w:rsid w:val="001F54AF"/>
    <w:rsid w:val="001F623B"/>
    <w:rsid w:val="001F73E7"/>
    <w:rsid w:val="00200721"/>
    <w:rsid w:val="00203497"/>
    <w:rsid w:val="00203578"/>
    <w:rsid w:val="002048FF"/>
    <w:rsid w:val="002074EF"/>
    <w:rsid w:val="00211850"/>
    <w:rsid w:val="00212318"/>
    <w:rsid w:val="00216831"/>
    <w:rsid w:val="00220939"/>
    <w:rsid w:val="00221511"/>
    <w:rsid w:val="00224C92"/>
    <w:rsid w:val="00227D4D"/>
    <w:rsid w:val="00231EF5"/>
    <w:rsid w:val="00235B02"/>
    <w:rsid w:val="00236607"/>
    <w:rsid w:val="002430BA"/>
    <w:rsid w:val="0024581D"/>
    <w:rsid w:val="00247F05"/>
    <w:rsid w:val="00250893"/>
    <w:rsid w:val="00263D0A"/>
    <w:rsid w:val="002717B5"/>
    <w:rsid w:val="0027228A"/>
    <w:rsid w:val="0027256C"/>
    <w:rsid w:val="00272779"/>
    <w:rsid w:val="002754AB"/>
    <w:rsid w:val="00281359"/>
    <w:rsid w:val="00281E19"/>
    <w:rsid w:val="00282B96"/>
    <w:rsid w:val="002842D1"/>
    <w:rsid w:val="00284379"/>
    <w:rsid w:val="002851D4"/>
    <w:rsid w:val="00290943"/>
    <w:rsid w:val="00290C47"/>
    <w:rsid w:val="00292DF7"/>
    <w:rsid w:val="00293141"/>
    <w:rsid w:val="00294684"/>
    <w:rsid w:val="00294788"/>
    <w:rsid w:val="00295132"/>
    <w:rsid w:val="002964BB"/>
    <w:rsid w:val="00296DD6"/>
    <w:rsid w:val="002A12F1"/>
    <w:rsid w:val="002A231B"/>
    <w:rsid w:val="002A2F34"/>
    <w:rsid w:val="002A5160"/>
    <w:rsid w:val="002A5DB1"/>
    <w:rsid w:val="002A65C1"/>
    <w:rsid w:val="002B409B"/>
    <w:rsid w:val="002B6388"/>
    <w:rsid w:val="002B6DE4"/>
    <w:rsid w:val="002C199D"/>
    <w:rsid w:val="002C3D4B"/>
    <w:rsid w:val="002C7A27"/>
    <w:rsid w:val="002D00F7"/>
    <w:rsid w:val="002D02F7"/>
    <w:rsid w:val="002D4CD4"/>
    <w:rsid w:val="002E4B4C"/>
    <w:rsid w:val="002E7992"/>
    <w:rsid w:val="002E7B8A"/>
    <w:rsid w:val="002F0ABB"/>
    <w:rsid w:val="002F1B6F"/>
    <w:rsid w:val="002F57EF"/>
    <w:rsid w:val="002F710E"/>
    <w:rsid w:val="002F790C"/>
    <w:rsid w:val="00300B5E"/>
    <w:rsid w:val="0030244B"/>
    <w:rsid w:val="003034EA"/>
    <w:rsid w:val="00304B2E"/>
    <w:rsid w:val="00314E63"/>
    <w:rsid w:val="003157BC"/>
    <w:rsid w:val="00316216"/>
    <w:rsid w:val="003210F9"/>
    <w:rsid w:val="00321E77"/>
    <w:rsid w:val="003236BD"/>
    <w:rsid w:val="00324B39"/>
    <w:rsid w:val="00325E56"/>
    <w:rsid w:val="00330368"/>
    <w:rsid w:val="003320F8"/>
    <w:rsid w:val="003321AE"/>
    <w:rsid w:val="0033234C"/>
    <w:rsid w:val="0033249C"/>
    <w:rsid w:val="0033356A"/>
    <w:rsid w:val="00334636"/>
    <w:rsid w:val="00335BCF"/>
    <w:rsid w:val="00337F41"/>
    <w:rsid w:val="00340328"/>
    <w:rsid w:val="003417A0"/>
    <w:rsid w:val="0034459C"/>
    <w:rsid w:val="00345E4B"/>
    <w:rsid w:val="003471F9"/>
    <w:rsid w:val="003474F7"/>
    <w:rsid w:val="00347C94"/>
    <w:rsid w:val="00350E4A"/>
    <w:rsid w:val="00352324"/>
    <w:rsid w:val="00355CAF"/>
    <w:rsid w:val="00357302"/>
    <w:rsid w:val="003649BB"/>
    <w:rsid w:val="00367AD1"/>
    <w:rsid w:val="00372E30"/>
    <w:rsid w:val="0037530F"/>
    <w:rsid w:val="00375325"/>
    <w:rsid w:val="003775D7"/>
    <w:rsid w:val="003775E4"/>
    <w:rsid w:val="00380A9C"/>
    <w:rsid w:val="00380CEF"/>
    <w:rsid w:val="00382FB6"/>
    <w:rsid w:val="00383686"/>
    <w:rsid w:val="003863B6"/>
    <w:rsid w:val="00386765"/>
    <w:rsid w:val="0038745B"/>
    <w:rsid w:val="003906C1"/>
    <w:rsid w:val="00390DE8"/>
    <w:rsid w:val="0039172A"/>
    <w:rsid w:val="00391F30"/>
    <w:rsid w:val="00393359"/>
    <w:rsid w:val="00395CD4"/>
    <w:rsid w:val="00396DA5"/>
    <w:rsid w:val="00397C8F"/>
    <w:rsid w:val="003A09DC"/>
    <w:rsid w:val="003A0F28"/>
    <w:rsid w:val="003A30A5"/>
    <w:rsid w:val="003A3242"/>
    <w:rsid w:val="003A7009"/>
    <w:rsid w:val="003B086C"/>
    <w:rsid w:val="003B0E53"/>
    <w:rsid w:val="003B2945"/>
    <w:rsid w:val="003B701A"/>
    <w:rsid w:val="003C0DA4"/>
    <w:rsid w:val="003C0F43"/>
    <w:rsid w:val="003C2752"/>
    <w:rsid w:val="003C3319"/>
    <w:rsid w:val="003C35E8"/>
    <w:rsid w:val="003C4F38"/>
    <w:rsid w:val="003C6462"/>
    <w:rsid w:val="003C7A6D"/>
    <w:rsid w:val="003D0251"/>
    <w:rsid w:val="003D0933"/>
    <w:rsid w:val="003D1F92"/>
    <w:rsid w:val="003D32F6"/>
    <w:rsid w:val="003D3531"/>
    <w:rsid w:val="003D4A4C"/>
    <w:rsid w:val="003D4D38"/>
    <w:rsid w:val="003D5874"/>
    <w:rsid w:val="003D6B0A"/>
    <w:rsid w:val="003E1501"/>
    <w:rsid w:val="003E17DC"/>
    <w:rsid w:val="003E1C3C"/>
    <w:rsid w:val="003E407A"/>
    <w:rsid w:val="003F1762"/>
    <w:rsid w:val="003F2013"/>
    <w:rsid w:val="003F4134"/>
    <w:rsid w:val="003F433D"/>
    <w:rsid w:val="00400593"/>
    <w:rsid w:val="00400FAB"/>
    <w:rsid w:val="004026AD"/>
    <w:rsid w:val="004033A2"/>
    <w:rsid w:val="004041CA"/>
    <w:rsid w:val="004041EB"/>
    <w:rsid w:val="0041031E"/>
    <w:rsid w:val="00411EB6"/>
    <w:rsid w:val="00415E8A"/>
    <w:rsid w:val="00416892"/>
    <w:rsid w:val="004202AC"/>
    <w:rsid w:val="004204B0"/>
    <w:rsid w:val="00422DBD"/>
    <w:rsid w:val="00424F31"/>
    <w:rsid w:val="00426C12"/>
    <w:rsid w:val="004273CE"/>
    <w:rsid w:val="004331AC"/>
    <w:rsid w:val="004332EC"/>
    <w:rsid w:val="0043476A"/>
    <w:rsid w:val="00434A89"/>
    <w:rsid w:val="00437610"/>
    <w:rsid w:val="004402C7"/>
    <w:rsid w:val="004418E2"/>
    <w:rsid w:val="0044387E"/>
    <w:rsid w:val="00444861"/>
    <w:rsid w:val="00445B5A"/>
    <w:rsid w:val="0044630D"/>
    <w:rsid w:val="0045006A"/>
    <w:rsid w:val="0045076E"/>
    <w:rsid w:val="00451362"/>
    <w:rsid w:val="00451A0B"/>
    <w:rsid w:val="004532E2"/>
    <w:rsid w:val="004541BD"/>
    <w:rsid w:val="00457F36"/>
    <w:rsid w:val="00460F4C"/>
    <w:rsid w:val="00461BE5"/>
    <w:rsid w:val="00463D22"/>
    <w:rsid w:val="00467BA5"/>
    <w:rsid w:val="00471570"/>
    <w:rsid w:val="004726F5"/>
    <w:rsid w:val="00473A0E"/>
    <w:rsid w:val="00474991"/>
    <w:rsid w:val="00475F08"/>
    <w:rsid w:val="00476A7E"/>
    <w:rsid w:val="004773C5"/>
    <w:rsid w:val="00480A69"/>
    <w:rsid w:val="0048184C"/>
    <w:rsid w:val="004820D5"/>
    <w:rsid w:val="0048318F"/>
    <w:rsid w:val="0048410D"/>
    <w:rsid w:val="00486D0A"/>
    <w:rsid w:val="00486DCF"/>
    <w:rsid w:val="004913A8"/>
    <w:rsid w:val="0049566E"/>
    <w:rsid w:val="00496916"/>
    <w:rsid w:val="004A1148"/>
    <w:rsid w:val="004A3A6C"/>
    <w:rsid w:val="004A49FF"/>
    <w:rsid w:val="004A4B00"/>
    <w:rsid w:val="004A59C4"/>
    <w:rsid w:val="004A5FD9"/>
    <w:rsid w:val="004A6BD6"/>
    <w:rsid w:val="004A7E41"/>
    <w:rsid w:val="004B0B0F"/>
    <w:rsid w:val="004B23E6"/>
    <w:rsid w:val="004B2F16"/>
    <w:rsid w:val="004B3755"/>
    <w:rsid w:val="004B56B9"/>
    <w:rsid w:val="004C02D3"/>
    <w:rsid w:val="004C2C81"/>
    <w:rsid w:val="004C3D9B"/>
    <w:rsid w:val="004C4414"/>
    <w:rsid w:val="004C4480"/>
    <w:rsid w:val="004C629F"/>
    <w:rsid w:val="004C6740"/>
    <w:rsid w:val="004D0240"/>
    <w:rsid w:val="004D09F4"/>
    <w:rsid w:val="004D0F9C"/>
    <w:rsid w:val="004D195B"/>
    <w:rsid w:val="004D1AE8"/>
    <w:rsid w:val="004D2370"/>
    <w:rsid w:val="004D2FC2"/>
    <w:rsid w:val="004D5DCE"/>
    <w:rsid w:val="004D6079"/>
    <w:rsid w:val="004E0C04"/>
    <w:rsid w:val="004E1F5E"/>
    <w:rsid w:val="004E22F8"/>
    <w:rsid w:val="004E3567"/>
    <w:rsid w:val="004E3B28"/>
    <w:rsid w:val="004E45E5"/>
    <w:rsid w:val="004E5914"/>
    <w:rsid w:val="004E5CAD"/>
    <w:rsid w:val="004E719D"/>
    <w:rsid w:val="004F1791"/>
    <w:rsid w:val="004F31BE"/>
    <w:rsid w:val="004F43EC"/>
    <w:rsid w:val="004F476F"/>
    <w:rsid w:val="004F4FCC"/>
    <w:rsid w:val="004F60F4"/>
    <w:rsid w:val="00501059"/>
    <w:rsid w:val="005017D1"/>
    <w:rsid w:val="00501B4E"/>
    <w:rsid w:val="005069F5"/>
    <w:rsid w:val="0050731B"/>
    <w:rsid w:val="00507457"/>
    <w:rsid w:val="00510688"/>
    <w:rsid w:val="00511753"/>
    <w:rsid w:val="00511FE1"/>
    <w:rsid w:val="00512A1D"/>
    <w:rsid w:val="00513510"/>
    <w:rsid w:val="00515A71"/>
    <w:rsid w:val="005169A8"/>
    <w:rsid w:val="005174EC"/>
    <w:rsid w:val="00520C7F"/>
    <w:rsid w:val="00520EE1"/>
    <w:rsid w:val="005229FD"/>
    <w:rsid w:val="00525184"/>
    <w:rsid w:val="00525CFC"/>
    <w:rsid w:val="00527CBB"/>
    <w:rsid w:val="00532815"/>
    <w:rsid w:val="005333F1"/>
    <w:rsid w:val="00534A68"/>
    <w:rsid w:val="0053543C"/>
    <w:rsid w:val="0053678C"/>
    <w:rsid w:val="0053688C"/>
    <w:rsid w:val="00537C26"/>
    <w:rsid w:val="00543C37"/>
    <w:rsid w:val="00547833"/>
    <w:rsid w:val="005505E2"/>
    <w:rsid w:val="005507A2"/>
    <w:rsid w:val="005511C5"/>
    <w:rsid w:val="005515CA"/>
    <w:rsid w:val="00552934"/>
    <w:rsid w:val="005537A6"/>
    <w:rsid w:val="00553A3A"/>
    <w:rsid w:val="00554364"/>
    <w:rsid w:val="00557E08"/>
    <w:rsid w:val="005614CE"/>
    <w:rsid w:val="00564AC3"/>
    <w:rsid w:val="00564B65"/>
    <w:rsid w:val="00566883"/>
    <w:rsid w:val="0057297A"/>
    <w:rsid w:val="00572B0B"/>
    <w:rsid w:val="00572BC4"/>
    <w:rsid w:val="00574F5C"/>
    <w:rsid w:val="0057577E"/>
    <w:rsid w:val="00581710"/>
    <w:rsid w:val="0058240F"/>
    <w:rsid w:val="005833E5"/>
    <w:rsid w:val="00586F1B"/>
    <w:rsid w:val="00590477"/>
    <w:rsid w:val="005909BD"/>
    <w:rsid w:val="0059155A"/>
    <w:rsid w:val="00592BBE"/>
    <w:rsid w:val="0059414D"/>
    <w:rsid w:val="00595F31"/>
    <w:rsid w:val="005A49E4"/>
    <w:rsid w:val="005A71DF"/>
    <w:rsid w:val="005B0516"/>
    <w:rsid w:val="005B175D"/>
    <w:rsid w:val="005B31EA"/>
    <w:rsid w:val="005B46D8"/>
    <w:rsid w:val="005B6977"/>
    <w:rsid w:val="005C4664"/>
    <w:rsid w:val="005C6A7E"/>
    <w:rsid w:val="005C70E3"/>
    <w:rsid w:val="005D1E2D"/>
    <w:rsid w:val="005D37E6"/>
    <w:rsid w:val="005E2F7A"/>
    <w:rsid w:val="005E3AA1"/>
    <w:rsid w:val="005E3C2C"/>
    <w:rsid w:val="005F0E65"/>
    <w:rsid w:val="005F1A08"/>
    <w:rsid w:val="005F656D"/>
    <w:rsid w:val="0060146C"/>
    <w:rsid w:val="00601CCD"/>
    <w:rsid w:val="006021F1"/>
    <w:rsid w:val="0060380F"/>
    <w:rsid w:val="00603BBC"/>
    <w:rsid w:val="00604686"/>
    <w:rsid w:val="006054E0"/>
    <w:rsid w:val="0060586B"/>
    <w:rsid w:val="00605B04"/>
    <w:rsid w:val="00606E69"/>
    <w:rsid w:val="006078B5"/>
    <w:rsid w:val="006144FF"/>
    <w:rsid w:val="00624E8F"/>
    <w:rsid w:val="006266AB"/>
    <w:rsid w:val="006311C3"/>
    <w:rsid w:val="00633489"/>
    <w:rsid w:val="006345ED"/>
    <w:rsid w:val="006353CB"/>
    <w:rsid w:val="00635AEC"/>
    <w:rsid w:val="00636F0C"/>
    <w:rsid w:val="00642233"/>
    <w:rsid w:val="00642415"/>
    <w:rsid w:val="0065121B"/>
    <w:rsid w:val="0065143A"/>
    <w:rsid w:val="00651C73"/>
    <w:rsid w:val="00652CBF"/>
    <w:rsid w:val="006554F8"/>
    <w:rsid w:val="00657C8A"/>
    <w:rsid w:val="00662488"/>
    <w:rsid w:val="006647B7"/>
    <w:rsid w:val="00667F4D"/>
    <w:rsid w:val="00670E66"/>
    <w:rsid w:val="0067273C"/>
    <w:rsid w:val="00676264"/>
    <w:rsid w:val="00677015"/>
    <w:rsid w:val="006845E5"/>
    <w:rsid w:val="00690679"/>
    <w:rsid w:val="006926F6"/>
    <w:rsid w:val="006932F6"/>
    <w:rsid w:val="006964BF"/>
    <w:rsid w:val="0069650A"/>
    <w:rsid w:val="00697DEE"/>
    <w:rsid w:val="00697E8F"/>
    <w:rsid w:val="006A04C3"/>
    <w:rsid w:val="006A0A45"/>
    <w:rsid w:val="006A3204"/>
    <w:rsid w:val="006A3B59"/>
    <w:rsid w:val="006A4E0C"/>
    <w:rsid w:val="006B1C34"/>
    <w:rsid w:val="006B4336"/>
    <w:rsid w:val="006B6732"/>
    <w:rsid w:val="006B7DAB"/>
    <w:rsid w:val="006C0A86"/>
    <w:rsid w:val="006C201B"/>
    <w:rsid w:val="006C28AD"/>
    <w:rsid w:val="006C2C55"/>
    <w:rsid w:val="006C3A74"/>
    <w:rsid w:val="006C56FF"/>
    <w:rsid w:val="006C63AE"/>
    <w:rsid w:val="006C70B0"/>
    <w:rsid w:val="006C7175"/>
    <w:rsid w:val="006D0933"/>
    <w:rsid w:val="006D135F"/>
    <w:rsid w:val="006D1AE6"/>
    <w:rsid w:val="006D2750"/>
    <w:rsid w:val="006E10AD"/>
    <w:rsid w:val="006E1149"/>
    <w:rsid w:val="006E1681"/>
    <w:rsid w:val="006E19F9"/>
    <w:rsid w:val="006E34B4"/>
    <w:rsid w:val="006E47BC"/>
    <w:rsid w:val="006E49AC"/>
    <w:rsid w:val="006E6388"/>
    <w:rsid w:val="006E7BF6"/>
    <w:rsid w:val="006F04A6"/>
    <w:rsid w:val="006F2D18"/>
    <w:rsid w:val="006F35CD"/>
    <w:rsid w:val="006F3839"/>
    <w:rsid w:val="006F4C13"/>
    <w:rsid w:val="006F4EDB"/>
    <w:rsid w:val="006F6FC4"/>
    <w:rsid w:val="00700625"/>
    <w:rsid w:val="007037F9"/>
    <w:rsid w:val="0070408B"/>
    <w:rsid w:val="00704480"/>
    <w:rsid w:val="0070574C"/>
    <w:rsid w:val="007061F8"/>
    <w:rsid w:val="007117C3"/>
    <w:rsid w:val="007136E1"/>
    <w:rsid w:val="00713D2E"/>
    <w:rsid w:val="007149FE"/>
    <w:rsid w:val="00720A28"/>
    <w:rsid w:val="0072109B"/>
    <w:rsid w:val="00726507"/>
    <w:rsid w:val="00730D2E"/>
    <w:rsid w:val="0073248E"/>
    <w:rsid w:val="00732DC8"/>
    <w:rsid w:val="007349C4"/>
    <w:rsid w:val="0073799D"/>
    <w:rsid w:val="007446EA"/>
    <w:rsid w:val="00745305"/>
    <w:rsid w:val="00747E9E"/>
    <w:rsid w:val="007556BD"/>
    <w:rsid w:val="00757ACF"/>
    <w:rsid w:val="00757F6A"/>
    <w:rsid w:val="0076188D"/>
    <w:rsid w:val="007623AF"/>
    <w:rsid w:val="00775B7F"/>
    <w:rsid w:val="0077686B"/>
    <w:rsid w:val="00777D37"/>
    <w:rsid w:val="0078052B"/>
    <w:rsid w:val="00781300"/>
    <w:rsid w:val="00781B1C"/>
    <w:rsid w:val="007822FB"/>
    <w:rsid w:val="0078339C"/>
    <w:rsid w:val="007835D3"/>
    <w:rsid w:val="0078519B"/>
    <w:rsid w:val="007857BE"/>
    <w:rsid w:val="007869B8"/>
    <w:rsid w:val="007871BC"/>
    <w:rsid w:val="00791934"/>
    <w:rsid w:val="00791AE1"/>
    <w:rsid w:val="007933A0"/>
    <w:rsid w:val="007A0184"/>
    <w:rsid w:val="007A0818"/>
    <w:rsid w:val="007A115D"/>
    <w:rsid w:val="007A25E1"/>
    <w:rsid w:val="007A3AE8"/>
    <w:rsid w:val="007B42A8"/>
    <w:rsid w:val="007C0128"/>
    <w:rsid w:val="007C0464"/>
    <w:rsid w:val="007C2AFF"/>
    <w:rsid w:val="007C398E"/>
    <w:rsid w:val="007C5A7A"/>
    <w:rsid w:val="007C5FAB"/>
    <w:rsid w:val="007C60FE"/>
    <w:rsid w:val="007C68F8"/>
    <w:rsid w:val="007C76C6"/>
    <w:rsid w:val="007C7A11"/>
    <w:rsid w:val="007D10C3"/>
    <w:rsid w:val="007D10E8"/>
    <w:rsid w:val="007D158D"/>
    <w:rsid w:val="007D191A"/>
    <w:rsid w:val="007D205C"/>
    <w:rsid w:val="007D2CFF"/>
    <w:rsid w:val="007D3F32"/>
    <w:rsid w:val="007D6C1E"/>
    <w:rsid w:val="007E1646"/>
    <w:rsid w:val="007E1771"/>
    <w:rsid w:val="007E1F4E"/>
    <w:rsid w:val="007E2035"/>
    <w:rsid w:val="007E4BC8"/>
    <w:rsid w:val="007E5444"/>
    <w:rsid w:val="007E60EE"/>
    <w:rsid w:val="007E786D"/>
    <w:rsid w:val="007F0E1A"/>
    <w:rsid w:val="007F25C7"/>
    <w:rsid w:val="007F4180"/>
    <w:rsid w:val="007F4567"/>
    <w:rsid w:val="007F5108"/>
    <w:rsid w:val="007F5877"/>
    <w:rsid w:val="007F78C9"/>
    <w:rsid w:val="008014E8"/>
    <w:rsid w:val="00803351"/>
    <w:rsid w:val="00804D63"/>
    <w:rsid w:val="008053FD"/>
    <w:rsid w:val="00806CBB"/>
    <w:rsid w:val="00814C6A"/>
    <w:rsid w:val="00821355"/>
    <w:rsid w:val="008231C3"/>
    <w:rsid w:val="00824B53"/>
    <w:rsid w:val="00831454"/>
    <w:rsid w:val="00833E28"/>
    <w:rsid w:val="008367AA"/>
    <w:rsid w:val="00840E28"/>
    <w:rsid w:val="00842E3A"/>
    <w:rsid w:val="008453A8"/>
    <w:rsid w:val="00846BB7"/>
    <w:rsid w:val="00847362"/>
    <w:rsid w:val="00854749"/>
    <w:rsid w:val="00855CCD"/>
    <w:rsid w:val="00857A8D"/>
    <w:rsid w:val="0086096C"/>
    <w:rsid w:val="00860AF9"/>
    <w:rsid w:val="00862CA5"/>
    <w:rsid w:val="008646B5"/>
    <w:rsid w:val="008648B4"/>
    <w:rsid w:val="00864E5C"/>
    <w:rsid w:val="00871BA7"/>
    <w:rsid w:val="00873B85"/>
    <w:rsid w:val="00876507"/>
    <w:rsid w:val="00883420"/>
    <w:rsid w:val="00883D99"/>
    <w:rsid w:val="0088465F"/>
    <w:rsid w:val="00884769"/>
    <w:rsid w:val="008861CE"/>
    <w:rsid w:val="008864D3"/>
    <w:rsid w:val="0088730B"/>
    <w:rsid w:val="008947D9"/>
    <w:rsid w:val="00896316"/>
    <w:rsid w:val="008A3234"/>
    <w:rsid w:val="008A3617"/>
    <w:rsid w:val="008A4265"/>
    <w:rsid w:val="008B07A3"/>
    <w:rsid w:val="008B3462"/>
    <w:rsid w:val="008B346C"/>
    <w:rsid w:val="008B5097"/>
    <w:rsid w:val="008B7CD7"/>
    <w:rsid w:val="008C2605"/>
    <w:rsid w:val="008C2807"/>
    <w:rsid w:val="008C295E"/>
    <w:rsid w:val="008D3A60"/>
    <w:rsid w:val="008D3F69"/>
    <w:rsid w:val="008D4279"/>
    <w:rsid w:val="008D6358"/>
    <w:rsid w:val="008D7F99"/>
    <w:rsid w:val="008E0B37"/>
    <w:rsid w:val="008E1C02"/>
    <w:rsid w:val="008E493D"/>
    <w:rsid w:val="008E51C4"/>
    <w:rsid w:val="008E7898"/>
    <w:rsid w:val="008F362A"/>
    <w:rsid w:val="008F492F"/>
    <w:rsid w:val="008F6654"/>
    <w:rsid w:val="00901A30"/>
    <w:rsid w:val="00904DBE"/>
    <w:rsid w:val="00910900"/>
    <w:rsid w:val="0091229A"/>
    <w:rsid w:val="00914B77"/>
    <w:rsid w:val="00917020"/>
    <w:rsid w:val="00917370"/>
    <w:rsid w:val="00917CDA"/>
    <w:rsid w:val="00920394"/>
    <w:rsid w:val="00921DD7"/>
    <w:rsid w:val="00921FF5"/>
    <w:rsid w:val="009240CD"/>
    <w:rsid w:val="009246BB"/>
    <w:rsid w:val="00930744"/>
    <w:rsid w:val="009318E9"/>
    <w:rsid w:val="00934148"/>
    <w:rsid w:val="00937F6A"/>
    <w:rsid w:val="0094090B"/>
    <w:rsid w:val="00942D4E"/>
    <w:rsid w:val="00943DAC"/>
    <w:rsid w:val="00944B16"/>
    <w:rsid w:val="0095720C"/>
    <w:rsid w:val="009573FA"/>
    <w:rsid w:val="00957B25"/>
    <w:rsid w:val="00962DBD"/>
    <w:rsid w:val="009672DE"/>
    <w:rsid w:val="00967A02"/>
    <w:rsid w:val="00973B17"/>
    <w:rsid w:val="00974B10"/>
    <w:rsid w:val="00975A02"/>
    <w:rsid w:val="00976E45"/>
    <w:rsid w:val="009778D9"/>
    <w:rsid w:val="0098146E"/>
    <w:rsid w:val="00981844"/>
    <w:rsid w:val="00982C69"/>
    <w:rsid w:val="00984EB1"/>
    <w:rsid w:val="00991640"/>
    <w:rsid w:val="00992000"/>
    <w:rsid w:val="009924FF"/>
    <w:rsid w:val="0099274D"/>
    <w:rsid w:val="00993123"/>
    <w:rsid w:val="00996C1B"/>
    <w:rsid w:val="00996CF0"/>
    <w:rsid w:val="009977C2"/>
    <w:rsid w:val="009A048C"/>
    <w:rsid w:val="009A3657"/>
    <w:rsid w:val="009A66B6"/>
    <w:rsid w:val="009A7CF7"/>
    <w:rsid w:val="009B1275"/>
    <w:rsid w:val="009B157E"/>
    <w:rsid w:val="009B2970"/>
    <w:rsid w:val="009B2EAE"/>
    <w:rsid w:val="009B31DB"/>
    <w:rsid w:val="009B3AB6"/>
    <w:rsid w:val="009B3B59"/>
    <w:rsid w:val="009B49F3"/>
    <w:rsid w:val="009B6B4D"/>
    <w:rsid w:val="009C0C73"/>
    <w:rsid w:val="009C185D"/>
    <w:rsid w:val="009C4F86"/>
    <w:rsid w:val="009C7812"/>
    <w:rsid w:val="009D065B"/>
    <w:rsid w:val="009E00A2"/>
    <w:rsid w:val="009E1B9C"/>
    <w:rsid w:val="009E2C97"/>
    <w:rsid w:val="009E5E12"/>
    <w:rsid w:val="009F1046"/>
    <w:rsid w:val="009F280F"/>
    <w:rsid w:val="009F5D4E"/>
    <w:rsid w:val="00A00ADB"/>
    <w:rsid w:val="00A03372"/>
    <w:rsid w:val="00A04A25"/>
    <w:rsid w:val="00A059FB"/>
    <w:rsid w:val="00A06087"/>
    <w:rsid w:val="00A10567"/>
    <w:rsid w:val="00A14620"/>
    <w:rsid w:val="00A14B94"/>
    <w:rsid w:val="00A15D38"/>
    <w:rsid w:val="00A15E2A"/>
    <w:rsid w:val="00A173C7"/>
    <w:rsid w:val="00A201A1"/>
    <w:rsid w:val="00A21424"/>
    <w:rsid w:val="00A2196A"/>
    <w:rsid w:val="00A226DB"/>
    <w:rsid w:val="00A26651"/>
    <w:rsid w:val="00A26C7C"/>
    <w:rsid w:val="00A272A6"/>
    <w:rsid w:val="00A3049E"/>
    <w:rsid w:val="00A31AD0"/>
    <w:rsid w:val="00A3360F"/>
    <w:rsid w:val="00A34091"/>
    <w:rsid w:val="00A34C02"/>
    <w:rsid w:val="00A35D73"/>
    <w:rsid w:val="00A35DFD"/>
    <w:rsid w:val="00A36AD2"/>
    <w:rsid w:val="00A36CF8"/>
    <w:rsid w:val="00A374D6"/>
    <w:rsid w:val="00A37E16"/>
    <w:rsid w:val="00A40EB2"/>
    <w:rsid w:val="00A43230"/>
    <w:rsid w:val="00A44433"/>
    <w:rsid w:val="00A47783"/>
    <w:rsid w:val="00A5063F"/>
    <w:rsid w:val="00A51218"/>
    <w:rsid w:val="00A5173D"/>
    <w:rsid w:val="00A54B10"/>
    <w:rsid w:val="00A56502"/>
    <w:rsid w:val="00A5784A"/>
    <w:rsid w:val="00A65451"/>
    <w:rsid w:val="00A668AB"/>
    <w:rsid w:val="00A67514"/>
    <w:rsid w:val="00A700EC"/>
    <w:rsid w:val="00A76F39"/>
    <w:rsid w:val="00A83B7C"/>
    <w:rsid w:val="00A858AF"/>
    <w:rsid w:val="00A87A43"/>
    <w:rsid w:val="00A916FE"/>
    <w:rsid w:val="00A9527D"/>
    <w:rsid w:val="00A96CF5"/>
    <w:rsid w:val="00AA0C13"/>
    <w:rsid w:val="00AA46DB"/>
    <w:rsid w:val="00AA584A"/>
    <w:rsid w:val="00AA6CA4"/>
    <w:rsid w:val="00AA7479"/>
    <w:rsid w:val="00AB08A0"/>
    <w:rsid w:val="00AB31D8"/>
    <w:rsid w:val="00AB5FAF"/>
    <w:rsid w:val="00AB61E4"/>
    <w:rsid w:val="00AB66B9"/>
    <w:rsid w:val="00AB6970"/>
    <w:rsid w:val="00AB7D5F"/>
    <w:rsid w:val="00AC1838"/>
    <w:rsid w:val="00AC2175"/>
    <w:rsid w:val="00AC2591"/>
    <w:rsid w:val="00AC3119"/>
    <w:rsid w:val="00AC42BD"/>
    <w:rsid w:val="00AC5475"/>
    <w:rsid w:val="00AD0956"/>
    <w:rsid w:val="00AD2E7B"/>
    <w:rsid w:val="00AD2E81"/>
    <w:rsid w:val="00AD31EA"/>
    <w:rsid w:val="00AD3AEF"/>
    <w:rsid w:val="00AD6EA7"/>
    <w:rsid w:val="00AD6FFF"/>
    <w:rsid w:val="00AE1D8C"/>
    <w:rsid w:val="00AE1E72"/>
    <w:rsid w:val="00AE26C4"/>
    <w:rsid w:val="00AE2FCC"/>
    <w:rsid w:val="00AE307A"/>
    <w:rsid w:val="00AE35F3"/>
    <w:rsid w:val="00AF0F99"/>
    <w:rsid w:val="00AF34E4"/>
    <w:rsid w:val="00AF5F11"/>
    <w:rsid w:val="00AF61C2"/>
    <w:rsid w:val="00AF7096"/>
    <w:rsid w:val="00B020BC"/>
    <w:rsid w:val="00B04F1D"/>
    <w:rsid w:val="00B0629C"/>
    <w:rsid w:val="00B06DA8"/>
    <w:rsid w:val="00B15109"/>
    <w:rsid w:val="00B15CB1"/>
    <w:rsid w:val="00B162D8"/>
    <w:rsid w:val="00B1646C"/>
    <w:rsid w:val="00B17C02"/>
    <w:rsid w:val="00B211BC"/>
    <w:rsid w:val="00B24541"/>
    <w:rsid w:val="00B25B05"/>
    <w:rsid w:val="00B27E46"/>
    <w:rsid w:val="00B30C20"/>
    <w:rsid w:val="00B30C88"/>
    <w:rsid w:val="00B3392F"/>
    <w:rsid w:val="00B35938"/>
    <w:rsid w:val="00B3686F"/>
    <w:rsid w:val="00B4351E"/>
    <w:rsid w:val="00B45120"/>
    <w:rsid w:val="00B47E89"/>
    <w:rsid w:val="00B514B6"/>
    <w:rsid w:val="00B51DE7"/>
    <w:rsid w:val="00B52579"/>
    <w:rsid w:val="00B56FA4"/>
    <w:rsid w:val="00B576E6"/>
    <w:rsid w:val="00B57FE6"/>
    <w:rsid w:val="00B61E2B"/>
    <w:rsid w:val="00B62208"/>
    <w:rsid w:val="00B63030"/>
    <w:rsid w:val="00B659FD"/>
    <w:rsid w:val="00B714E2"/>
    <w:rsid w:val="00B738FC"/>
    <w:rsid w:val="00B81438"/>
    <w:rsid w:val="00B86288"/>
    <w:rsid w:val="00B87CE9"/>
    <w:rsid w:val="00B92608"/>
    <w:rsid w:val="00B9427D"/>
    <w:rsid w:val="00B943F4"/>
    <w:rsid w:val="00B96770"/>
    <w:rsid w:val="00B97408"/>
    <w:rsid w:val="00BA75A2"/>
    <w:rsid w:val="00BB0FF4"/>
    <w:rsid w:val="00BB15F4"/>
    <w:rsid w:val="00BB2578"/>
    <w:rsid w:val="00BB795B"/>
    <w:rsid w:val="00BC4273"/>
    <w:rsid w:val="00BC55BB"/>
    <w:rsid w:val="00BC6208"/>
    <w:rsid w:val="00BC679D"/>
    <w:rsid w:val="00BC7E62"/>
    <w:rsid w:val="00BD0305"/>
    <w:rsid w:val="00BD197C"/>
    <w:rsid w:val="00BD48AC"/>
    <w:rsid w:val="00BD53F2"/>
    <w:rsid w:val="00BD5B4A"/>
    <w:rsid w:val="00BD653B"/>
    <w:rsid w:val="00BD7ED4"/>
    <w:rsid w:val="00BE1F49"/>
    <w:rsid w:val="00BE2BA9"/>
    <w:rsid w:val="00BE2CA3"/>
    <w:rsid w:val="00BE301D"/>
    <w:rsid w:val="00BE5111"/>
    <w:rsid w:val="00BE5215"/>
    <w:rsid w:val="00BE651D"/>
    <w:rsid w:val="00BE6A00"/>
    <w:rsid w:val="00BE7884"/>
    <w:rsid w:val="00BF10A0"/>
    <w:rsid w:val="00BF36EB"/>
    <w:rsid w:val="00BF52D3"/>
    <w:rsid w:val="00BF70C3"/>
    <w:rsid w:val="00C0019E"/>
    <w:rsid w:val="00C0058A"/>
    <w:rsid w:val="00C03D24"/>
    <w:rsid w:val="00C04ACA"/>
    <w:rsid w:val="00C079E4"/>
    <w:rsid w:val="00C07D08"/>
    <w:rsid w:val="00C10A95"/>
    <w:rsid w:val="00C10DEA"/>
    <w:rsid w:val="00C12BD0"/>
    <w:rsid w:val="00C13602"/>
    <w:rsid w:val="00C15A75"/>
    <w:rsid w:val="00C21E31"/>
    <w:rsid w:val="00C22E7F"/>
    <w:rsid w:val="00C233E9"/>
    <w:rsid w:val="00C26DE4"/>
    <w:rsid w:val="00C30F5D"/>
    <w:rsid w:val="00C31536"/>
    <w:rsid w:val="00C33BEC"/>
    <w:rsid w:val="00C344E3"/>
    <w:rsid w:val="00C4021D"/>
    <w:rsid w:val="00C4033D"/>
    <w:rsid w:val="00C40E95"/>
    <w:rsid w:val="00C45392"/>
    <w:rsid w:val="00C47614"/>
    <w:rsid w:val="00C50B7A"/>
    <w:rsid w:val="00C52346"/>
    <w:rsid w:val="00C532F5"/>
    <w:rsid w:val="00C54620"/>
    <w:rsid w:val="00C5481A"/>
    <w:rsid w:val="00C55B5A"/>
    <w:rsid w:val="00C576E1"/>
    <w:rsid w:val="00C60E8C"/>
    <w:rsid w:val="00C61452"/>
    <w:rsid w:val="00C70A4E"/>
    <w:rsid w:val="00C70D47"/>
    <w:rsid w:val="00C70F52"/>
    <w:rsid w:val="00C71091"/>
    <w:rsid w:val="00C73D84"/>
    <w:rsid w:val="00C74040"/>
    <w:rsid w:val="00C75D66"/>
    <w:rsid w:val="00C82445"/>
    <w:rsid w:val="00C8276D"/>
    <w:rsid w:val="00C83886"/>
    <w:rsid w:val="00C8480A"/>
    <w:rsid w:val="00C94C54"/>
    <w:rsid w:val="00C964EB"/>
    <w:rsid w:val="00C972E4"/>
    <w:rsid w:val="00CA152C"/>
    <w:rsid w:val="00CA2EAD"/>
    <w:rsid w:val="00CA3F82"/>
    <w:rsid w:val="00CA47B4"/>
    <w:rsid w:val="00CA5A98"/>
    <w:rsid w:val="00CA6F35"/>
    <w:rsid w:val="00CA7990"/>
    <w:rsid w:val="00CB28A4"/>
    <w:rsid w:val="00CB4D88"/>
    <w:rsid w:val="00CC0BF6"/>
    <w:rsid w:val="00CC1108"/>
    <w:rsid w:val="00CC1515"/>
    <w:rsid w:val="00CC2EF4"/>
    <w:rsid w:val="00CC3593"/>
    <w:rsid w:val="00CC5E94"/>
    <w:rsid w:val="00CC78CC"/>
    <w:rsid w:val="00CD0BA1"/>
    <w:rsid w:val="00CD1803"/>
    <w:rsid w:val="00CD3A3C"/>
    <w:rsid w:val="00CD60F5"/>
    <w:rsid w:val="00CE0F23"/>
    <w:rsid w:val="00CE26BF"/>
    <w:rsid w:val="00CE2A17"/>
    <w:rsid w:val="00CE2BB0"/>
    <w:rsid w:val="00CE2FD0"/>
    <w:rsid w:val="00CE51EC"/>
    <w:rsid w:val="00CE531A"/>
    <w:rsid w:val="00CF104D"/>
    <w:rsid w:val="00CF1D7E"/>
    <w:rsid w:val="00CF1EFE"/>
    <w:rsid w:val="00CF293B"/>
    <w:rsid w:val="00CF66BB"/>
    <w:rsid w:val="00CF6A34"/>
    <w:rsid w:val="00D01242"/>
    <w:rsid w:val="00D02C29"/>
    <w:rsid w:val="00D06551"/>
    <w:rsid w:val="00D06B21"/>
    <w:rsid w:val="00D10118"/>
    <w:rsid w:val="00D1132F"/>
    <w:rsid w:val="00D11B3F"/>
    <w:rsid w:val="00D154C0"/>
    <w:rsid w:val="00D20507"/>
    <w:rsid w:val="00D20AEE"/>
    <w:rsid w:val="00D21F49"/>
    <w:rsid w:val="00D22658"/>
    <w:rsid w:val="00D2382B"/>
    <w:rsid w:val="00D25B25"/>
    <w:rsid w:val="00D3078C"/>
    <w:rsid w:val="00D307FC"/>
    <w:rsid w:val="00D31B56"/>
    <w:rsid w:val="00D32866"/>
    <w:rsid w:val="00D346F9"/>
    <w:rsid w:val="00D34C12"/>
    <w:rsid w:val="00D35966"/>
    <w:rsid w:val="00D41D29"/>
    <w:rsid w:val="00D43E13"/>
    <w:rsid w:val="00D452D3"/>
    <w:rsid w:val="00D46C1B"/>
    <w:rsid w:val="00D47782"/>
    <w:rsid w:val="00D47F61"/>
    <w:rsid w:val="00D55434"/>
    <w:rsid w:val="00D57DB3"/>
    <w:rsid w:val="00D64498"/>
    <w:rsid w:val="00D64FC7"/>
    <w:rsid w:val="00D6602B"/>
    <w:rsid w:val="00D66459"/>
    <w:rsid w:val="00D7113A"/>
    <w:rsid w:val="00D71F30"/>
    <w:rsid w:val="00D8198A"/>
    <w:rsid w:val="00D85162"/>
    <w:rsid w:val="00D86861"/>
    <w:rsid w:val="00D90281"/>
    <w:rsid w:val="00D930B1"/>
    <w:rsid w:val="00D97C65"/>
    <w:rsid w:val="00DA1255"/>
    <w:rsid w:val="00DA6119"/>
    <w:rsid w:val="00DB1960"/>
    <w:rsid w:val="00DB4206"/>
    <w:rsid w:val="00DB6F49"/>
    <w:rsid w:val="00DB6FEA"/>
    <w:rsid w:val="00DC3A30"/>
    <w:rsid w:val="00DC4F89"/>
    <w:rsid w:val="00DC560E"/>
    <w:rsid w:val="00DD0246"/>
    <w:rsid w:val="00DD07C8"/>
    <w:rsid w:val="00DD0877"/>
    <w:rsid w:val="00DD0977"/>
    <w:rsid w:val="00DD20C0"/>
    <w:rsid w:val="00DE0CA2"/>
    <w:rsid w:val="00DE123F"/>
    <w:rsid w:val="00DE2824"/>
    <w:rsid w:val="00DE45EB"/>
    <w:rsid w:val="00DE5F9A"/>
    <w:rsid w:val="00DF0C77"/>
    <w:rsid w:val="00DF2ED0"/>
    <w:rsid w:val="00DF3F7F"/>
    <w:rsid w:val="00DF4EB4"/>
    <w:rsid w:val="00DF5DD5"/>
    <w:rsid w:val="00DF5F53"/>
    <w:rsid w:val="00DF60F9"/>
    <w:rsid w:val="00DF6A37"/>
    <w:rsid w:val="00E03160"/>
    <w:rsid w:val="00E03DE4"/>
    <w:rsid w:val="00E052B4"/>
    <w:rsid w:val="00E063D2"/>
    <w:rsid w:val="00E119DA"/>
    <w:rsid w:val="00E121A6"/>
    <w:rsid w:val="00E12419"/>
    <w:rsid w:val="00E1295E"/>
    <w:rsid w:val="00E134C9"/>
    <w:rsid w:val="00E15CC3"/>
    <w:rsid w:val="00E26A39"/>
    <w:rsid w:val="00E309C0"/>
    <w:rsid w:val="00E34A31"/>
    <w:rsid w:val="00E35113"/>
    <w:rsid w:val="00E361CE"/>
    <w:rsid w:val="00E406F0"/>
    <w:rsid w:val="00E4105B"/>
    <w:rsid w:val="00E421D1"/>
    <w:rsid w:val="00E4337B"/>
    <w:rsid w:val="00E43E63"/>
    <w:rsid w:val="00E442B5"/>
    <w:rsid w:val="00E45BD2"/>
    <w:rsid w:val="00E47315"/>
    <w:rsid w:val="00E47481"/>
    <w:rsid w:val="00E500F8"/>
    <w:rsid w:val="00E51B29"/>
    <w:rsid w:val="00E52058"/>
    <w:rsid w:val="00E53211"/>
    <w:rsid w:val="00E57BB0"/>
    <w:rsid w:val="00E60415"/>
    <w:rsid w:val="00E61C71"/>
    <w:rsid w:val="00E6329D"/>
    <w:rsid w:val="00E64C2F"/>
    <w:rsid w:val="00E665C2"/>
    <w:rsid w:val="00E76350"/>
    <w:rsid w:val="00E76F18"/>
    <w:rsid w:val="00E779B2"/>
    <w:rsid w:val="00E8023B"/>
    <w:rsid w:val="00E82F71"/>
    <w:rsid w:val="00E8498C"/>
    <w:rsid w:val="00E84D67"/>
    <w:rsid w:val="00E851B6"/>
    <w:rsid w:val="00E8632D"/>
    <w:rsid w:val="00E87D1F"/>
    <w:rsid w:val="00E90338"/>
    <w:rsid w:val="00E961EE"/>
    <w:rsid w:val="00EA1369"/>
    <w:rsid w:val="00EA7228"/>
    <w:rsid w:val="00EA7BF9"/>
    <w:rsid w:val="00EB35F8"/>
    <w:rsid w:val="00EB4FBF"/>
    <w:rsid w:val="00EB505B"/>
    <w:rsid w:val="00EB590E"/>
    <w:rsid w:val="00EB5D14"/>
    <w:rsid w:val="00EC007E"/>
    <w:rsid w:val="00EC0B6E"/>
    <w:rsid w:val="00EC0FA7"/>
    <w:rsid w:val="00EC1E4A"/>
    <w:rsid w:val="00EC5D08"/>
    <w:rsid w:val="00EC7B57"/>
    <w:rsid w:val="00ED0357"/>
    <w:rsid w:val="00ED0B44"/>
    <w:rsid w:val="00ED439F"/>
    <w:rsid w:val="00ED7D64"/>
    <w:rsid w:val="00EE13DD"/>
    <w:rsid w:val="00EE28FF"/>
    <w:rsid w:val="00EE5842"/>
    <w:rsid w:val="00EE646A"/>
    <w:rsid w:val="00EE646B"/>
    <w:rsid w:val="00EE65F8"/>
    <w:rsid w:val="00EE68F3"/>
    <w:rsid w:val="00EE7DC2"/>
    <w:rsid w:val="00EF2815"/>
    <w:rsid w:val="00EF6E4C"/>
    <w:rsid w:val="00F0466D"/>
    <w:rsid w:val="00F055F0"/>
    <w:rsid w:val="00F07B80"/>
    <w:rsid w:val="00F11F0C"/>
    <w:rsid w:val="00F12527"/>
    <w:rsid w:val="00F132A2"/>
    <w:rsid w:val="00F17692"/>
    <w:rsid w:val="00F23055"/>
    <w:rsid w:val="00F261A4"/>
    <w:rsid w:val="00F323EE"/>
    <w:rsid w:val="00F3626D"/>
    <w:rsid w:val="00F4027C"/>
    <w:rsid w:val="00F40690"/>
    <w:rsid w:val="00F431AB"/>
    <w:rsid w:val="00F45F84"/>
    <w:rsid w:val="00F513FE"/>
    <w:rsid w:val="00F5391C"/>
    <w:rsid w:val="00F54814"/>
    <w:rsid w:val="00F548D5"/>
    <w:rsid w:val="00F55EF8"/>
    <w:rsid w:val="00F56CCE"/>
    <w:rsid w:val="00F6226A"/>
    <w:rsid w:val="00F628C2"/>
    <w:rsid w:val="00F63880"/>
    <w:rsid w:val="00F65435"/>
    <w:rsid w:val="00F659F5"/>
    <w:rsid w:val="00F65DC6"/>
    <w:rsid w:val="00F660CF"/>
    <w:rsid w:val="00F670F1"/>
    <w:rsid w:val="00F715BC"/>
    <w:rsid w:val="00F74890"/>
    <w:rsid w:val="00F83FFB"/>
    <w:rsid w:val="00F84857"/>
    <w:rsid w:val="00F8547C"/>
    <w:rsid w:val="00F8681D"/>
    <w:rsid w:val="00F869C1"/>
    <w:rsid w:val="00F86EAE"/>
    <w:rsid w:val="00F8718C"/>
    <w:rsid w:val="00F95E5A"/>
    <w:rsid w:val="00F96F40"/>
    <w:rsid w:val="00FA0C0A"/>
    <w:rsid w:val="00FA19DB"/>
    <w:rsid w:val="00FA3EE5"/>
    <w:rsid w:val="00FA5BBC"/>
    <w:rsid w:val="00FA7333"/>
    <w:rsid w:val="00FB0BAE"/>
    <w:rsid w:val="00FB1EF4"/>
    <w:rsid w:val="00FB25D4"/>
    <w:rsid w:val="00FB2F46"/>
    <w:rsid w:val="00FB4550"/>
    <w:rsid w:val="00FB5AC1"/>
    <w:rsid w:val="00FC33DA"/>
    <w:rsid w:val="00FC4521"/>
    <w:rsid w:val="00FC45C1"/>
    <w:rsid w:val="00FD0B2C"/>
    <w:rsid w:val="00FD141E"/>
    <w:rsid w:val="00FD1652"/>
    <w:rsid w:val="00FD3164"/>
    <w:rsid w:val="00FD3173"/>
    <w:rsid w:val="00FD3BF2"/>
    <w:rsid w:val="00FD50D0"/>
    <w:rsid w:val="00FD593A"/>
    <w:rsid w:val="00FD7123"/>
    <w:rsid w:val="00FE14DF"/>
    <w:rsid w:val="00FE17D9"/>
    <w:rsid w:val="00FE18CF"/>
    <w:rsid w:val="00FE3CED"/>
    <w:rsid w:val="00FE3ECE"/>
    <w:rsid w:val="00FE5DEB"/>
    <w:rsid w:val="00FE6FBB"/>
    <w:rsid w:val="00FF070A"/>
    <w:rsid w:val="00FF28A4"/>
    <w:rsid w:val="00FF4672"/>
    <w:rsid w:val="00FF4831"/>
    <w:rsid w:val="00FF5A3A"/>
    <w:rsid w:val="00FF70F9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35A609"/>
  <w15:docId w15:val="{CB5C3587-A92E-4D20-B902-9DFB213D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1E4"/>
  </w:style>
  <w:style w:type="paragraph" w:styleId="Nagwek1">
    <w:name w:val="heading 1"/>
    <w:basedOn w:val="Normalny"/>
    <w:next w:val="Normalny"/>
    <w:uiPriority w:val="9"/>
    <w:qFormat/>
    <w:rsid w:val="00AB61E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AB61E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AB61E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AB61E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AB61E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AB61E4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rsid w:val="00AB61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AB61E4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rsid w:val="00AB61E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22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28A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27228A"/>
  </w:style>
  <w:style w:type="paragraph" w:styleId="Tekstprzypisudolnego">
    <w:name w:val="footnote text"/>
    <w:basedOn w:val="Normalny"/>
    <w:link w:val="TekstprzypisudolnegoZnak"/>
    <w:uiPriority w:val="99"/>
    <w:unhideWhenUsed/>
    <w:rsid w:val="00B4351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4351E"/>
  </w:style>
  <w:style w:type="character" w:styleId="Odwoanieprzypisudolnego">
    <w:name w:val="footnote reference"/>
    <w:basedOn w:val="Domylnaczcionkaakapitu"/>
    <w:uiPriority w:val="99"/>
    <w:semiHidden/>
    <w:unhideWhenUsed/>
    <w:rsid w:val="00B4351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4351E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4351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76264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7650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0A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0AE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0AE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A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0AEE"/>
    <w:rPr>
      <w:b/>
      <w:bCs/>
    </w:rPr>
  </w:style>
  <w:style w:type="table" w:styleId="Tabela-Siatka">
    <w:name w:val="Table Grid"/>
    <w:basedOn w:val="Standardowy"/>
    <w:uiPriority w:val="39"/>
    <w:rsid w:val="006C2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C2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zebik@goodonep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79D47-96AD-48F3-8FB7-3BF3BC986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1590</Words>
  <Characters>9546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Kalinowska</dc:creator>
  <cp:lastModifiedBy>CEM</cp:lastModifiedBy>
  <cp:revision>13</cp:revision>
  <cp:lastPrinted>2020-06-07T14:20:00Z</cp:lastPrinted>
  <dcterms:created xsi:type="dcterms:W3CDTF">2020-06-07T14:24:00Z</dcterms:created>
  <dcterms:modified xsi:type="dcterms:W3CDTF">2020-06-15T11:18:00Z</dcterms:modified>
</cp:coreProperties>
</file>