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111EB" w14:textId="77777777" w:rsidR="00B14C00" w:rsidRDefault="004151F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Merriweather" w:eastAsia="Merriweather" w:hAnsi="Merriweather" w:cs="Merriweather"/>
          <w:sz w:val="52"/>
          <w:szCs w:val="52"/>
        </w:rPr>
      </w:pPr>
      <w:bookmarkStart w:id="0" w:name="_heading=h.1fob9te" w:colFirst="0" w:colLast="0"/>
      <w:bookmarkEnd w:id="0"/>
      <w:r>
        <w:rPr>
          <w:rFonts w:ascii="Merriweather" w:eastAsia="Merriweather" w:hAnsi="Merriweather" w:cs="Merriweather"/>
          <w:sz w:val="52"/>
          <w:szCs w:val="52"/>
        </w:rPr>
        <w:t xml:space="preserve">Ostatnie testy przed wydaniem gry </w:t>
      </w:r>
      <w:proofErr w:type="spellStart"/>
      <w:r>
        <w:rPr>
          <w:rFonts w:ascii="Merriweather" w:eastAsia="Merriweather" w:hAnsi="Merriweather" w:cs="Merriweather"/>
          <w:sz w:val="52"/>
          <w:szCs w:val="52"/>
        </w:rPr>
        <w:t>Together</w:t>
      </w:r>
      <w:proofErr w:type="spellEnd"/>
    </w:p>
    <w:p w14:paraId="548955E3" w14:textId="77777777" w:rsidR="00B14C00" w:rsidRDefault="00B14C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Merriweather" w:eastAsia="Merriweather" w:hAnsi="Merriweather" w:cs="Merriweather"/>
          <w:sz w:val="52"/>
          <w:szCs w:val="52"/>
        </w:rPr>
      </w:pPr>
      <w:bookmarkStart w:id="1" w:name="_heading=h.9c6b4w273677" w:colFirst="0" w:colLast="0"/>
      <w:bookmarkEnd w:id="1"/>
    </w:p>
    <w:p w14:paraId="33B0C680" w14:textId="77777777" w:rsidR="00B14C00" w:rsidRDefault="004151FC">
      <w:pPr>
        <w:pStyle w:val="Podtytu"/>
        <w:jc w:val="center"/>
        <w:rPr>
          <w:rFonts w:ascii="Merriweather" w:eastAsia="Merriweather" w:hAnsi="Merriweather" w:cs="Merriweather"/>
        </w:rPr>
      </w:pPr>
      <w:bookmarkStart w:id="2" w:name="_heading=h.3znysh7" w:colFirst="0" w:colLast="0"/>
      <w:bookmarkEnd w:id="2"/>
      <w:r>
        <w:rPr>
          <w:rFonts w:ascii="Merriweather" w:eastAsia="Merriweather" w:hAnsi="Merriweather" w:cs="Merriweather"/>
        </w:rPr>
        <w:t>Press kit</w:t>
      </w:r>
    </w:p>
    <w:p w14:paraId="1FBBD898" w14:textId="77777777" w:rsidR="00B14C00" w:rsidRDefault="00B14C00"/>
    <w:p w14:paraId="04710CA0" w14:textId="77777777" w:rsidR="00B14C00" w:rsidRDefault="00B14C00"/>
    <w:p w14:paraId="7FFDFB96" w14:textId="77777777" w:rsidR="00B14C00" w:rsidRDefault="00B14C00"/>
    <w:p w14:paraId="4DA9A2CD" w14:textId="77777777" w:rsidR="00B14C00" w:rsidRDefault="00B14C00"/>
    <w:p w14:paraId="7FD76F4E" w14:textId="77777777" w:rsidR="00B14C00" w:rsidRDefault="00B14C00"/>
    <w:p w14:paraId="06D60591" w14:textId="77777777" w:rsidR="00B14C00" w:rsidRDefault="004151FC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BY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EA58D15" wp14:editId="1022456F">
            <wp:simplePos x="0" y="0"/>
            <wp:positionH relativeFrom="column">
              <wp:posOffset>1347788</wp:posOffset>
            </wp:positionH>
            <wp:positionV relativeFrom="paragraph">
              <wp:posOffset>771525</wp:posOffset>
            </wp:positionV>
            <wp:extent cx="3033713" cy="3033713"/>
            <wp:effectExtent l="0" t="0" r="0" b="0"/>
            <wp:wrapSquare wrapText="bothSides" distT="114300" distB="114300" distL="114300" distR="11430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3713" cy="3033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A03376" w14:textId="77777777" w:rsidR="00B14C00" w:rsidRDefault="00B14C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2BE32104" w14:textId="77777777" w:rsidR="00B14C00" w:rsidRDefault="00B14C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4376668D" w14:textId="77777777" w:rsidR="00B14C00" w:rsidRDefault="00B14C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30490FBB" w14:textId="77777777" w:rsidR="00B14C00" w:rsidRDefault="00B14C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7DED50F9" w14:textId="77777777" w:rsidR="00B14C00" w:rsidRDefault="00B14C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14484AB5" w14:textId="77777777" w:rsidR="00B14C00" w:rsidRDefault="00B14C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3466CB1C" w14:textId="77777777" w:rsidR="00B14C00" w:rsidRDefault="00B14C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668AC457" w14:textId="77777777" w:rsidR="00B14C00" w:rsidRDefault="00B14C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749B2F45" w14:textId="77777777" w:rsidR="00B14C00" w:rsidRDefault="00B14C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007158F7" w14:textId="77777777" w:rsidR="00B14C00" w:rsidRDefault="00B14C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176EA89E" w14:textId="77777777" w:rsidR="00B14C00" w:rsidRDefault="00B14C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0B476150" w14:textId="77777777" w:rsidR="00B14C00" w:rsidRDefault="00B14C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4C6CE39C" w14:textId="77777777" w:rsidR="00B14C00" w:rsidRDefault="00B14C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0864B9F2" w14:textId="77777777" w:rsidR="00B14C00" w:rsidRDefault="00B14C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1B3E21AD" w14:textId="77777777" w:rsidR="00B14C00" w:rsidRDefault="00B14C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399EBC7F" w14:textId="77777777" w:rsidR="00B14C00" w:rsidRDefault="00B14C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19B21507" w14:textId="77777777" w:rsidR="00B14C00" w:rsidRDefault="00B14C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5FDD6C8E" w14:textId="77777777" w:rsidR="00B14C00" w:rsidRDefault="00B14C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4C9A7A92" w14:textId="77777777" w:rsidR="00B14C00" w:rsidRDefault="00B14C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5D5D1DF6" w14:textId="77777777" w:rsidR="00B14C00" w:rsidRDefault="00B14C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585347EC" w14:textId="77777777" w:rsidR="00B14C00" w:rsidRDefault="00B14C00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0DFB159C" w14:textId="77777777" w:rsidR="00B14C00" w:rsidRDefault="00B14C00">
      <w:pPr>
        <w:rPr>
          <w:rFonts w:ascii="Calibri" w:eastAsia="Calibri" w:hAnsi="Calibri" w:cs="Calibri"/>
          <w:b/>
          <w:sz w:val="28"/>
          <w:szCs w:val="28"/>
          <w:highlight w:val="white"/>
        </w:rPr>
      </w:pPr>
    </w:p>
    <w:p w14:paraId="7478B239" w14:textId="77777777" w:rsidR="00B14C00" w:rsidRDefault="004151FC">
      <w:pPr>
        <w:rPr>
          <w:rFonts w:ascii="Calibri" w:eastAsia="Calibri" w:hAnsi="Calibri" w:cs="Calibri"/>
          <w:b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lastRenderedPageBreak/>
        <w:t xml:space="preserve">The Dust podpisało umowę z </w:t>
      </w:r>
      <w:proofErr w:type="spellStart"/>
      <w:r>
        <w:rPr>
          <w:rFonts w:ascii="Calibri" w:eastAsia="Calibri" w:hAnsi="Calibri" w:cs="Calibri"/>
          <w:b/>
          <w:sz w:val="28"/>
          <w:szCs w:val="28"/>
          <w:highlight w:val="white"/>
        </w:rPr>
        <w:t>Try</w:t>
      </w:r>
      <w:proofErr w:type="spellEnd"/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  <w:highlight w:val="white"/>
        </w:rPr>
        <w:t>Evidence</w:t>
      </w:r>
      <w:proofErr w:type="spellEnd"/>
    </w:p>
    <w:p w14:paraId="555A2985" w14:textId="77777777" w:rsidR="00B14C00" w:rsidRDefault="00B14C00">
      <w:pPr>
        <w:rPr>
          <w:rFonts w:ascii="Calibri" w:eastAsia="Calibri" w:hAnsi="Calibri" w:cs="Calibri"/>
          <w:highlight w:val="white"/>
        </w:rPr>
      </w:pPr>
    </w:p>
    <w:p w14:paraId="7EF7B40C" w14:textId="77777777" w:rsidR="00B14C00" w:rsidRDefault="004151FC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Czerwiec dla The Dust jest bardzo owocny. Właśnie została podpisana umowa z </w:t>
      </w:r>
      <w:proofErr w:type="spellStart"/>
      <w:r>
        <w:rPr>
          <w:rFonts w:ascii="Calibri" w:eastAsia="Calibri" w:hAnsi="Calibri" w:cs="Calibri"/>
          <w:b/>
          <w:highlight w:val="white"/>
        </w:rPr>
        <w:t>Try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highlight w:val="white"/>
        </w:rPr>
        <w:t>Evidence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, która dotyczy </w:t>
      </w:r>
      <w:proofErr w:type="spellStart"/>
      <w:r>
        <w:rPr>
          <w:rFonts w:ascii="Calibri" w:eastAsia="Calibri" w:hAnsi="Calibri" w:cs="Calibri"/>
          <w:b/>
          <w:highlight w:val="white"/>
        </w:rPr>
        <w:t>silent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highlight w:val="white"/>
        </w:rPr>
        <w:t>reviews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gry </w:t>
      </w:r>
      <w:r>
        <w:rPr>
          <w:rFonts w:ascii="Calibri" w:eastAsia="Calibri" w:hAnsi="Calibri" w:cs="Calibri"/>
          <w:b/>
        </w:rPr>
        <w:t>„</w:t>
      </w:r>
      <w:proofErr w:type="spellStart"/>
      <w:r>
        <w:rPr>
          <w:rFonts w:ascii="Calibri" w:eastAsia="Calibri" w:hAnsi="Calibri" w:cs="Calibri"/>
          <w:b/>
          <w:highlight w:val="white"/>
        </w:rPr>
        <w:t>Together</w:t>
      </w:r>
      <w:proofErr w:type="spellEnd"/>
      <w:r>
        <w:rPr>
          <w:rFonts w:ascii="Calibri" w:eastAsia="Calibri" w:hAnsi="Calibri" w:cs="Calibri"/>
          <w:b/>
        </w:rPr>
        <w:t>”. To sygnał dla miłośników „</w:t>
      </w:r>
      <w:r>
        <w:rPr>
          <w:rFonts w:ascii="Calibri" w:eastAsia="Calibri" w:hAnsi="Calibri" w:cs="Calibri"/>
          <w:b/>
          <w:highlight w:val="white"/>
        </w:rPr>
        <w:t>Super Mario World</w:t>
      </w:r>
      <w:r>
        <w:rPr>
          <w:rFonts w:ascii="Calibri" w:eastAsia="Calibri" w:hAnsi="Calibri" w:cs="Calibri"/>
          <w:b/>
        </w:rPr>
        <w:t>”</w:t>
      </w:r>
      <w:r>
        <w:rPr>
          <w:rFonts w:ascii="Calibri" w:eastAsia="Calibri" w:hAnsi="Calibri" w:cs="Calibri"/>
          <w:b/>
          <w:highlight w:val="white"/>
        </w:rPr>
        <w:t xml:space="preserve"> czy </w:t>
      </w:r>
      <w:r>
        <w:rPr>
          <w:rFonts w:ascii="Calibri" w:eastAsia="Calibri" w:hAnsi="Calibri" w:cs="Calibri"/>
          <w:b/>
        </w:rPr>
        <w:t>„</w:t>
      </w:r>
      <w:proofErr w:type="spellStart"/>
      <w:r>
        <w:rPr>
          <w:rFonts w:ascii="Calibri" w:eastAsia="Calibri" w:hAnsi="Calibri" w:cs="Calibri"/>
          <w:b/>
          <w:highlight w:val="white"/>
        </w:rPr>
        <w:t>Bubble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highlight w:val="white"/>
        </w:rPr>
        <w:t>Bobble</w:t>
      </w:r>
      <w:proofErr w:type="spellEnd"/>
      <w:r>
        <w:rPr>
          <w:rFonts w:ascii="Calibri" w:eastAsia="Calibri" w:hAnsi="Calibri" w:cs="Calibri"/>
          <w:b/>
        </w:rPr>
        <w:t>”</w:t>
      </w:r>
      <w:r>
        <w:rPr>
          <w:rFonts w:ascii="Calibri" w:eastAsia="Calibri" w:hAnsi="Calibri" w:cs="Calibri"/>
          <w:b/>
          <w:highlight w:val="white"/>
        </w:rPr>
        <w:t xml:space="preserve">, że będą mogli już niedługo zagrać w nową </w:t>
      </w:r>
      <w:proofErr w:type="spellStart"/>
      <w:r>
        <w:rPr>
          <w:rFonts w:ascii="Calibri" w:eastAsia="Calibri" w:hAnsi="Calibri" w:cs="Calibri"/>
          <w:b/>
          <w:highlight w:val="white"/>
        </w:rPr>
        <w:t>indie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highlight w:val="white"/>
        </w:rPr>
        <w:t>platformówkę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na konsolę Nintendo Switch. </w:t>
      </w:r>
      <w:proofErr w:type="spellStart"/>
      <w:r>
        <w:rPr>
          <w:rFonts w:ascii="Calibri" w:eastAsia="Calibri" w:hAnsi="Calibri" w:cs="Calibri"/>
          <w:b/>
          <w:highlight w:val="white"/>
        </w:rPr>
        <w:t>Try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highlight w:val="white"/>
        </w:rPr>
        <w:t>Evidence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w ostatnim czasie wspierało takich producentów gier komputerowych jak </w:t>
      </w:r>
      <w:proofErr w:type="spellStart"/>
      <w:r>
        <w:rPr>
          <w:rFonts w:ascii="Calibri" w:eastAsia="Calibri" w:hAnsi="Calibri" w:cs="Calibri"/>
          <w:b/>
          <w:highlight w:val="white"/>
        </w:rPr>
        <w:t>Bloober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Team SA czy </w:t>
      </w:r>
      <w:proofErr w:type="spellStart"/>
      <w:r>
        <w:rPr>
          <w:rFonts w:ascii="Calibri" w:eastAsia="Calibri" w:hAnsi="Calibri" w:cs="Calibri"/>
          <w:b/>
          <w:highlight w:val="white"/>
        </w:rPr>
        <w:t>Creepy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Jar SA. </w:t>
      </w:r>
    </w:p>
    <w:p w14:paraId="7FC31D4D" w14:textId="77777777" w:rsidR="00B14C00" w:rsidRDefault="00B14C00">
      <w:pPr>
        <w:jc w:val="both"/>
        <w:rPr>
          <w:rFonts w:ascii="Calibri" w:eastAsia="Calibri" w:hAnsi="Calibri" w:cs="Calibri"/>
          <w:highlight w:val="white"/>
        </w:rPr>
      </w:pPr>
    </w:p>
    <w:p w14:paraId="7B48175E" w14:textId="77777777" w:rsidR="00B14C00" w:rsidRDefault="004151FC">
      <w:pPr>
        <w:jc w:val="both"/>
        <w:rPr>
          <w:rFonts w:ascii="Calibri" w:eastAsia="Calibri" w:hAnsi="Calibri" w:cs="Calibri"/>
          <w:highlight w:val="white"/>
        </w:rPr>
      </w:pPr>
      <w:proofErr w:type="spellStart"/>
      <w:r>
        <w:rPr>
          <w:rFonts w:ascii="Calibri" w:eastAsia="Calibri" w:hAnsi="Calibri" w:cs="Calibri"/>
          <w:highlight w:val="white"/>
        </w:rPr>
        <w:t>Try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Evidence</w:t>
      </w:r>
      <w:proofErr w:type="spellEnd"/>
      <w:r>
        <w:rPr>
          <w:rFonts w:ascii="Calibri" w:eastAsia="Calibri" w:hAnsi="Calibri" w:cs="Calibri"/>
          <w:highlight w:val="white"/>
        </w:rPr>
        <w:t xml:space="preserve"> to wrocławska firma specjalizująca się w prowadzeniu badań doświadczeń graczy, analizy źródeł zastanych oraz przygotowaniem strategii marketingowych dla producentów i wydawców gier. Skupia się na różnych aspektach od </w:t>
      </w:r>
      <w:proofErr w:type="spellStart"/>
      <w:r>
        <w:rPr>
          <w:rFonts w:ascii="Calibri" w:eastAsia="Calibri" w:hAnsi="Calibri" w:cs="Calibri"/>
          <w:highlight w:val="white"/>
        </w:rPr>
        <w:t>biofeedbacku</w:t>
      </w:r>
      <w:proofErr w:type="spellEnd"/>
      <w:r>
        <w:rPr>
          <w:rFonts w:ascii="Calibri" w:eastAsia="Calibri" w:hAnsi="Calibri" w:cs="Calibri"/>
          <w:highlight w:val="white"/>
        </w:rPr>
        <w:t xml:space="preserve"> i </w:t>
      </w:r>
      <w:proofErr w:type="spellStart"/>
      <w:r>
        <w:rPr>
          <w:rFonts w:ascii="Calibri" w:eastAsia="Calibri" w:hAnsi="Calibri" w:cs="Calibri"/>
          <w:highlight w:val="white"/>
        </w:rPr>
        <w:t>neuromarketingu</w:t>
      </w:r>
      <w:proofErr w:type="spellEnd"/>
      <w:r>
        <w:rPr>
          <w:rFonts w:ascii="Calibri" w:eastAsia="Calibri" w:hAnsi="Calibri" w:cs="Calibri"/>
          <w:highlight w:val="white"/>
        </w:rPr>
        <w:t xml:space="preserve"> po </w:t>
      </w:r>
      <w:proofErr w:type="spellStart"/>
      <w:r>
        <w:rPr>
          <w:rFonts w:ascii="Calibri" w:eastAsia="Calibri" w:hAnsi="Calibri" w:cs="Calibri"/>
          <w:highlight w:val="white"/>
        </w:rPr>
        <w:t>silent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reviews</w:t>
      </w:r>
      <w:proofErr w:type="spellEnd"/>
      <w:r>
        <w:rPr>
          <w:rFonts w:ascii="Calibri" w:eastAsia="Calibri" w:hAnsi="Calibri" w:cs="Calibri"/>
          <w:highlight w:val="white"/>
        </w:rPr>
        <w:t xml:space="preserve">. W ostatnim czasie współpracowała w podobnym zakresie między innymi z producentem gier komputerowych </w:t>
      </w:r>
      <w:proofErr w:type="spellStart"/>
      <w:r>
        <w:rPr>
          <w:rFonts w:ascii="Calibri" w:eastAsia="Calibri" w:hAnsi="Calibri" w:cs="Calibri"/>
          <w:highlight w:val="white"/>
        </w:rPr>
        <w:t>Bloober</w:t>
      </w:r>
      <w:proofErr w:type="spellEnd"/>
      <w:r>
        <w:rPr>
          <w:rFonts w:ascii="Calibri" w:eastAsia="Calibri" w:hAnsi="Calibri" w:cs="Calibri"/>
          <w:highlight w:val="white"/>
        </w:rPr>
        <w:t xml:space="preserve"> Team SA oraz z niezależnym producentem gier z gatunku </w:t>
      </w:r>
      <w:proofErr w:type="spellStart"/>
      <w:r>
        <w:rPr>
          <w:rFonts w:ascii="Calibri" w:eastAsia="Calibri" w:hAnsi="Calibri" w:cs="Calibri"/>
          <w:highlight w:val="white"/>
        </w:rPr>
        <w:t>survival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simulation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Creepy</w:t>
      </w:r>
      <w:proofErr w:type="spellEnd"/>
      <w:r>
        <w:rPr>
          <w:rFonts w:ascii="Calibri" w:eastAsia="Calibri" w:hAnsi="Calibri" w:cs="Calibri"/>
          <w:highlight w:val="white"/>
        </w:rPr>
        <w:t xml:space="preserve"> Jar SA. </w:t>
      </w:r>
    </w:p>
    <w:p w14:paraId="17B56FDB" w14:textId="77777777" w:rsidR="00B14C00" w:rsidRDefault="00B14C00">
      <w:pPr>
        <w:jc w:val="both"/>
        <w:rPr>
          <w:rFonts w:ascii="Calibri" w:eastAsia="Calibri" w:hAnsi="Calibri" w:cs="Calibri"/>
          <w:highlight w:val="white"/>
        </w:rPr>
      </w:pPr>
    </w:p>
    <w:p w14:paraId="2690DE08" w14:textId="47A663B1" w:rsidR="00B14C00" w:rsidRDefault="004151FC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Podpisanie umowy współpracy na </w:t>
      </w:r>
      <w:proofErr w:type="spellStart"/>
      <w:r>
        <w:rPr>
          <w:rFonts w:ascii="Calibri" w:eastAsia="Calibri" w:hAnsi="Calibri" w:cs="Calibri"/>
          <w:highlight w:val="white"/>
        </w:rPr>
        <w:t>silent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reviews</w:t>
      </w:r>
      <w:proofErr w:type="spellEnd"/>
      <w:r>
        <w:rPr>
          <w:rFonts w:ascii="Calibri" w:eastAsia="Calibri" w:hAnsi="Calibri" w:cs="Calibri"/>
          <w:highlight w:val="white"/>
        </w:rPr>
        <w:t xml:space="preserve"> pomiędzy The Dust a </w:t>
      </w:r>
      <w:proofErr w:type="spellStart"/>
      <w:r>
        <w:rPr>
          <w:rFonts w:ascii="Calibri" w:eastAsia="Calibri" w:hAnsi="Calibri" w:cs="Calibri"/>
          <w:highlight w:val="white"/>
        </w:rPr>
        <w:t>Try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Evidence</w:t>
      </w:r>
      <w:proofErr w:type="spellEnd"/>
      <w:r>
        <w:rPr>
          <w:rFonts w:ascii="Calibri" w:eastAsia="Calibri" w:hAnsi="Calibri" w:cs="Calibri"/>
          <w:highlight w:val="white"/>
        </w:rPr>
        <w:t xml:space="preserve"> jest postawieniem kropki nad i przy grze </w:t>
      </w:r>
      <w:r>
        <w:rPr>
          <w:rFonts w:ascii="Calibri" w:eastAsia="Calibri" w:hAnsi="Calibri" w:cs="Calibri"/>
        </w:rPr>
        <w:t>„</w:t>
      </w:r>
      <w:proofErr w:type="spellStart"/>
      <w:r>
        <w:rPr>
          <w:rFonts w:ascii="Calibri" w:eastAsia="Calibri" w:hAnsi="Calibri" w:cs="Calibri"/>
          <w:highlight w:val="white"/>
        </w:rPr>
        <w:t>Together</w:t>
      </w:r>
      <w:proofErr w:type="spellEnd"/>
      <w:r>
        <w:rPr>
          <w:rFonts w:ascii="Calibri" w:eastAsia="Calibri" w:hAnsi="Calibri" w:cs="Calibri"/>
        </w:rPr>
        <w:t>”.</w:t>
      </w:r>
      <w:r>
        <w:rPr>
          <w:rFonts w:ascii="Calibri" w:eastAsia="Calibri" w:hAnsi="Calibri" w:cs="Calibri"/>
          <w:highlight w:val="white"/>
        </w:rPr>
        <w:t xml:space="preserve"> Teraz będzie ona przechodzić testy nadzorowane przez psychologów i specjalistów od gier, badania UX/graczy, w tym dane biometryczne. Twórcom zależy na tym, aby wydać grę w jak najlepszej jakości. </w:t>
      </w:r>
    </w:p>
    <w:p w14:paraId="554B5A83" w14:textId="77777777" w:rsidR="00E21E9E" w:rsidRDefault="00E21E9E">
      <w:pPr>
        <w:jc w:val="both"/>
        <w:rPr>
          <w:rFonts w:ascii="Calibri" w:eastAsia="Calibri" w:hAnsi="Calibri" w:cs="Calibri"/>
          <w:highlight w:val="white"/>
        </w:rPr>
      </w:pPr>
    </w:p>
    <w:p w14:paraId="2C3E873D" w14:textId="38C70F65" w:rsidR="00E21E9E" w:rsidRDefault="00E21E9E">
      <w:pPr>
        <w:jc w:val="both"/>
        <w:rPr>
          <w:rFonts w:ascii="Calibri" w:eastAsia="Calibri" w:hAnsi="Calibri" w:cs="Calibri"/>
          <w:highlight w:val="white"/>
        </w:rPr>
      </w:pPr>
      <w:r w:rsidRPr="00E21E9E">
        <w:rPr>
          <w:rFonts w:ascii="Calibri" w:eastAsia="Calibri" w:hAnsi="Calibri" w:cs="Calibri"/>
        </w:rPr>
        <w:t xml:space="preserve">The Dust przewiduje również kontynuowanie współpracy przy innych grach spółki, w szczególności przy głównym projekcie "I, the </w:t>
      </w:r>
      <w:proofErr w:type="spellStart"/>
      <w:r w:rsidRPr="00E21E9E">
        <w:rPr>
          <w:rFonts w:ascii="Calibri" w:eastAsia="Calibri" w:hAnsi="Calibri" w:cs="Calibri"/>
        </w:rPr>
        <w:t>Inquisitor</w:t>
      </w:r>
      <w:proofErr w:type="spellEnd"/>
      <w:r w:rsidRPr="00E21E9E">
        <w:rPr>
          <w:rFonts w:ascii="Calibri" w:eastAsia="Calibri" w:hAnsi="Calibri" w:cs="Calibri"/>
        </w:rPr>
        <w:t>" na motywach twórczości Jacka Piekary "Ja, inkwizytor".</w:t>
      </w:r>
    </w:p>
    <w:p w14:paraId="1EA29899" w14:textId="77777777" w:rsidR="00B14C00" w:rsidRDefault="00B14C00">
      <w:pPr>
        <w:jc w:val="both"/>
        <w:rPr>
          <w:rFonts w:ascii="Calibri" w:eastAsia="Calibri" w:hAnsi="Calibri" w:cs="Calibri"/>
          <w:highlight w:val="white"/>
        </w:rPr>
      </w:pPr>
    </w:p>
    <w:p w14:paraId="5EC4E831" w14:textId="77777777" w:rsidR="00B14C00" w:rsidRDefault="004151FC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Kilka słów o grze </w:t>
      </w:r>
      <w:r>
        <w:rPr>
          <w:rFonts w:ascii="Calibri" w:eastAsia="Calibri" w:hAnsi="Calibri" w:cs="Calibri"/>
          <w:b/>
        </w:rPr>
        <w:t>„</w:t>
      </w:r>
      <w:proofErr w:type="spellStart"/>
      <w:r>
        <w:rPr>
          <w:rFonts w:ascii="Calibri" w:eastAsia="Calibri" w:hAnsi="Calibri" w:cs="Calibri"/>
          <w:b/>
          <w:highlight w:val="white"/>
        </w:rPr>
        <w:t>Together</w:t>
      </w:r>
      <w:proofErr w:type="spellEnd"/>
      <w:r>
        <w:rPr>
          <w:rFonts w:ascii="Calibri" w:eastAsia="Calibri" w:hAnsi="Calibri" w:cs="Calibri"/>
          <w:b/>
        </w:rPr>
        <w:t>”</w:t>
      </w:r>
    </w:p>
    <w:p w14:paraId="430C8BFF" w14:textId="77777777" w:rsidR="00B14C00" w:rsidRDefault="00B14C00">
      <w:pPr>
        <w:jc w:val="both"/>
        <w:rPr>
          <w:rFonts w:ascii="Calibri" w:eastAsia="Calibri" w:hAnsi="Calibri" w:cs="Calibri"/>
          <w:highlight w:val="white"/>
        </w:rPr>
      </w:pPr>
    </w:p>
    <w:p w14:paraId="53639A90" w14:textId="77777777" w:rsidR="00B14C00" w:rsidRDefault="004151FC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>„</w:t>
      </w:r>
      <w:proofErr w:type="spellStart"/>
      <w:r>
        <w:rPr>
          <w:rFonts w:ascii="Calibri" w:eastAsia="Calibri" w:hAnsi="Calibri" w:cs="Calibri"/>
          <w:highlight w:val="white"/>
        </w:rPr>
        <w:t>Together</w:t>
      </w:r>
      <w:proofErr w:type="spellEnd"/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highlight w:val="white"/>
        </w:rPr>
        <w:t xml:space="preserve"> jest grą platformową wykorzystującą potencjał sprawdzonej mechaniki z takich gier jak </w:t>
      </w:r>
      <w:r>
        <w:rPr>
          <w:rFonts w:ascii="Calibri" w:eastAsia="Calibri" w:hAnsi="Calibri" w:cs="Calibri"/>
        </w:rPr>
        <w:t>„</w:t>
      </w:r>
      <w:r>
        <w:rPr>
          <w:rFonts w:ascii="Calibri" w:eastAsia="Calibri" w:hAnsi="Calibri" w:cs="Calibri"/>
          <w:highlight w:val="white"/>
        </w:rPr>
        <w:t>Super Mario World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highlight w:val="white"/>
        </w:rPr>
        <w:t xml:space="preserve"> czy </w:t>
      </w:r>
      <w:r>
        <w:rPr>
          <w:rFonts w:ascii="Calibri" w:eastAsia="Calibri" w:hAnsi="Calibri" w:cs="Calibri"/>
        </w:rPr>
        <w:t>„</w:t>
      </w:r>
      <w:proofErr w:type="spellStart"/>
      <w:r>
        <w:rPr>
          <w:rFonts w:ascii="Calibri" w:eastAsia="Calibri" w:hAnsi="Calibri" w:cs="Calibri"/>
          <w:highlight w:val="white"/>
        </w:rPr>
        <w:t>Bubble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Bobble</w:t>
      </w:r>
      <w:proofErr w:type="spellEnd"/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highlight w:val="white"/>
        </w:rPr>
        <w:t xml:space="preserve">, w połączeniu z interesującą narracją oraz historią. </w:t>
      </w:r>
      <w:r>
        <w:rPr>
          <w:rFonts w:ascii="Calibri" w:eastAsia="Calibri" w:hAnsi="Calibri" w:cs="Calibri"/>
        </w:rPr>
        <w:t>„</w:t>
      </w:r>
      <w:proofErr w:type="spellStart"/>
      <w:r>
        <w:rPr>
          <w:rFonts w:ascii="Calibri" w:eastAsia="Calibri" w:hAnsi="Calibri" w:cs="Calibri"/>
          <w:highlight w:val="white"/>
        </w:rPr>
        <w:t>Together</w:t>
      </w:r>
      <w:proofErr w:type="spellEnd"/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highlight w:val="white"/>
        </w:rPr>
        <w:t xml:space="preserve"> umożliwia prowadzenie rozgrywek w trybie kooperacji, gdzie dwóch graczy może wspólnie realizować misje. The Dust zależało na tym, aby wolny czas można było spędzać razem i podróżować ramię w ramię podczas pokonywania trudności w wielu interesujących biomach. W trakcie wyprawy można pokolorować świat odbarwiony przez złą Monę Chrome! W grze jest dostępnych kilkanaście postaci inspirowanych na takich klasykach jak potwór Frankensteina, Robin Hood czy </w:t>
      </w:r>
      <w:proofErr w:type="spellStart"/>
      <w:r>
        <w:rPr>
          <w:rFonts w:ascii="Calibri" w:eastAsia="Calibri" w:hAnsi="Calibri" w:cs="Calibri"/>
          <w:highlight w:val="white"/>
        </w:rPr>
        <w:t>Buzz</w:t>
      </w:r>
      <w:proofErr w:type="spellEnd"/>
      <w:r>
        <w:rPr>
          <w:rFonts w:ascii="Calibri" w:eastAsia="Calibri" w:hAnsi="Calibri" w:cs="Calibri"/>
          <w:highlight w:val="white"/>
        </w:rPr>
        <w:t xml:space="preserve"> Astral, oraz posiadających różne zdolności, które pomogą graczom pokonać głównego przeciwnika. Gra jest skierowana do młodszej grupy odbiorców, ale osoby chcące wrócić do korzeni </w:t>
      </w:r>
      <w:proofErr w:type="spellStart"/>
      <w:r>
        <w:rPr>
          <w:rFonts w:ascii="Calibri" w:eastAsia="Calibri" w:hAnsi="Calibri" w:cs="Calibri"/>
          <w:highlight w:val="white"/>
        </w:rPr>
        <w:t>gamingu</w:t>
      </w:r>
      <w:proofErr w:type="spellEnd"/>
      <w:r>
        <w:rPr>
          <w:rFonts w:ascii="Calibri" w:eastAsia="Calibri" w:hAnsi="Calibri" w:cs="Calibri"/>
          <w:highlight w:val="white"/>
        </w:rPr>
        <w:t xml:space="preserve"> również znajdą w niej coś dla siebie. Tryb kooperacji umili spędzenie czasu w rodzinnym gronie, jak też na imprezie zapewniając doskonałą rozrywkę bez względu na wiek.</w:t>
      </w:r>
      <w:r>
        <w:rPr>
          <w:rFonts w:ascii="Roboto" w:eastAsia="Roboto" w:hAnsi="Roboto" w:cs="Roboto"/>
          <w:color w:val="3C4043"/>
          <w:sz w:val="18"/>
          <w:szCs w:val="18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Konsola Nintendo Switch jest pierwszym kanałem dystrybucji gry, ale w strategii wydawniczej rozważane są kolejne. Będą to PS4, Xbox oraz PC. </w:t>
      </w:r>
    </w:p>
    <w:p w14:paraId="2F2D79DA" w14:textId="77777777" w:rsidR="00B14C00" w:rsidRDefault="00B14C00">
      <w:pPr>
        <w:jc w:val="both"/>
        <w:rPr>
          <w:rFonts w:ascii="Calibri" w:eastAsia="Calibri" w:hAnsi="Calibri" w:cs="Calibri"/>
          <w:highlight w:val="white"/>
        </w:rPr>
      </w:pPr>
    </w:p>
    <w:p w14:paraId="7EA87D7A" w14:textId="77777777" w:rsidR="00B14C00" w:rsidRDefault="00B14C00">
      <w:pPr>
        <w:rPr>
          <w:rFonts w:ascii="Calibri" w:eastAsia="Calibri" w:hAnsi="Calibri" w:cs="Calibri"/>
          <w:b/>
          <w:sz w:val="28"/>
          <w:szCs w:val="28"/>
          <w:highlight w:val="white"/>
        </w:rPr>
      </w:pPr>
    </w:p>
    <w:p w14:paraId="20E2B6FF" w14:textId="77777777" w:rsidR="00B14C00" w:rsidRDefault="004151FC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The Dust w </w:t>
      </w:r>
      <w:proofErr w:type="spellStart"/>
      <w:r>
        <w:rPr>
          <w:rFonts w:ascii="Calibri" w:eastAsia="Calibri" w:hAnsi="Calibri" w:cs="Calibri"/>
          <w:b/>
          <w:color w:val="000000"/>
        </w:rPr>
        <w:t>social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mediach:</w:t>
      </w:r>
    </w:p>
    <w:p w14:paraId="349309E9" w14:textId="77777777" w:rsidR="00B14C00" w:rsidRDefault="004151FC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Facebook:</w:t>
      </w:r>
      <w:r>
        <w:rPr>
          <w:rFonts w:ascii="Calibri" w:eastAsia="Calibri" w:hAnsi="Calibri" w:cs="Calibri"/>
          <w:color w:val="000000"/>
        </w:rPr>
        <w:t xml:space="preserve">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http://bit.ly/TheDustFacebook</w:t>
        </w:r>
      </w:hyperlink>
    </w:p>
    <w:p w14:paraId="07F00F1B" w14:textId="77777777" w:rsidR="00B14C00" w:rsidRDefault="00B14C00">
      <w:pPr>
        <w:rPr>
          <w:rFonts w:ascii="Calibri" w:eastAsia="Calibri" w:hAnsi="Calibri" w:cs="Calibri"/>
          <w:color w:val="000000"/>
        </w:rPr>
      </w:pPr>
    </w:p>
    <w:p w14:paraId="1F804206" w14:textId="77777777" w:rsidR="00B14C00" w:rsidRDefault="004151FC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Osoba do kontaktu:</w:t>
      </w:r>
    </w:p>
    <w:p w14:paraId="16719109" w14:textId="77777777" w:rsidR="00B14C00" w:rsidRDefault="004151FC">
      <w:pPr>
        <w:jc w:val="both"/>
        <w:rPr>
          <w:rFonts w:ascii="Calibri" w:eastAsia="Calibri" w:hAnsi="Calibri" w:cs="Calibri"/>
          <w:color w:val="1155CC"/>
          <w:u w:val="single"/>
        </w:rPr>
      </w:pPr>
      <w:r>
        <w:rPr>
          <w:rFonts w:ascii="Calibri" w:eastAsia="Calibri" w:hAnsi="Calibri" w:cs="Calibri"/>
          <w:b/>
          <w:color w:val="000000"/>
        </w:rPr>
        <w:t xml:space="preserve">Jakub Szymczak/ </w:t>
      </w:r>
      <w:r>
        <w:rPr>
          <w:rFonts w:ascii="Calibri" w:eastAsia="Calibri" w:hAnsi="Calibri" w:cs="Calibri"/>
          <w:b/>
          <w:color w:val="1155CC"/>
          <w:u w:val="single"/>
        </w:rPr>
        <w:t>jakub.szymczak</w:t>
      </w:r>
      <w:hyperlink r:id="rId9">
        <w:r>
          <w:rPr>
            <w:rFonts w:ascii="Calibri" w:eastAsia="Calibri" w:hAnsi="Calibri" w:cs="Calibri"/>
            <w:b/>
            <w:color w:val="1155CC"/>
            <w:u w:val="single"/>
          </w:rPr>
          <w:t>@thedust.pl</w:t>
        </w:r>
      </w:hyperlink>
      <w:r>
        <w:rPr>
          <w:rFonts w:ascii="Calibri" w:eastAsia="Calibri" w:hAnsi="Calibri" w:cs="Calibri"/>
          <w:b/>
          <w:color w:val="1155CC"/>
          <w:u w:val="single"/>
        </w:rPr>
        <w:t> </w:t>
      </w:r>
    </w:p>
    <w:p w14:paraId="1DD5CA3B" w14:textId="77777777" w:rsidR="00B14C00" w:rsidRDefault="004151FC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Julita Pacana/ </w:t>
      </w:r>
      <w:hyperlink r:id="rId10">
        <w:r>
          <w:rPr>
            <w:rFonts w:ascii="Calibri" w:eastAsia="Calibri" w:hAnsi="Calibri" w:cs="Calibri"/>
            <w:b/>
            <w:color w:val="1155CC"/>
            <w:u w:val="single"/>
          </w:rPr>
          <w:t>media@thedust.pl</w:t>
        </w:r>
      </w:hyperlink>
      <w:r>
        <w:rPr>
          <w:rFonts w:ascii="Calibri" w:eastAsia="Calibri" w:hAnsi="Calibri" w:cs="Calibri"/>
          <w:b/>
          <w:color w:val="000000"/>
        </w:rPr>
        <w:t> </w:t>
      </w:r>
    </w:p>
    <w:p w14:paraId="2DBC099C" w14:textId="77777777" w:rsidR="00B14C00" w:rsidRDefault="00B14C00">
      <w:pPr>
        <w:spacing w:after="240"/>
        <w:rPr>
          <w:rFonts w:ascii="Calibri" w:eastAsia="Calibri" w:hAnsi="Calibri" w:cs="Calibri"/>
        </w:rPr>
      </w:pPr>
    </w:p>
    <w:p w14:paraId="21C966C9" w14:textId="77777777" w:rsidR="00B14C00" w:rsidRDefault="004151FC">
      <w:pPr>
        <w:jc w:val="both"/>
        <w:rPr>
          <w:rFonts w:ascii="Calibri" w:eastAsia="Calibri" w:hAnsi="Calibri" w:cs="Calibri"/>
          <w:b/>
        </w:rPr>
      </w:pPr>
      <w:bookmarkStart w:id="3" w:name="_heading=h.3dy6vkm" w:colFirst="0" w:colLast="0"/>
      <w:bookmarkEnd w:id="3"/>
      <w:r>
        <w:rPr>
          <w:rFonts w:ascii="Calibri" w:eastAsia="Calibri" w:hAnsi="Calibri" w:cs="Calibri"/>
          <w:b/>
        </w:rPr>
        <w:t>O spółce:</w:t>
      </w:r>
    </w:p>
    <w:p w14:paraId="467900F0" w14:textId="77777777" w:rsidR="00B14C00" w:rsidRDefault="00B14C00">
      <w:pPr>
        <w:jc w:val="both"/>
        <w:rPr>
          <w:rFonts w:ascii="Calibri" w:eastAsia="Calibri" w:hAnsi="Calibri" w:cs="Calibri"/>
        </w:rPr>
      </w:pPr>
    </w:p>
    <w:p w14:paraId="2B25E1D0" w14:textId="77777777" w:rsidR="00B14C00" w:rsidRDefault="004151F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Dust S.A. jest producentem i wydawcą gier. Spółka intensywnie rozwija produkcję gier własnych. Aktualnie pracuje nad grą osadzoną w świecie „Cyklu Inkwizytorskiego” na motywach twórczości Jacka Piekary oraz nad własnymi autorskimi symulatorami. Zgodnie ze strategią zamierza wydawać 5 gier rocznie.</w:t>
      </w:r>
    </w:p>
    <w:p w14:paraId="6754AE3E" w14:textId="77777777" w:rsidR="00B14C00" w:rsidRDefault="00B14C00">
      <w:pPr>
        <w:jc w:val="both"/>
        <w:rPr>
          <w:rFonts w:ascii="Calibri" w:eastAsia="Calibri" w:hAnsi="Calibri" w:cs="Calibri"/>
        </w:rPr>
      </w:pPr>
    </w:p>
    <w:p w14:paraId="36AD7DE1" w14:textId="77777777" w:rsidR="00B14C00" w:rsidRDefault="004151F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Uzupełnienie działalności The Dust S.A. stanowi oferta szerokiej gamy narzędzi w obszarze </w:t>
      </w:r>
      <w:proofErr w:type="spellStart"/>
      <w:r>
        <w:rPr>
          <w:rFonts w:ascii="Calibri" w:eastAsia="Calibri" w:hAnsi="Calibri" w:cs="Calibri"/>
        </w:rPr>
        <w:t>advergamingu</w:t>
      </w:r>
      <w:proofErr w:type="spellEnd"/>
      <w:r>
        <w:rPr>
          <w:rFonts w:ascii="Calibri" w:eastAsia="Calibri" w:hAnsi="Calibri" w:cs="Calibri"/>
        </w:rPr>
        <w:t>, tworzenie projektów z wykorzystaniem technologii AR i VR oraz produkcji gier mobilnych na zlecenie.</w:t>
      </w:r>
    </w:p>
    <w:p w14:paraId="38C2F628" w14:textId="77777777" w:rsidR="00B14C00" w:rsidRDefault="00B14C00">
      <w:pPr>
        <w:jc w:val="both"/>
        <w:rPr>
          <w:rFonts w:ascii="Calibri" w:eastAsia="Calibri" w:hAnsi="Calibri" w:cs="Calibri"/>
        </w:rPr>
      </w:pPr>
    </w:p>
    <w:p w14:paraId="2A6A3912" w14:textId="77777777" w:rsidR="00B14C00" w:rsidRDefault="004151F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Spółka i jej produkcje zdobyły wiele istotnych nagród i wyróżnień branżowych, m.in. </w:t>
      </w:r>
      <w:proofErr w:type="spellStart"/>
      <w:r>
        <w:rPr>
          <w:rFonts w:ascii="Calibri" w:eastAsia="Calibri" w:hAnsi="Calibri" w:cs="Calibri"/>
        </w:rPr>
        <w:t>Effie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Awards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Golden</w:t>
      </w:r>
      <w:proofErr w:type="spellEnd"/>
      <w:r>
        <w:rPr>
          <w:rFonts w:ascii="Calibri" w:eastAsia="Calibri" w:hAnsi="Calibri" w:cs="Calibri"/>
        </w:rPr>
        <w:t xml:space="preserve"> Arrow, Mobile </w:t>
      </w:r>
      <w:proofErr w:type="spellStart"/>
      <w:r>
        <w:rPr>
          <w:rFonts w:ascii="Calibri" w:eastAsia="Calibri" w:hAnsi="Calibri" w:cs="Calibri"/>
        </w:rPr>
        <w:t>Trends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Awards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Impactor</w:t>
      </w:r>
      <w:proofErr w:type="spellEnd"/>
      <w:r>
        <w:rPr>
          <w:rFonts w:ascii="Calibri" w:eastAsia="Calibri" w:hAnsi="Calibri" w:cs="Calibri"/>
        </w:rPr>
        <w:t>.</w:t>
      </w:r>
    </w:p>
    <w:p w14:paraId="481C2787" w14:textId="77777777" w:rsidR="00B14C00" w:rsidRDefault="00B14C00">
      <w:pPr>
        <w:jc w:val="both"/>
        <w:rPr>
          <w:rFonts w:ascii="Calibri" w:eastAsia="Calibri" w:hAnsi="Calibri" w:cs="Calibri"/>
        </w:rPr>
      </w:pPr>
    </w:p>
    <w:p w14:paraId="7B254486" w14:textId="77777777" w:rsidR="00B14C00" w:rsidRDefault="004151F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Dust S.A. od kwietnia 2018 roku jest notowana na rynku </w:t>
      </w:r>
      <w:proofErr w:type="spellStart"/>
      <w:r>
        <w:rPr>
          <w:rFonts w:ascii="Calibri" w:eastAsia="Calibri" w:hAnsi="Calibri" w:cs="Calibri"/>
        </w:rPr>
        <w:t>NewConnect</w:t>
      </w:r>
      <w:proofErr w:type="spellEnd"/>
      <w:r>
        <w:rPr>
          <w:rFonts w:ascii="Calibri" w:eastAsia="Calibri" w:hAnsi="Calibri" w:cs="Calibri"/>
        </w:rPr>
        <w:t>.</w:t>
      </w:r>
    </w:p>
    <w:p w14:paraId="5FC2CAC1" w14:textId="77777777" w:rsidR="00B14C00" w:rsidRDefault="00B14C00">
      <w:pPr>
        <w:jc w:val="both"/>
        <w:rPr>
          <w:rFonts w:ascii="Merriweather" w:eastAsia="Merriweather" w:hAnsi="Merriweather" w:cs="Merriweather"/>
          <w:b/>
        </w:rPr>
      </w:pPr>
    </w:p>
    <w:p w14:paraId="4EE9348A" w14:textId="77777777" w:rsidR="00B14C00" w:rsidRDefault="00B14C00">
      <w:pPr>
        <w:jc w:val="both"/>
        <w:rPr>
          <w:rFonts w:ascii="Merriweather" w:eastAsia="Merriweather" w:hAnsi="Merriweather" w:cs="Merriweather"/>
          <w:b/>
        </w:rPr>
      </w:pPr>
    </w:p>
    <w:p w14:paraId="63917795" w14:textId="77777777" w:rsidR="00B14C00" w:rsidRDefault="00B14C00">
      <w:pPr>
        <w:jc w:val="both"/>
        <w:rPr>
          <w:rFonts w:ascii="Merriweather" w:eastAsia="Merriweather" w:hAnsi="Merriweather" w:cs="Merriweather"/>
          <w:b/>
        </w:rPr>
      </w:pPr>
    </w:p>
    <w:sectPr w:rsidR="00B14C00">
      <w:head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D92EA" w14:textId="77777777" w:rsidR="00F73D28" w:rsidRDefault="004151FC">
      <w:pPr>
        <w:spacing w:line="240" w:lineRule="auto"/>
      </w:pPr>
      <w:r>
        <w:separator/>
      </w:r>
    </w:p>
  </w:endnote>
  <w:endnote w:type="continuationSeparator" w:id="0">
    <w:p w14:paraId="69C3B2F2" w14:textId="77777777" w:rsidR="00F73D28" w:rsidRDefault="00415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E6EE5" w14:textId="77777777" w:rsidR="00F73D28" w:rsidRDefault="004151FC">
      <w:pPr>
        <w:spacing w:line="240" w:lineRule="auto"/>
      </w:pPr>
      <w:r>
        <w:separator/>
      </w:r>
    </w:p>
  </w:footnote>
  <w:footnote w:type="continuationSeparator" w:id="0">
    <w:p w14:paraId="48704906" w14:textId="77777777" w:rsidR="00F73D28" w:rsidRDefault="00415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C5585" w14:textId="77777777" w:rsidR="00B14C00" w:rsidRDefault="004151FC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F87643F" wp14:editId="481D8FBD">
          <wp:simplePos x="0" y="0"/>
          <wp:positionH relativeFrom="column">
            <wp:posOffset>3438525</wp:posOffset>
          </wp:positionH>
          <wp:positionV relativeFrom="paragraph">
            <wp:posOffset>-95245</wp:posOffset>
          </wp:positionV>
          <wp:extent cx="1571625" cy="361950"/>
          <wp:effectExtent l="0" t="0" r="0" b="0"/>
          <wp:wrapTopAndBottom distT="114300" distB="11430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120311C" wp14:editId="3B08C4C8">
          <wp:simplePos x="0" y="0"/>
          <wp:positionH relativeFrom="column">
            <wp:posOffset>5010150</wp:posOffset>
          </wp:positionH>
          <wp:positionV relativeFrom="paragraph">
            <wp:posOffset>-276221</wp:posOffset>
          </wp:positionV>
          <wp:extent cx="723900" cy="723900"/>
          <wp:effectExtent l="0" t="0" r="0" b="0"/>
          <wp:wrapTopAndBottom distT="114300" distB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C00"/>
    <w:rsid w:val="004151FC"/>
    <w:rsid w:val="00B14C00"/>
    <w:rsid w:val="00E21E9E"/>
    <w:rsid w:val="00F7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78C0"/>
  <w15:docId w15:val="{A36D234B-9534-49B8-AD62-08C08611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CF6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501"/>
  </w:style>
  <w:style w:type="paragraph" w:styleId="Stopka">
    <w:name w:val="footer"/>
    <w:basedOn w:val="Normalny"/>
    <w:link w:val="StopkaZnak"/>
    <w:uiPriority w:val="99"/>
    <w:unhideWhenUsed/>
    <w:rsid w:val="00CF6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501"/>
  </w:style>
  <w:style w:type="character" w:styleId="Hipercze">
    <w:name w:val="Hyperlink"/>
    <w:basedOn w:val="Domylnaczcionkaakapitu"/>
    <w:uiPriority w:val="99"/>
    <w:unhideWhenUsed/>
    <w:rsid w:val="005C743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7432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TheDustFaceboo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dia@thedus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a@thedus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vjEPV5W4Luy8Aa8P9o+x7YIngw==">AMUW2mXciygkjDvQOYPxDsK5HmH5wRNhZhAnkHHZ+gYjg0Na8soGyLZ86kYPuUgyNeekJLV5SUXzPA65Qs5uz+Fa6huq5zK6l90soek1PC+R1Z7sXjIh+LmXeqZqoHLzyzZ6TJo9rYFuUjSVIzp/jfKQey1DFJSokLAhIJDKANhAwEj1tQxRi98=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 Voice</dc:creator>
  <cp:lastModifiedBy>Julita Pacana</cp:lastModifiedBy>
  <cp:revision>3</cp:revision>
  <dcterms:created xsi:type="dcterms:W3CDTF">2020-06-17T11:10:00Z</dcterms:created>
  <dcterms:modified xsi:type="dcterms:W3CDTF">2020-06-18T07:14:00Z</dcterms:modified>
</cp:coreProperties>
</file>