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663B" w14:textId="77777777" w:rsidR="008255BC" w:rsidRPr="002103B9" w:rsidRDefault="008255BC" w:rsidP="008255BC">
      <w:pPr>
        <w:spacing w:after="0" w:line="240" w:lineRule="auto"/>
        <w:jc w:val="right"/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</w:pPr>
      <w:r w:rsidRPr="002103B9">
        <w:rPr>
          <w:rFonts w:ascii="Vinci Sans" w:eastAsiaTheme="minorHAnsi" w:hAnsi="Vinci Sans" w:cs="Arial"/>
          <w:b/>
          <w:bCs/>
          <w:color w:val="000000"/>
          <w:sz w:val="24"/>
          <w:szCs w:val="24"/>
          <w:lang w:eastAsia="en-GB"/>
        </w:rPr>
        <w:t>Press Release</w:t>
      </w:r>
    </w:p>
    <w:p w14:paraId="1D377713" w14:textId="77777777" w:rsidR="007022E7" w:rsidRPr="005F6E18" w:rsidRDefault="007022E7" w:rsidP="00FE0C80">
      <w:pPr>
        <w:spacing w:after="12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32"/>
          <w:szCs w:val="32"/>
        </w:rPr>
      </w:pPr>
    </w:p>
    <w:p w14:paraId="5A44F693" w14:textId="43029DA9" w:rsidR="00C20CBD" w:rsidRPr="00FE0C80" w:rsidRDefault="00055802" w:rsidP="00FE0C80">
      <w:pPr>
        <w:spacing w:after="12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6"/>
          <w:szCs w:val="26"/>
          <w:u w:val="single"/>
        </w:rPr>
      </w:pPr>
      <w:r w:rsidRPr="00FE0C80">
        <w:rPr>
          <w:rFonts w:ascii="Vinci Sans" w:eastAsiaTheme="minorEastAsia" w:hAnsi="Vinci Sans" w:cs="Arial"/>
          <w:b/>
          <w:bCs/>
          <w:color w:val="005EB8"/>
          <w:sz w:val="26"/>
          <w:szCs w:val="26"/>
          <w:u w:val="single"/>
        </w:rPr>
        <w:t>Em tempos de pandemia,</w:t>
      </w:r>
    </w:p>
    <w:p w14:paraId="6BBE0A75" w14:textId="7A62F0AA" w:rsidR="00406D6C" w:rsidRPr="00406D6C" w:rsidRDefault="00C20CBD" w:rsidP="00FE0C80">
      <w:pPr>
        <w:spacing w:after="120" w:line="360" w:lineRule="auto"/>
        <w:jc w:val="center"/>
        <w:rPr>
          <w:rFonts w:ascii="Vinci Sans" w:eastAsiaTheme="minorEastAsia" w:hAnsi="Vinci Sans" w:cs="Arial"/>
          <w:b/>
          <w:bCs/>
          <w:color w:val="005EB8"/>
          <w:sz w:val="28"/>
          <w:szCs w:val="28"/>
        </w:rPr>
      </w:pPr>
      <w:r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Axians</w:t>
      </w:r>
      <w:r w:rsidR="000C3A34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</w:t>
      </w:r>
      <w:r w:rsidR="00F31FD2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investe</w:t>
      </w:r>
      <w:r w:rsidR="00055802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num </w:t>
      </w:r>
      <w:r w:rsidR="00F31FD2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novo </w:t>
      </w:r>
      <w:r w:rsidR="00055802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escritório</w:t>
      </w:r>
      <w:r w:rsidR="00F31FD2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</w:t>
      </w:r>
      <w:r w:rsidR="000506EC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e aposta no “workplace</w:t>
      </w:r>
      <w:r w:rsidR="007C671C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 xml:space="preserve"> do futuro</w:t>
      </w:r>
      <w:r w:rsidR="000506EC">
        <w:rPr>
          <w:rFonts w:ascii="Vinci Sans" w:eastAsiaTheme="minorEastAsia" w:hAnsi="Vinci Sans" w:cs="Arial"/>
          <w:b/>
          <w:bCs/>
          <w:color w:val="005EB8"/>
          <w:sz w:val="36"/>
          <w:szCs w:val="32"/>
        </w:rPr>
        <w:t>”</w:t>
      </w:r>
    </w:p>
    <w:p w14:paraId="02AF3C95" w14:textId="36626A8F" w:rsidR="00C459C7" w:rsidRDefault="008255BC" w:rsidP="008255BC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Lisboa, </w:t>
      </w:r>
      <w:r w:rsidR="00BC291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>23</w:t>
      </w:r>
      <w:r w:rsidR="00C20CBD"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>de</w:t>
      </w:r>
      <w:r w:rsidR="004D1247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junho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de 20</w:t>
      </w:r>
      <w:r w:rsidR="00A52618"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>20</w:t>
      </w:r>
      <w:r w:rsidRPr="00E6769A">
        <w:rPr>
          <w:rFonts w:ascii="Vinci Sans" w:eastAsiaTheme="minorEastAsia" w:hAnsi="Vinci Sans" w:cs="Arial"/>
          <w:b/>
          <w:bCs/>
          <w:color w:val="005EB8"/>
          <w:sz w:val="19"/>
          <w:szCs w:val="19"/>
        </w:rPr>
        <w:t xml:space="preserve"> –</w:t>
      </w:r>
      <w:r w:rsidRPr="00E6769A">
        <w:rPr>
          <w:rFonts w:ascii="Vinci Sans" w:hAnsi="Vinci Sans" w:cs="Open Sans"/>
          <w:color w:val="0070C0"/>
          <w:sz w:val="19"/>
          <w:szCs w:val="19"/>
        </w:rPr>
        <w:t xml:space="preserve"> </w:t>
      </w:r>
      <w:r w:rsidR="00F1252A" w:rsidRPr="00F1252A">
        <w:rPr>
          <w:rFonts w:ascii="Vinci Sans" w:hAnsi="Vinci Sans" w:cs="Open Sans"/>
          <w:sz w:val="19"/>
          <w:szCs w:val="19"/>
        </w:rPr>
        <w:t>N</w:t>
      </w:r>
      <w:r w:rsidR="00D92101">
        <w:rPr>
          <w:rFonts w:ascii="Vinci Sans" w:hAnsi="Vinci Sans" w:cs="Open Sans"/>
          <w:sz w:val="19"/>
          <w:szCs w:val="19"/>
        </w:rPr>
        <w:t>o atual contexto de incerteza</w:t>
      </w:r>
      <w:r w:rsidR="005553B6">
        <w:rPr>
          <w:rFonts w:ascii="Vinci Sans" w:hAnsi="Vinci Sans" w:cs="Open Sans"/>
          <w:sz w:val="19"/>
          <w:szCs w:val="19"/>
        </w:rPr>
        <w:t xml:space="preserve">, no qual </w:t>
      </w:r>
      <w:r w:rsidR="00F1252A" w:rsidRPr="00F1252A">
        <w:rPr>
          <w:rFonts w:ascii="Vinci Sans" w:hAnsi="Vinci Sans" w:cs="Open Sans"/>
          <w:sz w:val="19"/>
          <w:szCs w:val="19"/>
        </w:rPr>
        <w:t xml:space="preserve">a </w:t>
      </w:r>
      <w:r w:rsidR="005E2726">
        <w:rPr>
          <w:rFonts w:ascii="Vinci Sans" w:hAnsi="Vinci Sans" w:cs="Open Sans"/>
          <w:sz w:val="19"/>
          <w:szCs w:val="19"/>
        </w:rPr>
        <w:t>pandemia</w:t>
      </w:r>
      <w:r w:rsidR="00F1252A" w:rsidRPr="00F1252A">
        <w:rPr>
          <w:rFonts w:ascii="Vinci Sans" w:hAnsi="Vinci Sans" w:cs="Open Sans"/>
          <w:sz w:val="19"/>
          <w:szCs w:val="19"/>
        </w:rPr>
        <w:t xml:space="preserve"> </w:t>
      </w:r>
      <w:r w:rsidR="00F1252A">
        <w:rPr>
          <w:rFonts w:ascii="Vinci Sans" w:hAnsi="Vinci Sans" w:cs="Open Sans"/>
          <w:sz w:val="19"/>
          <w:szCs w:val="19"/>
        </w:rPr>
        <w:t>obrigou</w:t>
      </w:r>
      <w:r w:rsidR="005553B6">
        <w:rPr>
          <w:rFonts w:ascii="Vinci Sans" w:hAnsi="Vinci Sans" w:cs="Open Sans"/>
          <w:sz w:val="19"/>
          <w:szCs w:val="19"/>
        </w:rPr>
        <w:t xml:space="preserve"> </w:t>
      </w:r>
      <w:r w:rsidR="00267752">
        <w:rPr>
          <w:rFonts w:ascii="Vinci Sans" w:hAnsi="Vinci Sans" w:cs="Open Sans"/>
          <w:sz w:val="19"/>
          <w:szCs w:val="19"/>
        </w:rPr>
        <w:t>muit</w:t>
      </w:r>
      <w:r w:rsidR="005553B6">
        <w:rPr>
          <w:rFonts w:ascii="Vinci Sans" w:hAnsi="Vinci Sans" w:cs="Open Sans"/>
          <w:sz w:val="19"/>
          <w:szCs w:val="19"/>
        </w:rPr>
        <w:t>as</w:t>
      </w:r>
      <w:r w:rsidR="00F1252A">
        <w:rPr>
          <w:rFonts w:ascii="Vinci Sans" w:hAnsi="Vinci Sans" w:cs="Open Sans"/>
          <w:sz w:val="19"/>
          <w:szCs w:val="19"/>
        </w:rPr>
        <w:t xml:space="preserve"> empresas </w:t>
      </w:r>
      <w:r w:rsidR="005E2726">
        <w:rPr>
          <w:rFonts w:ascii="Vinci Sans" w:hAnsi="Vinci Sans" w:cs="Open Sans"/>
          <w:sz w:val="19"/>
          <w:szCs w:val="19"/>
        </w:rPr>
        <w:t xml:space="preserve">a adotarem </w:t>
      </w:r>
      <w:r w:rsidR="007D0A41">
        <w:rPr>
          <w:rFonts w:ascii="Vinci Sans" w:hAnsi="Vinci Sans" w:cs="Open Sans"/>
          <w:sz w:val="19"/>
          <w:szCs w:val="19"/>
        </w:rPr>
        <w:t xml:space="preserve">rapidamente </w:t>
      </w:r>
      <w:r w:rsidR="005E2726">
        <w:rPr>
          <w:rFonts w:ascii="Vinci Sans" w:hAnsi="Vinci Sans" w:cs="Open Sans"/>
          <w:sz w:val="19"/>
          <w:szCs w:val="19"/>
        </w:rPr>
        <w:t xml:space="preserve">novos modelos </w:t>
      </w:r>
      <w:r w:rsidR="005E2726" w:rsidRPr="00CC46C9">
        <w:rPr>
          <w:rFonts w:ascii="Vinci Sans" w:hAnsi="Vinci Sans" w:cs="Open Sans"/>
          <w:sz w:val="19"/>
          <w:szCs w:val="19"/>
        </w:rPr>
        <w:t xml:space="preserve">de </w:t>
      </w:r>
      <w:r w:rsidR="007C671C" w:rsidRPr="00CC46C9">
        <w:rPr>
          <w:rFonts w:ascii="Vinci Sans" w:hAnsi="Vinci Sans" w:cs="Open Sans"/>
          <w:sz w:val="19"/>
          <w:szCs w:val="19"/>
        </w:rPr>
        <w:t>trabalho</w:t>
      </w:r>
      <w:r w:rsidR="00F1252A" w:rsidRPr="00CC46C9">
        <w:rPr>
          <w:rFonts w:ascii="Vinci Sans" w:hAnsi="Vinci Sans" w:cs="Open Sans"/>
          <w:sz w:val="19"/>
          <w:szCs w:val="19"/>
        </w:rPr>
        <w:t xml:space="preserve">, a </w:t>
      </w:r>
      <w:r w:rsidRPr="00CC46C9">
        <w:rPr>
          <w:rFonts w:ascii="Vinci Sans" w:hAnsi="Vinci Sans" w:cs="Open Sans"/>
          <w:sz w:val="19"/>
          <w:szCs w:val="19"/>
        </w:rPr>
        <w:t>Axians</w:t>
      </w:r>
      <w:r w:rsidR="00055802" w:rsidRPr="00CC46C9">
        <w:rPr>
          <w:rFonts w:ascii="Vinci Sans" w:hAnsi="Vinci Sans" w:cs="Open Sans"/>
          <w:sz w:val="19"/>
          <w:szCs w:val="19"/>
        </w:rPr>
        <w:t xml:space="preserve"> Portugal</w:t>
      </w:r>
      <w:r w:rsidRPr="00CC46C9">
        <w:rPr>
          <w:rFonts w:ascii="Vinci Sans" w:hAnsi="Vinci Sans" w:cs="Open Sans"/>
          <w:sz w:val="19"/>
          <w:szCs w:val="19"/>
        </w:rPr>
        <w:t xml:space="preserve"> </w:t>
      </w:r>
      <w:r w:rsidR="00F1252A" w:rsidRPr="00CC46C9">
        <w:rPr>
          <w:rFonts w:ascii="Vinci Sans" w:hAnsi="Vinci Sans" w:cs="Open Sans"/>
          <w:sz w:val="19"/>
          <w:szCs w:val="19"/>
        </w:rPr>
        <w:t xml:space="preserve">aposta </w:t>
      </w:r>
      <w:r w:rsidR="00706588" w:rsidRPr="00CC46C9">
        <w:rPr>
          <w:rFonts w:ascii="Vinci Sans" w:hAnsi="Vinci Sans" w:cs="Open Sans"/>
          <w:sz w:val="19"/>
          <w:szCs w:val="19"/>
        </w:rPr>
        <w:t xml:space="preserve">novamente </w:t>
      </w:r>
      <w:r w:rsidR="00F1252A" w:rsidRPr="00CC46C9">
        <w:rPr>
          <w:rFonts w:ascii="Vinci Sans" w:hAnsi="Vinci Sans" w:cs="Open Sans"/>
          <w:sz w:val="19"/>
          <w:szCs w:val="19"/>
        </w:rPr>
        <w:t xml:space="preserve">na </w:t>
      </w:r>
      <w:r w:rsidR="008A6A99" w:rsidRPr="00CC46C9">
        <w:rPr>
          <w:rFonts w:ascii="Vinci Sans" w:hAnsi="Vinci Sans" w:cs="Open Sans"/>
          <w:sz w:val="19"/>
          <w:szCs w:val="19"/>
        </w:rPr>
        <w:t xml:space="preserve">dinamização do </w:t>
      </w:r>
      <w:r w:rsidR="00706588" w:rsidRPr="00CC46C9">
        <w:rPr>
          <w:rFonts w:ascii="Vinci Sans" w:hAnsi="Vinci Sans" w:cs="Open Sans"/>
          <w:sz w:val="19"/>
          <w:szCs w:val="19"/>
        </w:rPr>
        <w:t>setor</w:t>
      </w:r>
      <w:r w:rsidR="008A6A99" w:rsidRPr="00CC46C9">
        <w:rPr>
          <w:rFonts w:ascii="Vinci Sans" w:hAnsi="Vinci Sans" w:cs="Open Sans"/>
          <w:sz w:val="19"/>
          <w:szCs w:val="19"/>
        </w:rPr>
        <w:t xml:space="preserve"> com a </w:t>
      </w:r>
      <w:r w:rsidR="00F1252A" w:rsidRPr="00CC46C9">
        <w:rPr>
          <w:rFonts w:ascii="Vinci Sans" w:hAnsi="Vinci Sans" w:cs="Open Sans"/>
          <w:sz w:val="19"/>
          <w:szCs w:val="19"/>
        </w:rPr>
        <w:t>expan</w:t>
      </w:r>
      <w:r w:rsidR="00A40B61" w:rsidRPr="00CC46C9">
        <w:rPr>
          <w:rFonts w:ascii="Vinci Sans" w:hAnsi="Vinci Sans" w:cs="Open Sans"/>
          <w:sz w:val="19"/>
          <w:szCs w:val="19"/>
        </w:rPr>
        <w:t>são do</w:t>
      </w:r>
      <w:r w:rsidR="00F1252A" w:rsidRPr="00CC46C9">
        <w:rPr>
          <w:rFonts w:ascii="Vinci Sans" w:hAnsi="Vinci Sans" w:cs="Open Sans"/>
          <w:sz w:val="19"/>
          <w:szCs w:val="19"/>
        </w:rPr>
        <w:t>s seus escritórios</w:t>
      </w:r>
      <w:r w:rsidR="008A6A99" w:rsidRPr="00CC46C9">
        <w:rPr>
          <w:rFonts w:ascii="Vinci Sans" w:hAnsi="Vinci Sans" w:cs="Open Sans"/>
          <w:sz w:val="19"/>
          <w:szCs w:val="19"/>
        </w:rPr>
        <w:t>, num novo edifício</w:t>
      </w:r>
      <w:r w:rsidR="00C459C7" w:rsidRPr="00CC46C9">
        <w:rPr>
          <w:rFonts w:ascii="Vinci Sans" w:hAnsi="Vinci Sans" w:cs="Open Sans"/>
          <w:sz w:val="19"/>
          <w:szCs w:val="19"/>
        </w:rPr>
        <w:t xml:space="preserve"> para </w:t>
      </w:r>
      <w:r w:rsidR="00055802" w:rsidRPr="00CC46C9">
        <w:rPr>
          <w:rFonts w:ascii="Vinci Sans" w:hAnsi="Vinci Sans" w:cs="Open Sans"/>
          <w:sz w:val="19"/>
          <w:szCs w:val="19"/>
        </w:rPr>
        <w:t xml:space="preserve">acolher </w:t>
      </w:r>
      <w:r w:rsidR="007C671C" w:rsidRPr="00CC46C9">
        <w:rPr>
          <w:rFonts w:ascii="Vinci Sans" w:hAnsi="Vinci Sans" w:cs="Open Sans"/>
          <w:sz w:val="19"/>
          <w:szCs w:val="19"/>
        </w:rPr>
        <w:t>500</w:t>
      </w:r>
      <w:r w:rsidR="00C459C7" w:rsidRPr="00CC46C9">
        <w:rPr>
          <w:rFonts w:ascii="Vinci Sans" w:hAnsi="Vinci Sans" w:cs="Open Sans"/>
          <w:sz w:val="19"/>
          <w:szCs w:val="19"/>
        </w:rPr>
        <w:t xml:space="preserve"> colaboradores </w:t>
      </w:r>
      <w:r w:rsidR="00055802" w:rsidRPr="00794921">
        <w:rPr>
          <w:rFonts w:ascii="Vinci Sans" w:hAnsi="Vinci Sans"/>
          <w:sz w:val="19"/>
          <w:szCs w:val="19"/>
        </w:rPr>
        <w:t xml:space="preserve">do novo perímetro de </w:t>
      </w:r>
      <w:r w:rsidR="00055802" w:rsidRPr="00794921">
        <w:rPr>
          <w:rFonts w:ascii="Vinci Sans" w:hAnsi="Vinci Sans"/>
          <w:i/>
          <w:iCs/>
          <w:sz w:val="19"/>
          <w:szCs w:val="19"/>
        </w:rPr>
        <w:t>Digital Enabling</w:t>
      </w:r>
      <w:r w:rsidR="00055802" w:rsidRPr="00794921">
        <w:rPr>
          <w:rFonts w:ascii="Vinci Sans" w:hAnsi="Vinci Sans"/>
          <w:sz w:val="19"/>
          <w:szCs w:val="19"/>
        </w:rPr>
        <w:t>, no seguimento da aquisição da Novabase Digital S.A. por parte da VINCI Energies.</w:t>
      </w:r>
      <w:r w:rsidR="00706588" w:rsidRPr="00794921">
        <w:rPr>
          <w:rFonts w:ascii="Vinci Sans" w:hAnsi="Vinci Sans"/>
          <w:sz w:val="19"/>
          <w:szCs w:val="19"/>
        </w:rPr>
        <w:t xml:space="preserve"> Situado no coração de Lisboa, em plena Avenida da República, este novo espaço combinará uma arquitetura </w:t>
      </w:r>
      <w:r w:rsidR="007C671C" w:rsidRPr="00794921">
        <w:rPr>
          <w:rFonts w:ascii="Vinci Sans" w:hAnsi="Vinci Sans"/>
          <w:sz w:val="19"/>
          <w:szCs w:val="19"/>
        </w:rPr>
        <w:t>Arte Nova</w:t>
      </w:r>
      <w:r w:rsidR="00706588" w:rsidRPr="00794921">
        <w:rPr>
          <w:rFonts w:ascii="Vinci Sans" w:hAnsi="Vinci Sans"/>
          <w:sz w:val="19"/>
          <w:szCs w:val="19"/>
        </w:rPr>
        <w:t xml:space="preserve"> com uma experiência digital de última geração. A sua abertura está programa</w:t>
      </w:r>
      <w:r w:rsidR="005B5DF6" w:rsidRPr="00794921">
        <w:rPr>
          <w:rFonts w:ascii="Vinci Sans" w:hAnsi="Vinci Sans"/>
          <w:sz w:val="19"/>
          <w:szCs w:val="19"/>
        </w:rPr>
        <w:t>da</w:t>
      </w:r>
      <w:r w:rsidR="00706588" w:rsidRPr="00794921">
        <w:rPr>
          <w:rFonts w:ascii="Vinci Sans" w:hAnsi="Vinci Sans"/>
          <w:sz w:val="19"/>
          <w:szCs w:val="19"/>
        </w:rPr>
        <w:t xml:space="preserve"> para o último trimestre do ano.</w:t>
      </w:r>
    </w:p>
    <w:p w14:paraId="2B76E04B" w14:textId="07241822" w:rsidR="007B570C" w:rsidRPr="00D2160C" w:rsidRDefault="00D2160C" w:rsidP="00C65766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1D432B">
        <w:rPr>
          <w:rFonts w:ascii="Vinci Sans" w:hAnsi="Vinci Sans" w:cs="Open Sans"/>
          <w:sz w:val="19"/>
          <w:szCs w:val="19"/>
        </w:rPr>
        <w:t>Esta</w:t>
      </w:r>
      <w:r w:rsidR="00C65766" w:rsidRPr="001D432B">
        <w:rPr>
          <w:rFonts w:ascii="Vinci Sans" w:hAnsi="Vinci Sans" w:cs="Open Sans"/>
          <w:sz w:val="19"/>
          <w:szCs w:val="19"/>
        </w:rPr>
        <w:t xml:space="preserve"> decisão tem vindo a ser </w:t>
      </w:r>
      <w:r w:rsidR="00EF321A" w:rsidRPr="001D432B">
        <w:rPr>
          <w:rFonts w:ascii="Vinci Sans" w:hAnsi="Vinci Sans" w:cs="Open Sans"/>
          <w:sz w:val="19"/>
          <w:szCs w:val="19"/>
        </w:rPr>
        <w:t>planeada</w:t>
      </w:r>
      <w:r w:rsidR="00C65766" w:rsidRPr="001D432B">
        <w:rPr>
          <w:rFonts w:ascii="Vinci Sans" w:hAnsi="Vinci Sans" w:cs="Open Sans"/>
          <w:sz w:val="19"/>
          <w:szCs w:val="19"/>
        </w:rPr>
        <w:t xml:space="preserve"> há já alguns meses e sustentada no </w:t>
      </w:r>
      <w:r w:rsidR="00EF321A" w:rsidRPr="001D432B">
        <w:rPr>
          <w:rFonts w:ascii="Vinci Sans" w:hAnsi="Vinci Sans" w:cs="Open Sans"/>
          <w:sz w:val="19"/>
          <w:szCs w:val="19"/>
        </w:rPr>
        <w:t xml:space="preserve">saudável </w:t>
      </w:r>
      <w:r w:rsidR="00C65766" w:rsidRPr="001D432B">
        <w:rPr>
          <w:rFonts w:ascii="Vinci Sans" w:hAnsi="Vinci Sans" w:cs="Open Sans"/>
          <w:sz w:val="19"/>
          <w:szCs w:val="19"/>
        </w:rPr>
        <w:t xml:space="preserve">desempenho </w:t>
      </w:r>
      <w:r w:rsidR="001A6ABB" w:rsidRPr="001D432B">
        <w:rPr>
          <w:rFonts w:ascii="Vinci Sans" w:hAnsi="Vinci Sans" w:cs="Open Sans"/>
          <w:sz w:val="19"/>
          <w:szCs w:val="19"/>
        </w:rPr>
        <w:t xml:space="preserve">financeiro </w:t>
      </w:r>
      <w:r w:rsidR="00C65766" w:rsidRPr="001D432B">
        <w:rPr>
          <w:rFonts w:ascii="Vinci Sans" w:hAnsi="Vinci Sans" w:cs="Open Sans"/>
          <w:sz w:val="19"/>
          <w:szCs w:val="19"/>
        </w:rPr>
        <w:t>da empresa</w:t>
      </w:r>
      <w:r w:rsidR="00EF321A" w:rsidRPr="001D432B">
        <w:rPr>
          <w:rFonts w:ascii="Vinci Sans" w:hAnsi="Vinci Sans" w:cs="Open Sans"/>
          <w:sz w:val="19"/>
          <w:szCs w:val="19"/>
        </w:rPr>
        <w:t xml:space="preserve"> e do Grupo</w:t>
      </w:r>
      <w:r w:rsidR="00C65766" w:rsidRPr="001D432B">
        <w:rPr>
          <w:rFonts w:ascii="Vinci Sans" w:hAnsi="Vinci Sans" w:cs="Open Sans"/>
          <w:sz w:val="19"/>
          <w:szCs w:val="19"/>
        </w:rPr>
        <w:t>. A Axians</w:t>
      </w:r>
      <w:r w:rsidR="00EF321A" w:rsidRPr="001D432B">
        <w:rPr>
          <w:rFonts w:ascii="Vinci Sans" w:hAnsi="Vinci Sans" w:cs="Open Sans"/>
          <w:sz w:val="19"/>
          <w:szCs w:val="19"/>
        </w:rPr>
        <w:t xml:space="preserve">, no seio da VINCI </w:t>
      </w:r>
      <w:proofErr w:type="spellStart"/>
      <w:r w:rsidR="00EF321A" w:rsidRPr="001D432B">
        <w:rPr>
          <w:rFonts w:ascii="Vinci Sans" w:hAnsi="Vinci Sans" w:cs="Open Sans"/>
          <w:sz w:val="19"/>
          <w:szCs w:val="19"/>
        </w:rPr>
        <w:t>Energies</w:t>
      </w:r>
      <w:proofErr w:type="spellEnd"/>
      <w:r w:rsidR="00EF321A" w:rsidRPr="001D432B">
        <w:rPr>
          <w:rFonts w:ascii="Vinci Sans" w:hAnsi="Vinci Sans" w:cs="Open Sans"/>
          <w:sz w:val="19"/>
          <w:szCs w:val="19"/>
        </w:rPr>
        <w:t xml:space="preserve">, </w:t>
      </w:r>
      <w:r w:rsidR="00C65766" w:rsidRPr="001D432B">
        <w:rPr>
          <w:rFonts w:ascii="Vinci Sans" w:hAnsi="Vinci Sans" w:cs="Open Sans"/>
          <w:sz w:val="19"/>
          <w:szCs w:val="19"/>
        </w:rPr>
        <w:t xml:space="preserve">é um </w:t>
      </w:r>
      <w:r w:rsidR="00091A21">
        <w:rPr>
          <w:rFonts w:ascii="Vinci Sans" w:hAnsi="Vinci Sans" w:cs="Open Sans"/>
          <w:sz w:val="19"/>
          <w:szCs w:val="19"/>
        </w:rPr>
        <w:t xml:space="preserve">grande </w:t>
      </w:r>
      <w:r w:rsidR="00C65766" w:rsidRPr="00794921">
        <w:rPr>
          <w:rFonts w:ascii="Vinci Sans" w:hAnsi="Vinci Sans" w:cs="Open Sans"/>
          <w:sz w:val="19"/>
          <w:szCs w:val="19"/>
        </w:rPr>
        <w:t xml:space="preserve">empregador </w:t>
      </w:r>
      <w:r w:rsidR="005A2327" w:rsidRPr="00794921">
        <w:rPr>
          <w:rFonts w:ascii="Vinci Sans" w:hAnsi="Vinci Sans" w:cs="Open Sans"/>
          <w:sz w:val="19"/>
          <w:szCs w:val="19"/>
        </w:rPr>
        <w:t xml:space="preserve">de valor acrescentado </w:t>
      </w:r>
      <w:r w:rsidR="00091A21">
        <w:rPr>
          <w:rFonts w:ascii="Vinci Sans" w:hAnsi="Vinci Sans" w:cs="Open Sans"/>
          <w:sz w:val="19"/>
          <w:szCs w:val="19"/>
        </w:rPr>
        <w:t>em Portugal</w:t>
      </w:r>
      <w:r w:rsidR="00CC46C9" w:rsidRPr="00794921">
        <w:rPr>
          <w:rFonts w:ascii="Vinci Sans" w:hAnsi="Vinci Sans" w:cs="Open Sans"/>
          <w:sz w:val="19"/>
          <w:szCs w:val="19"/>
        </w:rPr>
        <w:t xml:space="preserve"> </w:t>
      </w:r>
      <w:r w:rsidR="00C65766" w:rsidRPr="00794921">
        <w:rPr>
          <w:rFonts w:ascii="Vinci Sans" w:hAnsi="Vinci Sans" w:cs="Open Sans"/>
          <w:sz w:val="19"/>
          <w:szCs w:val="19"/>
        </w:rPr>
        <w:t xml:space="preserve">e </w:t>
      </w:r>
      <w:r w:rsidR="00EF321A" w:rsidRPr="00794921">
        <w:rPr>
          <w:rFonts w:ascii="Vinci Sans" w:hAnsi="Vinci Sans" w:cs="Open Sans"/>
          <w:sz w:val="19"/>
          <w:szCs w:val="19"/>
        </w:rPr>
        <w:t xml:space="preserve">tem </w:t>
      </w:r>
      <w:r w:rsidRPr="00794921">
        <w:rPr>
          <w:rFonts w:ascii="Vinci Sans" w:hAnsi="Vinci Sans" w:cs="Open Sans"/>
          <w:sz w:val="19"/>
          <w:szCs w:val="19"/>
        </w:rPr>
        <w:t xml:space="preserve">apoiado </w:t>
      </w:r>
      <w:r w:rsidR="00EF321A" w:rsidRPr="00794921">
        <w:rPr>
          <w:rFonts w:ascii="Vinci Sans" w:hAnsi="Vinci Sans" w:cs="Open Sans"/>
          <w:sz w:val="19"/>
          <w:szCs w:val="19"/>
        </w:rPr>
        <w:t>os seus clientes nos seus</w:t>
      </w:r>
      <w:r w:rsidR="007D0A41" w:rsidRPr="00794921">
        <w:rPr>
          <w:rFonts w:ascii="Vinci Sans" w:hAnsi="Vinci Sans" w:cs="Open Sans"/>
          <w:sz w:val="19"/>
          <w:szCs w:val="19"/>
        </w:rPr>
        <w:t xml:space="preserve"> </w:t>
      </w:r>
      <w:r w:rsidR="00EF321A" w:rsidRPr="00794921">
        <w:rPr>
          <w:rFonts w:ascii="Vinci Sans" w:hAnsi="Vinci Sans" w:cs="Open Sans"/>
          <w:sz w:val="19"/>
          <w:szCs w:val="19"/>
        </w:rPr>
        <w:t>cic</w:t>
      </w:r>
      <w:r w:rsidR="00EF321A" w:rsidRPr="001D432B">
        <w:rPr>
          <w:rFonts w:ascii="Vinci Sans" w:hAnsi="Vinci Sans" w:cs="Open Sans"/>
          <w:sz w:val="19"/>
          <w:szCs w:val="19"/>
        </w:rPr>
        <w:t>los de crescimento e transformação, mesmo durante o contexto COVID</w:t>
      </w:r>
      <w:r w:rsidR="00CC46C9">
        <w:rPr>
          <w:rFonts w:ascii="Vinci Sans" w:hAnsi="Vinci Sans" w:cs="Open Sans"/>
          <w:sz w:val="19"/>
          <w:szCs w:val="19"/>
        </w:rPr>
        <w:t>-19</w:t>
      </w:r>
      <w:r w:rsidR="00EF321A" w:rsidRPr="001D432B">
        <w:rPr>
          <w:rFonts w:ascii="Vinci Sans" w:hAnsi="Vinci Sans" w:cs="Open Sans"/>
          <w:sz w:val="19"/>
          <w:szCs w:val="19"/>
        </w:rPr>
        <w:t>.</w:t>
      </w:r>
    </w:p>
    <w:p w14:paraId="619DFBBC" w14:textId="1A75EF35" w:rsidR="00296851" w:rsidRDefault="001D432B" w:rsidP="00C65766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EF321A">
        <w:rPr>
          <w:rFonts w:ascii="Vinci Sans" w:hAnsi="Vinci Sans" w:cs="Open Sans"/>
          <w:b/>
          <w:bCs/>
          <w:sz w:val="19"/>
          <w:szCs w:val="19"/>
        </w:rPr>
        <w:t>Carmo Palma</w:t>
      </w:r>
      <w:r w:rsidRPr="00EF321A">
        <w:rPr>
          <w:rFonts w:ascii="Vinci Sans" w:hAnsi="Vinci Sans" w:cs="Open Sans"/>
          <w:sz w:val="19"/>
          <w:szCs w:val="19"/>
        </w:rPr>
        <w:t xml:space="preserve">, </w:t>
      </w:r>
      <w:proofErr w:type="spellStart"/>
      <w:r w:rsidRPr="00EF321A">
        <w:rPr>
          <w:rFonts w:ascii="Vinci Sans" w:hAnsi="Vinci Sans" w:cs="Open Sans"/>
          <w:sz w:val="19"/>
          <w:szCs w:val="19"/>
        </w:rPr>
        <w:t>managing</w:t>
      </w:r>
      <w:proofErr w:type="spellEnd"/>
      <w:r w:rsidRPr="00EF321A">
        <w:rPr>
          <w:rFonts w:ascii="Vinci Sans" w:hAnsi="Vinci Sans" w:cs="Open Sans"/>
          <w:sz w:val="19"/>
          <w:szCs w:val="19"/>
        </w:rPr>
        <w:t xml:space="preserve"> director na </w:t>
      </w:r>
      <w:proofErr w:type="spellStart"/>
      <w:r w:rsidRPr="00EF321A">
        <w:rPr>
          <w:rFonts w:ascii="Vinci Sans" w:hAnsi="Vinci Sans" w:cs="Open Sans"/>
          <w:sz w:val="19"/>
          <w:szCs w:val="19"/>
        </w:rPr>
        <w:t>Axians</w:t>
      </w:r>
      <w:proofErr w:type="spellEnd"/>
      <w:r w:rsidR="00513769">
        <w:rPr>
          <w:rFonts w:ascii="Vinci Sans" w:hAnsi="Vinci Sans" w:cs="Open Sans"/>
          <w:sz w:val="19"/>
          <w:szCs w:val="19"/>
        </w:rPr>
        <w:t xml:space="preserve"> Portugal</w:t>
      </w:r>
      <w:r w:rsidRPr="00EF321A">
        <w:rPr>
          <w:rFonts w:ascii="Vinci Sans" w:hAnsi="Vinci Sans" w:cs="Open Sans"/>
          <w:sz w:val="19"/>
          <w:szCs w:val="19"/>
        </w:rPr>
        <w:t>,</w:t>
      </w:r>
      <w:r>
        <w:rPr>
          <w:rFonts w:ascii="Vinci Sans" w:hAnsi="Vinci Sans" w:cs="Open Sans"/>
          <w:sz w:val="19"/>
          <w:szCs w:val="19"/>
        </w:rPr>
        <w:t xml:space="preserve"> afirma que </w:t>
      </w:r>
      <w:r w:rsidR="00EF321A" w:rsidRPr="007B570C">
        <w:rPr>
          <w:rFonts w:ascii="Vinci Sans" w:hAnsi="Vinci Sans" w:cs="Open Sans"/>
          <w:i/>
          <w:iCs/>
          <w:sz w:val="19"/>
          <w:szCs w:val="19"/>
        </w:rPr>
        <w:t>“a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C65766" w:rsidRPr="007B570C">
        <w:rPr>
          <w:rFonts w:ascii="Vinci Sans" w:hAnsi="Vinci Sans" w:cs="Open Sans"/>
          <w:i/>
          <w:iCs/>
          <w:sz w:val="19"/>
          <w:szCs w:val="19"/>
        </w:rPr>
        <w:t>experiência de trabalho remoto</w:t>
      </w:r>
      <w:r w:rsidR="00EF39BF" w:rsidRPr="007B570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C65766" w:rsidRPr="007B570C">
        <w:rPr>
          <w:rFonts w:ascii="Vinci Sans" w:hAnsi="Vinci Sans" w:cs="Open Sans"/>
          <w:i/>
          <w:iCs/>
          <w:sz w:val="19"/>
          <w:szCs w:val="19"/>
        </w:rPr>
        <w:t>que advém desta crise pandémica</w:t>
      </w:r>
      <w:r w:rsidR="007D0A41">
        <w:rPr>
          <w:rFonts w:ascii="Vinci Sans" w:hAnsi="Vinci Sans" w:cs="Open Sans"/>
          <w:i/>
          <w:iCs/>
          <w:sz w:val="19"/>
          <w:szCs w:val="19"/>
        </w:rPr>
        <w:t xml:space="preserve">, 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>demonstra que é possível trabalhar à distância de forma eficiente, inclusiva,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 sustentável e </w:t>
      </w:r>
      <w:r w:rsidR="007D0A41">
        <w:rPr>
          <w:rFonts w:ascii="Vinci Sans" w:hAnsi="Vinci Sans" w:cs="Open Sans"/>
          <w:i/>
          <w:iCs/>
          <w:sz w:val="19"/>
          <w:szCs w:val="19"/>
        </w:rPr>
        <w:t>com poupança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 de tempo nas deslocações diárias.</w:t>
      </w:r>
      <w:r w:rsidR="00EF321A" w:rsidRPr="007B570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6A7EB4">
        <w:rPr>
          <w:rFonts w:ascii="Vinci Sans" w:hAnsi="Vinci Sans" w:cs="Open Sans"/>
          <w:i/>
          <w:iCs/>
          <w:sz w:val="19"/>
          <w:szCs w:val="19"/>
        </w:rPr>
        <w:t>T</w:t>
      </w:r>
      <w:r w:rsidR="00055802" w:rsidRPr="007B570C">
        <w:rPr>
          <w:rFonts w:ascii="Vinci Sans" w:hAnsi="Vinci Sans" w:cs="Open Sans"/>
          <w:i/>
          <w:iCs/>
          <w:sz w:val="19"/>
          <w:szCs w:val="19"/>
        </w:rPr>
        <w:t>oda esta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 xml:space="preserve"> experiência</w:t>
      </w:r>
      <w:r w:rsidR="004B624B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>deu à Axians ferramentas para “</w:t>
      </w:r>
      <w:r w:rsidR="00706588">
        <w:rPr>
          <w:rFonts w:ascii="Vinci Sans" w:hAnsi="Vinci Sans" w:cs="Open Sans"/>
          <w:i/>
          <w:iCs/>
          <w:sz w:val="19"/>
          <w:szCs w:val="19"/>
        </w:rPr>
        <w:t>re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 xml:space="preserve">desenhar” o escritório do futuro </w:t>
      </w:r>
      <w:r w:rsidR="006A7EB4">
        <w:rPr>
          <w:rFonts w:ascii="Vinci Sans" w:hAnsi="Vinci Sans" w:cs="Open Sans"/>
          <w:i/>
          <w:iCs/>
          <w:sz w:val="19"/>
          <w:szCs w:val="19"/>
        </w:rPr>
        <w:t xml:space="preserve">assente 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>num modelo</w:t>
      </w:r>
      <w:r w:rsidR="007D0A41">
        <w:rPr>
          <w:rFonts w:ascii="Vinci Sans" w:hAnsi="Vinci Sans" w:cs="Open Sans"/>
          <w:i/>
          <w:iCs/>
          <w:sz w:val="19"/>
          <w:szCs w:val="19"/>
        </w:rPr>
        <w:t xml:space="preserve"> de trabalho</w:t>
      </w:r>
      <w:r w:rsidR="001A6ABB" w:rsidRPr="007B570C">
        <w:rPr>
          <w:rFonts w:ascii="Vinci Sans" w:hAnsi="Vinci Sans" w:cs="Open Sans"/>
          <w:i/>
          <w:iCs/>
          <w:sz w:val="19"/>
          <w:szCs w:val="19"/>
        </w:rPr>
        <w:t xml:space="preserve"> híbrido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>. Isto é, um espaço aprazível a todos os colaboradores</w:t>
      </w:r>
      <w:r w:rsidR="00055802" w:rsidRPr="007B570C">
        <w:rPr>
          <w:rFonts w:ascii="Vinci Sans" w:hAnsi="Vinci Sans" w:cs="Open Sans"/>
          <w:i/>
          <w:iCs/>
          <w:sz w:val="19"/>
          <w:szCs w:val="19"/>
        </w:rPr>
        <w:t>,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296851" w:rsidRPr="007B570C">
        <w:rPr>
          <w:rFonts w:ascii="Vinci Sans" w:hAnsi="Vinci Sans" w:cs="Open Sans"/>
          <w:i/>
          <w:iCs/>
          <w:sz w:val="19"/>
          <w:szCs w:val="19"/>
        </w:rPr>
        <w:t>com muitos espaços para a co-criação, co-work, convívio</w:t>
      </w:r>
      <w:r w:rsidR="00055802" w:rsidRPr="007B570C">
        <w:rPr>
          <w:rFonts w:ascii="Vinci Sans" w:hAnsi="Vinci Sans" w:cs="Open Sans"/>
          <w:i/>
          <w:iCs/>
          <w:sz w:val="19"/>
          <w:szCs w:val="19"/>
        </w:rPr>
        <w:t>,</w:t>
      </w:r>
      <w:r w:rsidR="007B570C">
        <w:rPr>
          <w:rFonts w:ascii="Vinci Sans" w:hAnsi="Vinci Sans" w:cs="Open Sans"/>
          <w:i/>
          <w:iCs/>
          <w:sz w:val="19"/>
          <w:szCs w:val="19"/>
        </w:rPr>
        <w:t xml:space="preserve"> em </w:t>
      </w:r>
      <w:r w:rsidR="00267752">
        <w:rPr>
          <w:rFonts w:ascii="Vinci Sans" w:hAnsi="Vinci Sans" w:cs="Open Sans"/>
          <w:i/>
          <w:iCs/>
          <w:sz w:val="19"/>
          <w:szCs w:val="19"/>
        </w:rPr>
        <w:t xml:space="preserve">total </w:t>
      </w:r>
      <w:r w:rsidR="007B570C">
        <w:rPr>
          <w:rFonts w:ascii="Vinci Sans" w:hAnsi="Vinci Sans" w:cs="Open Sans"/>
          <w:i/>
          <w:iCs/>
          <w:sz w:val="19"/>
          <w:szCs w:val="19"/>
        </w:rPr>
        <w:t>segurança, mas</w:t>
      </w:r>
      <w:r w:rsidR="00296851" w:rsidRPr="007B570C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que </w:t>
      </w:r>
      <w:r w:rsidR="006624C4" w:rsidRPr="007B570C">
        <w:rPr>
          <w:rFonts w:ascii="Vinci Sans" w:hAnsi="Vinci Sans" w:cs="Open Sans"/>
          <w:i/>
          <w:iCs/>
          <w:sz w:val="19"/>
          <w:szCs w:val="19"/>
        </w:rPr>
        <w:t xml:space="preserve">também </w:t>
      </w:r>
      <w:r w:rsidR="00287EB1" w:rsidRPr="007B570C">
        <w:rPr>
          <w:rFonts w:ascii="Vinci Sans" w:hAnsi="Vinci Sans" w:cs="Open Sans"/>
          <w:i/>
          <w:iCs/>
          <w:sz w:val="19"/>
          <w:szCs w:val="19"/>
        </w:rPr>
        <w:t xml:space="preserve">permite o trabalho individual </w:t>
      </w:r>
      <w:r w:rsidR="00296851" w:rsidRPr="007B570C">
        <w:rPr>
          <w:rFonts w:ascii="Vinci Sans" w:hAnsi="Vinci Sans" w:cs="Open Sans"/>
          <w:i/>
          <w:iCs/>
          <w:sz w:val="19"/>
          <w:szCs w:val="19"/>
        </w:rPr>
        <w:t>em formato remoto</w:t>
      </w:r>
      <w:r w:rsidR="007B570C">
        <w:rPr>
          <w:rFonts w:ascii="Vinci Sans" w:hAnsi="Vinci Sans" w:cs="Open Sans"/>
          <w:i/>
          <w:iCs/>
          <w:sz w:val="19"/>
          <w:szCs w:val="19"/>
        </w:rPr>
        <w:t>. Um espaço</w:t>
      </w:r>
      <w:r w:rsidR="006A7EB4">
        <w:rPr>
          <w:rFonts w:ascii="Vinci Sans" w:hAnsi="Vinci Sans" w:cs="Open Sans"/>
          <w:i/>
          <w:iCs/>
          <w:sz w:val="19"/>
          <w:szCs w:val="19"/>
        </w:rPr>
        <w:t>,</w:t>
      </w:r>
      <w:r w:rsidR="007B570C">
        <w:rPr>
          <w:rFonts w:ascii="Vinci Sans" w:hAnsi="Vinci Sans" w:cs="Open Sans"/>
          <w:i/>
          <w:iCs/>
          <w:sz w:val="19"/>
          <w:szCs w:val="19"/>
        </w:rPr>
        <w:t xml:space="preserve"> pleno de tecnologia</w:t>
      </w:r>
      <w:r w:rsidR="006A7EB4">
        <w:rPr>
          <w:rFonts w:ascii="Vinci Sans" w:hAnsi="Vinci Sans" w:cs="Open Sans"/>
          <w:i/>
          <w:iCs/>
          <w:sz w:val="19"/>
          <w:szCs w:val="19"/>
        </w:rPr>
        <w:t xml:space="preserve">, </w:t>
      </w:r>
      <w:r w:rsidR="007B570C">
        <w:rPr>
          <w:rFonts w:ascii="Vinci Sans" w:hAnsi="Vinci Sans" w:cs="Open Sans"/>
          <w:i/>
          <w:iCs/>
          <w:sz w:val="19"/>
          <w:szCs w:val="19"/>
        </w:rPr>
        <w:t>ao serviço da criatividade humana.</w:t>
      </w:r>
      <w:r w:rsidR="007B570C" w:rsidRPr="007B570C">
        <w:rPr>
          <w:rFonts w:ascii="Vinci Sans" w:hAnsi="Vinci Sans" w:cs="Open Sans"/>
          <w:i/>
          <w:iCs/>
          <w:sz w:val="19"/>
          <w:szCs w:val="19"/>
        </w:rPr>
        <w:t>”</w:t>
      </w:r>
    </w:p>
    <w:p w14:paraId="43B334FA" w14:textId="4359DA97" w:rsidR="00091A21" w:rsidRPr="00091A21" w:rsidRDefault="00CC46C9" w:rsidP="005E71B6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091A21">
        <w:rPr>
          <w:rFonts w:ascii="Vinci Sans" w:hAnsi="Vinci Sans" w:cs="Open Sans"/>
          <w:sz w:val="19"/>
          <w:szCs w:val="19"/>
        </w:rPr>
        <w:t>E</w:t>
      </w:r>
      <w:r w:rsidR="006624C4" w:rsidRPr="00091A21">
        <w:rPr>
          <w:rFonts w:ascii="Vinci Sans" w:hAnsi="Vinci Sans" w:cs="Open Sans"/>
          <w:sz w:val="19"/>
          <w:szCs w:val="19"/>
        </w:rPr>
        <w:t xml:space="preserve">sta </w:t>
      </w:r>
      <w:r w:rsidR="00091A21">
        <w:rPr>
          <w:rFonts w:ascii="Vinci Sans" w:hAnsi="Vinci Sans" w:cs="Open Sans"/>
          <w:sz w:val="19"/>
          <w:szCs w:val="19"/>
        </w:rPr>
        <w:t xml:space="preserve">aceleração na </w:t>
      </w:r>
      <w:r w:rsidR="006624C4" w:rsidRPr="00091A21">
        <w:rPr>
          <w:rFonts w:ascii="Vinci Sans" w:hAnsi="Vinci Sans" w:cs="Open Sans"/>
          <w:sz w:val="19"/>
          <w:szCs w:val="19"/>
        </w:rPr>
        <w:t>experiência</w:t>
      </w:r>
      <w:r w:rsidR="00794921" w:rsidRPr="00091A21">
        <w:rPr>
          <w:rFonts w:ascii="Vinci Sans" w:hAnsi="Vinci Sans" w:cs="Open Sans"/>
          <w:sz w:val="19"/>
          <w:szCs w:val="19"/>
        </w:rPr>
        <w:t xml:space="preserve"> de trabalho remoto a que temos assistido</w:t>
      </w:r>
      <w:r w:rsidR="006A7EB4" w:rsidRPr="00091A21">
        <w:rPr>
          <w:rFonts w:ascii="Vinci Sans" w:hAnsi="Vinci Sans" w:cs="Open Sans"/>
          <w:sz w:val="19"/>
          <w:szCs w:val="19"/>
        </w:rPr>
        <w:t xml:space="preserve"> </w:t>
      </w:r>
      <w:r w:rsidR="00296851" w:rsidRPr="00091A21">
        <w:rPr>
          <w:rFonts w:ascii="Vinci Sans" w:hAnsi="Vinci Sans" w:cs="Open Sans"/>
          <w:sz w:val="19"/>
          <w:szCs w:val="19"/>
        </w:rPr>
        <w:t>deixo</w:t>
      </w:r>
      <w:r w:rsidR="00287EB1" w:rsidRPr="00091A21">
        <w:rPr>
          <w:rFonts w:ascii="Vinci Sans" w:hAnsi="Vinci Sans" w:cs="Open Sans"/>
          <w:sz w:val="19"/>
          <w:szCs w:val="19"/>
        </w:rPr>
        <w:t xml:space="preserve">u </w:t>
      </w:r>
      <w:r w:rsidR="00091A21">
        <w:rPr>
          <w:rFonts w:ascii="Vinci Sans" w:hAnsi="Vinci Sans" w:cs="Open Sans"/>
          <w:sz w:val="19"/>
          <w:szCs w:val="19"/>
        </w:rPr>
        <w:t xml:space="preserve">também </w:t>
      </w:r>
      <w:r w:rsidR="00287EB1" w:rsidRPr="00091A21">
        <w:rPr>
          <w:rFonts w:ascii="Vinci Sans" w:hAnsi="Vinci Sans" w:cs="Open Sans"/>
          <w:sz w:val="19"/>
          <w:szCs w:val="19"/>
        </w:rPr>
        <w:t>claro</w:t>
      </w:r>
      <w:r w:rsidR="00296851" w:rsidRPr="00091A21">
        <w:rPr>
          <w:rFonts w:ascii="Vinci Sans" w:hAnsi="Vinci Sans" w:cs="Open Sans"/>
          <w:sz w:val="19"/>
          <w:szCs w:val="19"/>
        </w:rPr>
        <w:t xml:space="preserve"> o valor </w:t>
      </w:r>
      <w:r w:rsidR="00287EB1" w:rsidRPr="00091A21">
        <w:rPr>
          <w:rFonts w:ascii="Vinci Sans" w:hAnsi="Vinci Sans" w:cs="Open Sans"/>
          <w:sz w:val="19"/>
          <w:szCs w:val="19"/>
        </w:rPr>
        <w:t xml:space="preserve">da socialização, </w:t>
      </w:r>
      <w:r w:rsidR="00296851" w:rsidRPr="00091A21">
        <w:rPr>
          <w:rFonts w:ascii="Vinci Sans" w:hAnsi="Vinci Sans" w:cs="Open Sans"/>
          <w:sz w:val="19"/>
          <w:szCs w:val="19"/>
        </w:rPr>
        <w:t>das interações não planeadas e dos momentos de convívio</w:t>
      </w:r>
      <w:r w:rsidR="006A7EB4" w:rsidRPr="00091A21">
        <w:rPr>
          <w:rFonts w:ascii="Vinci Sans" w:hAnsi="Vinci Sans" w:cs="Open Sans"/>
          <w:sz w:val="19"/>
          <w:szCs w:val="19"/>
        </w:rPr>
        <w:t xml:space="preserve"> e co-criação</w:t>
      </w:r>
      <w:r w:rsidR="00794921" w:rsidRPr="00091A21">
        <w:rPr>
          <w:rFonts w:ascii="Vinci Sans" w:hAnsi="Vinci Sans" w:cs="Open Sans"/>
          <w:sz w:val="19"/>
          <w:szCs w:val="19"/>
        </w:rPr>
        <w:t xml:space="preserve">, tendo-nos ensinado </w:t>
      </w:r>
      <w:r w:rsidR="00296851" w:rsidRPr="00091A21">
        <w:rPr>
          <w:rFonts w:ascii="Vinci Sans" w:hAnsi="Vinci Sans" w:cs="Open Sans"/>
          <w:sz w:val="19"/>
          <w:szCs w:val="19"/>
        </w:rPr>
        <w:t>também a importância do desenho dos</w:t>
      </w:r>
      <w:r w:rsidR="006624C4" w:rsidRPr="00091A21">
        <w:rPr>
          <w:rFonts w:ascii="Vinci Sans" w:hAnsi="Vinci Sans" w:cs="Open Sans"/>
          <w:sz w:val="19"/>
          <w:szCs w:val="19"/>
        </w:rPr>
        <w:t xml:space="preserve"> próximos </w:t>
      </w:r>
      <w:r w:rsidR="00296851" w:rsidRPr="00091A21">
        <w:rPr>
          <w:rFonts w:ascii="Vinci Sans" w:hAnsi="Vinci Sans" w:cs="Open Sans"/>
          <w:sz w:val="19"/>
          <w:szCs w:val="19"/>
        </w:rPr>
        <w:t xml:space="preserve">espaços físicos que devem ser </w:t>
      </w:r>
      <w:r w:rsidR="005B5DF6" w:rsidRPr="00091A21">
        <w:rPr>
          <w:rFonts w:ascii="Vinci Sans" w:hAnsi="Vinci Sans" w:cs="Open Sans"/>
          <w:sz w:val="19"/>
          <w:szCs w:val="19"/>
        </w:rPr>
        <w:t>menos</w:t>
      </w:r>
      <w:r w:rsidR="00296851" w:rsidRPr="00091A21">
        <w:rPr>
          <w:rFonts w:ascii="Vinci Sans" w:hAnsi="Vinci Sans" w:cs="Open Sans"/>
          <w:sz w:val="19"/>
          <w:szCs w:val="19"/>
        </w:rPr>
        <w:t xml:space="preserve"> densos</w:t>
      </w:r>
      <w:r w:rsidR="006A7EB4" w:rsidRPr="00091A21">
        <w:rPr>
          <w:rFonts w:ascii="Vinci Sans" w:hAnsi="Vinci Sans" w:cs="Open Sans"/>
          <w:sz w:val="19"/>
          <w:szCs w:val="19"/>
        </w:rPr>
        <w:t xml:space="preserve"> e </w:t>
      </w:r>
      <w:r w:rsidR="00C83DBA" w:rsidRPr="00091A21">
        <w:rPr>
          <w:rFonts w:ascii="Vinci Sans" w:hAnsi="Vinci Sans" w:cs="Open Sans"/>
          <w:sz w:val="19"/>
          <w:szCs w:val="19"/>
        </w:rPr>
        <w:t>arejados</w:t>
      </w:r>
      <w:r w:rsidR="005B5DF6" w:rsidRPr="00091A21">
        <w:rPr>
          <w:rFonts w:ascii="Vinci Sans" w:hAnsi="Vinci Sans" w:cs="Open Sans"/>
          <w:sz w:val="19"/>
          <w:szCs w:val="19"/>
        </w:rPr>
        <w:t xml:space="preserve">, </w:t>
      </w:r>
      <w:r w:rsidR="00296851" w:rsidRPr="00091A21">
        <w:rPr>
          <w:rFonts w:ascii="Vinci Sans" w:hAnsi="Vinci Sans" w:cs="Open Sans"/>
          <w:sz w:val="19"/>
          <w:szCs w:val="19"/>
        </w:rPr>
        <w:t>por exemplo.</w:t>
      </w:r>
    </w:p>
    <w:p w14:paraId="6E669944" w14:textId="7C0DA838" w:rsidR="00983395" w:rsidRPr="00091A21" w:rsidRDefault="00091A21" w:rsidP="005E71B6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>
        <w:rPr>
          <w:rFonts w:ascii="Vinci Sans" w:hAnsi="Vinci Sans" w:cs="Open Sans"/>
          <w:i/>
          <w:iCs/>
          <w:sz w:val="19"/>
          <w:szCs w:val="19"/>
        </w:rPr>
        <w:t>“</w:t>
      </w:r>
      <w:r w:rsidR="00794921" w:rsidRPr="00091A21">
        <w:rPr>
          <w:rFonts w:ascii="Vinci Sans" w:hAnsi="Vinci Sans" w:cs="Open Sans"/>
          <w:i/>
          <w:iCs/>
          <w:sz w:val="19"/>
          <w:szCs w:val="19"/>
        </w:rPr>
        <w:t>E s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 xml:space="preserve">endo a sustentabilidade um dos pilares do </w:t>
      </w:r>
      <w:r w:rsidRPr="00091A21">
        <w:rPr>
          <w:rFonts w:ascii="Vinci Sans" w:hAnsi="Vinci Sans" w:cs="Open Sans"/>
          <w:i/>
          <w:iCs/>
          <w:sz w:val="19"/>
          <w:szCs w:val="19"/>
        </w:rPr>
        <w:t xml:space="preserve">posicionamento do 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 xml:space="preserve">Grupo, o novo escritório terá soluções de elevada eficiência energética e, em vez de garagem, terá estacionamento de bicicletas e balneários. 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 xml:space="preserve">Este </w:t>
      </w:r>
      <w:r w:rsidR="006624C4" w:rsidRPr="00091A21">
        <w:rPr>
          <w:rFonts w:ascii="Vinci Sans" w:hAnsi="Vinci Sans" w:cs="Open Sans"/>
          <w:i/>
          <w:iCs/>
          <w:sz w:val="19"/>
          <w:szCs w:val="19"/>
        </w:rPr>
        <w:t xml:space="preserve">novo espaço 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>representa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>, sem d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>úvida,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 xml:space="preserve"> 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 xml:space="preserve">o </w:t>
      </w:r>
      <w:r w:rsidR="00706588" w:rsidRPr="00091A21">
        <w:rPr>
          <w:rFonts w:ascii="Vinci Sans" w:hAnsi="Vinci Sans" w:cs="Open Sans"/>
          <w:i/>
          <w:iCs/>
          <w:sz w:val="19"/>
          <w:szCs w:val="19"/>
        </w:rPr>
        <w:t>“</w:t>
      </w:r>
      <w:r w:rsidR="00C83DBA" w:rsidRPr="00091A21">
        <w:rPr>
          <w:rFonts w:ascii="Vinci Sans" w:hAnsi="Vinci Sans" w:cs="Open Sans"/>
          <w:i/>
          <w:iCs/>
          <w:sz w:val="19"/>
          <w:szCs w:val="19"/>
        </w:rPr>
        <w:t>workplace do futuro</w:t>
      </w:r>
      <w:r w:rsidR="00706588" w:rsidRPr="00091A21">
        <w:rPr>
          <w:rFonts w:ascii="Vinci Sans" w:hAnsi="Vinci Sans" w:cs="Open Sans"/>
          <w:i/>
          <w:iCs/>
          <w:sz w:val="19"/>
          <w:szCs w:val="19"/>
        </w:rPr>
        <w:t xml:space="preserve">” 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 xml:space="preserve">destinado às nossas equipas, aos nossos clientes e parceiros para, em conjunto, </w:t>
      </w:r>
      <w:r w:rsidR="00055802" w:rsidRPr="00091A21">
        <w:rPr>
          <w:rFonts w:ascii="Vinci Sans" w:hAnsi="Vinci Sans" w:cs="Open Sans"/>
          <w:i/>
          <w:iCs/>
          <w:sz w:val="19"/>
          <w:szCs w:val="19"/>
        </w:rPr>
        <w:t xml:space="preserve">continuarmos a construir </w:t>
      </w:r>
      <w:r w:rsidR="00706588" w:rsidRPr="00091A21">
        <w:rPr>
          <w:rFonts w:ascii="Vinci Sans" w:hAnsi="Vinci Sans" w:cs="Open Sans"/>
          <w:i/>
          <w:iCs/>
          <w:sz w:val="19"/>
          <w:szCs w:val="19"/>
        </w:rPr>
        <w:t>um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 xml:space="preserve"> futuro</w:t>
      </w:r>
      <w:r w:rsidR="00706588" w:rsidRPr="00091A21">
        <w:rPr>
          <w:rFonts w:ascii="Vinci Sans" w:hAnsi="Vinci Sans" w:cs="Open Sans"/>
          <w:i/>
          <w:iCs/>
          <w:sz w:val="19"/>
          <w:szCs w:val="19"/>
        </w:rPr>
        <w:t xml:space="preserve"> humano</w:t>
      </w:r>
      <w:r w:rsidR="00267752" w:rsidRPr="00091A21">
        <w:rPr>
          <w:rFonts w:ascii="Vinci Sans" w:hAnsi="Vinci Sans" w:cs="Open Sans"/>
          <w:i/>
          <w:iCs/>
          <w:sz w:val="19"/>
          <w:szCs w:val="19"/>
        </w:rPr>
        <w:t xml:space="preserve"> e sustentável</w:t>
      </w:r>
      <w:r w:rsidR="00794921" w:rsidRPr="00091A21">
        <w:rPr>
          <w:rFonts w:ascii="Vinci Sans" w:hAnsi="Vinci Sans" w:cs="Open Sans"/>
          <w:i/>
          <w:iCs/>
          <w:sz w:val="19"/>
          <w:szCs w:val="19"/>
        </w:rPr>
        <w:t>.</w:t>
      </w:r>
      <w:r w:rsidR="00296851" w:rsidRPr="00091A21">
        <w:rPr>
          <w:rFonts w:ascii="Vinci Sans" w:hAnsi="Vinci Sans" w:cs="Open Sans"/>
          <w:i/>
          <w:iCs/>
          <w:sz w:val="19"/>
          <w:szCs w:val="19"/>
        </w:rPr>
        <w:t>”</w:t>
      </w:r>
      <w:r w:rsidR="00794921" w:rsidRPr="00091A21">
        <w:rPr>
          <w:rFonts w:ascii="Vinci Sans" w:hAnsi="Vinci Sans" w:cs="Open Sans"/>
          <w:i/>
          <w:iCs/>
          <w:sz w:val="19"/>
          <w:szCs w:val="19"/>
        </w:rPr>
        <w:t xml:space="preserve">, </w:t>
      </w:r>
      <w:r w:rsidR="00794921" w:rsidRPr="00091A21">
        <w:rPr>
          <w:rFonts w:ascii="Vinci Sans" w:hAnsi="Vinci Sans" w:cs="Open Sans"/>
          <w:sz w:val="19"/>
          <w:szCs w:val="19"/>
        </w:rPr>
        <w:t>conclui a responsável.</w:t>
      </w:r>
    </w:p>
    <w:p w14:paraId="4C74FE67" w14:textId="5F46A31C" w:rsidR="005E71B6" w:rsidRDefault="005E71B6" w:rsidP="007134B6">
      <w:pPr>
        <w:shd w:val="clear" w:color="auto" w:fill="FFFFFF"/>
        <w:spacing w:after="345" w:line="360" w:lineRule="auto"/>
        <w:jc w:val="both"/>
        <w:rPr>
          <w:rFonts w:ascii="Vinci Sans" w:hAnsi="Vinci Sans" w:cs="Open Sans"/>
          <w:sz w:val="19"/>
          <w:szCs w:val="19"/>
        </w:rPr>
      </w:pPr>
      <w:r w:rsidRPr="005E71B6">
        <w:rPr>
          <w:rFonts w:ascii="Vinci Sans" w:hAnsi="Vinci Sans" w:cs="Open Sans"/>
          <w:sz w:val="19"/>
          <w:szCs w:val="19"/>
        </w:rPr>
        <w:lastRenderedPageBreak/>
        <w:t>A Axian</w:t>
      </w:r>
      <w:r w:rsidR="007134B6">
        <w:rPr>
          <w:rFonts w:ascii="Vinci Sans" w:hAnsi="Vinci Sans" w:cs="Open Sans"/>
          <w:sz w:val="19"/>
          <w:szCs w:val="19"/>
        </w:rPr>
        <w:t>s conta com cerca de 11 mil colaboradores em 23 países.</w:t>
      </w:r>
      <w:r w:rsidR="007B570C">
        <w:rPr>
          <w:rFonts w:ascii="Vinci Sans" w:hAnsi="Vinci Sans" w:cs="Open Sans"/>
          <w:sz w:val="19"/>
          <w:szCs w:val="19"/>
        </w:rPr>
        <w:t xml:space="preserve"> Em Portugal, este será o mais recente de cinco espaços </w:t>
      </w:r>
      <w:r w:rsidR="007B570C" w:rsidRPr="007B570C">
        <w:rPr>
          <w:rFonts w:ascii="Vinci Sans" w:hAnsi="Vinci Sans" w:cs="Open Sans"/>
          <w:i/>
          <w:iCs/>
          <w:sz w:val="19"/>
          <w:szCs w:val="19"/>
        </w:rPr>
        <w:t>state-of-the-art</w:t>
      </w:r>
      <w:r w:rsidR="007B570C">
        <w:rPr>
          <w:rFonts w:ascii="Vinci Sans" w:hAnsi="Vinci Sans" w:cs="Open Sans"/>
          <w:sz w:val="19"/>
          <w:szCs w:val="19"/>
        </w:rPr>
        <w:t xml:space="preserve"> da marca presente em Lisboa, Loures, Porto e Castelo Branco.</w:t>
      </w:r>
    </w:p>
    <w:p w14:paraId="616F4691" w14:textId="7BE72AEC" w:rsidR="008255BC" w:rsidRPr="00F32F60" w:rsidRDefault="008255BC" w:rsidP="008255BC">
      <w:pPr>
        <w:spacing w:line="360" w:lineRule="auto"/>
        <w:jc w:val="center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>___</w:t>
      </w:r>
    </w:p>
    <w:p w14:paraId="20BED826" w14:textId="77777777" w:rsidR="00535803" w:rsidRDefault="00535803" w:rsidP="008255BC">
      <w:pPr>
        <w:spacing w:line="36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04F30E35" w14:textId="35B94CAA" w:rsidR="008255BC" w:rsidRPr="00F32F60" w:rsidRDefault="008255BC" w:rsidP="008255BC">
      <w:pPr>
        <w:spacing w:line="360" w:lineRule="auto"/>
        <w:jc w:val="both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Sobre a Axians:</w:t>
      </w:r>
    </w:p>
    <w:p w14:paraId="62819CBA" w14:textId="77777777" w:rsidR="00F32F60" w:rsidRPr="00F32F60" w:rsidRDefault="00F32F60" w:rsidP="00F32F60">
      <w:pPr>
        <w:spacing w:line="360" w:lineRule="auto"/>
        <w:jc w:val="both"/>
        <w:rPr>
          <w:rFonts w:ascii="Vinci Sans" w:hAnsi="Vinci Sans" w:cs="Open Sans"/>
          <w:b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 xml:space="preserve">A Axians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r w:rsidRPr="00F32F60">
        <w:rPr>
          <w:rFonts w:ascii="Vinci Sans" w:hAnsi="Vinci Sans" w:cs="Open Sans"/>
          <w:i/>
          <w:sz w:val="15"/>
          <w:szCs w:val="15"/>
        </w:rPr>
        <w:t>telecoms infrastructures</w:t>
      </w:r>
      <w:r w:rsidRPr="00F32F60">
        <w:rPr>
          <w:rFonts w:ascii="Vinci Sans" w:hAnsi="Vinci Sans" w:cs="Open Sans"/>
          <w:sz w:val="15"/>
          <w:szCs w:val="15"/>
        </w:rPr>
        <w:t xml:space="preserve">, </w:t>
      </w:r>
      <w:r w:rsidRPr="00F32F60">
        <w:rPr>
          <w:rFonts w:ascii="Vinci Sans" w:hAnsi="Vinci Sans" w:cs="Open Sans"/>
          <w:i/>
          <w:sz w:val="15"/>
          <w:szCs w:val="15"/>
        </w:rPr>
        <w:t xml:space="preserve">cloud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datacenters</w:t>
      </w:r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enterprise network</w:t>
      </w:r>
      <w:r w:rsidRPr="00F32F60">
        <w:rPr>
          <w:rFonts w:ascii="Vinci Sans" w:hAnsi="Vinci Sans" w:cs="Open Sans"/>
          <w:sz w:val="15"/>
          <w:szCs w:val="15"/>
        </w:rPr>
        <w:t>s,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digital workspace</w:t>
      </w:r>
      <w:r w:rsidRPr="00F32F60">
        <w:rPr>
          <w:rFonts w:ascii="Vinci Sans" w:hAnsi="Vinci Sans" w:cs="Open Sans"/>
          <w:sz w:val="15"/>
          <w:szCs w:val="15"/>
        </w:rPr>
        <w:t>,</w:t>
      </w:r>
      <w:r w:rsidRPr="00F32F60">
        <w:rPr>
          <w:rFonts w:ascii="Vinci Sans" w:hAnsi="Vinci Sans" w:cs="Open Sans"/>
          <w:i/>
          <w:sz w:val="15"/>
          <w:szCs w:val="15"/>
        </w:rPr>
        <w:t xml:space="preserve"> business applications </w:t>
      </w:r>
      <w:r w:rsidRPr="00F32F60">
        <w:rPr>
          <w:rFonts w:ascii="Vinci Sans" w:hAnsi="Vinci Sans" w:cs="Open Sans"/>
          <w:sz w:val="15"/>
          <w:szCs w:val="15"/>
        </w:rPr>
        <w:t>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data analytics,</w:t>
      </w:r>
      <w:r w:rsidRPr="00F32F60">
        <w:rPr>
          <w:rFonts w:ascii="Vinci Sans" w:hAnsi="Vinci Sans" w:cs="Open Sans"/>
          <w:sz w:val="15"/>
          <w:szCs w:val="15"/>
        </w:rPr>
        <w:t xml:space="preserve"> e</w:t>
      </w:r>
      <w:r w:rsidRPr="00F32F60">
        <w:rPr>
          <w:rFonts w:ascii="Vinci Sans" w:hAnsi="Vinci Sans" w:cs="Open Sans"/>
          <w:i/>
          <w:sz w:val="15"/>
          <w:szCs w:val="15"/>
        </w:rPr>
        <w:t xml:space="preserve"> cybersecurity</w:t>
      </w:r>
      <w:r w:rsidRPr="00F32F60">
        <w:rPr>
          <w:rFonts w:ascii="Vinci Sans" w:hAnsi="Vinci Sans" w:cs="Open Sans"/>
          <w:sz w:val="15"/>
          <w:szCs w:val="15"/>
        </w:rPr>
        <w:t xml:space="preserve">. As equipas especializadas em consultoria, design, integração e serviços da Axians desenvolvem soluções à medida que transformam a tecnologia em valor acrescentado </w:t>
      </w:r>
      <w:r w:rsidRPr="00F32F60">
        <w:rPr>
          <w:rFonts w:ascii="Vinci Sans" w:hAnsi="Vinci Sans" w:cs="Open Sans"/>
          <w:i/>
          <w:sz w:val="15"/>
          <w:szCs w:val="15"/>
        </w:rPr>
        <w:t>with a human touch</w:t>
      </w:r>
      <w:r w:rsidRPr="00F32F60">
        <w:rPr>
          <w:rFonts w:ascii="Vinci Sans" w:hAnsi="Vinci Sans" w:cs="Open Sans"/>
          <w:sz w:val="15"/>
          <w:szCs w:val="15"/>
        </w:rPr>
        <w:t>.</w:t>
      </w:r>
    </w:p>
    <w:p w14:paraId="216685EE" w14:textId="77777777" w:rsidR="00F32F60" w:rsidRPr="00F32F60" w:rsidRDefault="00F32F60" w:rsidP="00F32F60">
      <w:pPr>
        <w:tabs>
          <w:tab w:val="left" w:pos="0"/>
        </w:tabs>
        <w:spacing w:line="240" w:lineRule="auto"/>
        <w:jc w:val="both"/>
        <w:rPr>
          <w:rFonts w:ascii="Vinci Sans" w:hAnsi="Vinci Sans"/>
          <w:sz w:val="15"/>
          <w:szCs w:val="15"/>
        </w:rPr>
      </w:pPr>
      <w:r w:rsidRPr="00F32F60">
        <w:rPr>
          <w:rFonts w:ascii="Vinci Sans" w:hAnsi="Vinci Sans"/>
          <w:sz w:val="15"/>
          <w:szCs w:val="15"/>
        </w:rPr>
        <w:t>A Axians (</w:t>
      </w:r>
      <w:r w:rsidRPr="00F32F60">
        <w:rPr>
          <w:rStyle w:val="Hiperligao"/>
          <w:rFonts w:ascii="Vinci Sans" w:hAnsi="Vinci Sans"/>
          <w:sz w:val="15"/>
          <w:szCs w:val="15"/>
        </w:rPr>
        <w:t>http://www.axians.com</w:t>
      </w:r>
      <w:r w:rsidRPr="00F32F60">
        <w:rPr>
          <w:rFonts w:ascii="Vinci Sans" w:hAnsi="Vinci Sans"/>
          <w:sz w:val="15"/>
          <w:szCs w:val="15"/>
        </w:rPr>
        <w:t>) é uma marca da VINCI Energies (</w:t>
      </w:r>
      <w:hyperlink r:id="rId10" w:history="1">
        <w:r w:rsidRPr="00F32F60">
          <w:rPr>
            <w:rStyle w:val="Hiperligao"/>
            <w:rFonts w:ascii="Vinci Sans" w:hAnsi="Vinci Sans"/>
            <w:sz w:val="15"/>
            <w:szCs w:val="15"/>
          </w:rPr>
          <w:t>http://vinci-energies.com/</w:t>
        </w:r>
      </w:hyperlink>
      <w:r w:rsidRPr="00F32F60">
        <w:rPr>
          <w:rFonts w:ascii="Vinci Sans" w:hAnsi="Vinci Sans"/>
          <w:sz w:val="15"/>
          <w:szCs w:val="15"/>
        </w:rPr>
        <w:t>).</w:t>
      </w:r>
    </w:p>
    <w:p w14:paraId="6D4295E5" w14:textId="155236BB" w:rsidR="008255BC" w:rsidRPr="00F32F60" w:rsidRDefault="00F32F60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sz w:val="15"/>
          <w:szCs w:val="15"/>
        </w:rPr>
        <w:t>Axians no mundo, em 2019: receitas de 2,5 mil milhões de euros // 11.000 colaboradores // 23 países.</w:t>
      </w:r>
    </w:p>
    <w:p w14:paraId="2E7D6881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1C1EEF83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69D7357A" w14:textId="77777777" w:rsidR="008255BC" w:rsidRPr="00F32F60" w:rsidRDefault="008255BC" w:rsidP="008255BC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sz w:val="15"/>
          <w:szCs w:val="15"/>
        </w:rPr>
      </w:pPr>
      <w:r w:rsidRPr="00F32F60">
        <w:rPr>
          <w:rFonts w:ascii="Vinci Sans" w:hAnsi="Vinci Sans" w:cs="Open Sans"/>
          <w:b/>
          <w:sz w:val="15"/>
          <w:szCs w:val="15"/>
        </w:rPr>
        <w:t>Para mais informações, por favor, contacte:</w:t>
      </w:r>
    </w:p>
    <w:p w14:paraId="002B6EB4" w14:textId="3B07D989" w:rsidR="008255BC" w:rsidRPr="00F32F60" w:rsidRDefault="007134B6" w:rsidP="008255BC">
      <w:pPr>
        <w:tabs>
          <w:tab w:val="left" w:pos="0"/>
        </w:tabs>
        <w:spacing w:after="0" w:line="240" w:lineRule="auto"/>
        <w:rPr>
          <w:rFonts w:ascii="Vinci Sans" w:hAnsi="Vinci Sans" w:cs="Open Sans"/>
          <w:sz w:val="15"/>
          <w:szCs w:val="15"/>
        </w:rPr>
      </w:pPr>
      <w:r>
        <w:rPr>
          <w:rFonts w:ascii="Vinci Sans" w:hAnsi="Vinci Sans" w:cs="Open Sans"/>
          <w:sz w:val="15"/>
          <w:szCs w:val="15"/>
        </w:rPr>
        <w:t xml:space="preserve"> </w:t>
      </w:r>
      <w:r w:rsidR="008255BC" w:rsidRPr="00F32F60">
        <w:rPr>
          <w:rFonts w:ascii="Vinci Sans" w:hAnsi="Vinci Sans" w:cs="Open Sans"/>
          <w:sz w:val="15"/>
          <w:szCs w:val="15"/>
        </w:rPr>
        <w:br/>
        <w:t>Lift Consulting | 21 466 65 00</w:t>
      </w:r>
    </w:p>
    <w:p w14:paraId="1F0D603B" w14:textId="744B4463" w:rsidR="00896FB8" w:rsidRPr="00F32F60" w:rsidRDefault="007134B6" w:rsidP="00B94EDE">
      <w:pPr>
        <w:tabs>
          <w:tab w:val="left" w:pos="0"/>
        </w:tabs>
        <w:spacing w:after="0" w:line="240" w:lineRule="auto"/>
        <w:rPr>
          <w:sz w:val="15"/>
          <w:szCs w:val="15"/>
        </w:rPr>
      </w:pPr>
      <w:r>
        <w:rPr>
          <w:rFonts w:ascii="Vinci Sans" w:hAnsi="Vinci Sans" w:cs="Open Sans"/>
          <w:sz w:val="15"/>
          <w:szCs w:val="15"/>
        </w:rPr>
        <w:t>Sofia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</w:t>
      </w:r>
      <w:r>
        <w:rPr>
          <w:rFonts w:ascii="Vinci Sans" w:hAnsi="Vinci Sans" w:cs="Open Sans"/>
          <w:sz w:val="15"/>
          <w:szCs w:val="15"/>
        </w:rPr>
        <w:t>Lareiro</w:t>
      </w:r>
      <w:r w:rsidR="008255BC" w:rsidRPr="00F32F60">
        <w:rPr>
          <w:rFonts w:ascii="Vinci Sans" w:hAnsi="Vinci Sans" w:cs="Open Sans"/>
          <w:sz w:val="15"/>
          <w:szCs w:val="15"/>
        </w:rPr>
        <w:t xml:space="preserve"> | </w:t>
      </w:r>
      <w:hyperlink r:id="rId11" w:history="1">
        <w:r>
          <w:rPr>
            <w:rFonts w:ascii="Vinci Sans" w:hAnsi="Vinci Sans" w:cs="Open Sans"/>
            <w:sz w:val="15"/>
            <w:szCs w:val="15"/>
          </w:rPr>
          <w:t>sofia</w:t>
        </w:r>
        <w:r w:rsidR="008255BC" w:rsidRPr="00F32F60">
          <w:rPr>
            <w:rFonts w:ascii="Vinci Sans" w:hAnsi="Vinci Sans" w:cs="Open Sans"/>
            <w:sz w:val="15"/>
            <w:szCs w:val="15"/>
          </w:rPr>
          <w:t>.</w:t>
        </w:r>
        <w:r>
          <w:rPr>
            <w:rFonts w:ascii="Vinci Sans" w:hAnsi="Vinci Sans" w:cs="Open Sans"/>
            <w:sz w:val="15"/>
            <w:szCs w:val="15"/>
          </w:rPr>
          <w:t>lareiro</w:t>
        </w:r>
        <w:r w:rsidR="008255BC" w:rsidRPr="00F32F60">
          <w:rPr>
            <w:rFonts w:ascii="Vinci Sans" w:hAnsi="Vinci Sans" w:cs="Open Sans"/>
            <w:sz w:val="15"/>
            <w:szCs w:val="15"/>
          </w:rPr>
          <w:t>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</w:t>
      </w:r>
      <w:r>
        <w:rPr>
          <w:rFonts w:ascii="Vinci Sans" w:hAnsi="Vinci Sans" w:cs="Open Sans"/>
          <w:sz w:val="15"/>
          <w:szCs w:val="15"/>
        </w:rPr>
        <w:t>34 847 492</w:t>
      </w:r>
      <w:r w:rsidR="008255BC" w:rsidRPr="00F32F60">
        <w:rPr>
          <w:rFonts w:ascii="Vinci Sans" w:hAnsi="Vinci Sans" w:cs="Open Sans"/>
          <w:sz w:val="15"/>
          <w:szCs w:val="15"/>
        </w:rPr>
        <w:br/>
        <w:t xml:space="preserve">Erica Macieira | </w:t>
      </w:r>
      <w:hyperlink r:id="rId12" w:history="1">
        <w:r w:rsidR="008255BC" w:rsidRPr="00F32F60">
          <w:rPr>
            <w:rFonts w:ascii="Vinci Sans" w:hAnsi="Vinci Sans" w:cs="Open Sans"/>
            <w:sz w:val="15"/>
            <w:szCs w:val="15"/>
          </w:rPr>
          <w:t>erica.macieira@lift.com.pt</w:t>
        </w:r>
      </w:hyperlink>
      <w:r w:rsidR="008255BC" w:rsidRPr="00F32F60">
        <w:rPr>
          <w:rFonts w:ascii="Vinci Sans" w:hAnsi="Vinci Sans" w:cs="Open Sans"/>
          <w:sz w:val="15"/>
          <w:szCs w:val="15"/>
        </w:rPr>
        <w:t xml:space="preserve"> | 910 549 515</w:t>
      </w:r>
    </w:p>
    <w:sectPr w:rsidR="00896FB8" w:rsidRPr="00F32F60" w:rsidSect="00C9462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DBA8" w14:textId="77777777" w:rsidR="0098453C" w:rsidRDefault="0098453C" w:rsidP="008255BC">
      <w:pPr>
        <w:spacing w:after="0" w:line="240" w:lineRule="auto"/>
      </w:pPr>
      <w:r>
        <w:separator/>
      </w:r>
    </w:p>
  </w:endnote>
  <w:endnote w:type="continuationSeparator" w:id="0">
    <w:p w14:paraId="551FF62F" w14:textId="77777777" w:rsidR="0098453C" w:rsidRDefault="0098453C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AC98" w14:textId="77777777" w:rsidR="0098453C" w:rsidRDefault="0098453C" w:rsidP="008255BC">
      <w:pPr>
        <w:spacing w:after="0" w:line="240" w:lineRule="auto"/>
      </w:pPr>
      <w:r>
        <w:separator/>
      </w:r>
    </w:p>
  </w:footnote>
  <w:footnote w:type="continuationSeparator" w:id="0">
    <w:p w14:paraId="28C6CCFD" w14:textId="77777777" w:rsidR="0098453C" w:rsidRDefault="0098453C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C60D" w14:textId="77777777" w:rsidR="008255BC" w:rsidRDefault="008255BC">
    <w:pPr>
      <w:pStyle w:val="Cabealho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80357EF" wp14:editId="335160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9279" cy="283580"/>
          <wp:effectExtent l="19050" t="0" r="0" b="0"/>
          <wp:wrapNone/>
          <wp:docPr id="2" name="Imagem 2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F40"/>
    <w:multiLevelType w:val="hybridMultilevel"/>
    <w:tmpl w:val="049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E0A"/>
    <w:multiLevelType w:val="hybridMultilevel"/>
    <w:tmpl w:val="3C6A3A88"/>
    <w:lvl w:ilvl="0" w:tplc="08160001">
      <w:start w:val="1"/>
      <w:numFmt w:val="bullet"/>
      <w:lvlText w:val=""/>
      <w:lvlJc w:val="left"/>
      <w:pPr>
        <w:ind w:left="1524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C"/>
    <w:rsid w:val="000506EC"/>
    <w:rsid w:val="00054F69"/>
    <w:rsid w:val="00055802"/>
    <w:rsid w:val="00091A21"/>
    <w:rsid w:val="000C3A34"/>
    <w:rsid w:val="000E76C7"/>
    <w:rsid w:val="000E7E7E"/>
    <w:rsid w:val="00116D43"/>
    <w:rsid w:val="00122330"/>
    <w:rsid w:val="00183FC8"/>
    <w:rsid w:val="001A4E03"/>
    <w:rsid w:val="001A6ABB"/>
    <w:rsid w:val="001D432B"/>
    <w:rsid w:val="001E5601"/>
    <w:rsid w:val="00214B98"/>
    <w:rsid w:val="00240671"/>
    <w:rsid w:val="002536A6"/>
    <w:rsid w:val="00267752"/>
    <w:rsid w:val="00287EB1"/>
    <w:rsid w:val="00296851"/>
    <w:rsid w:val="002A7AE0"/>
    <w:rsid w:val="002D4FDA"/>
    <w:rsid w:val="002D53BD"/>
    <w:rsid w:val="00353E78"/>
    <w:rsid w:val="003A34AC"/>
    <w:rsid w:val="003B6C46"/>
    <w:rsid w:val="003F322F"/>
    <w:rsid w:val="003F34D4"/>
    <w:rsid w:val="003F675B"/>
    <w:rsid w:val="00406D6C"/>
    <w:rsid w:val="0043305E"/>
    <w:rsid w:val="0043522E"/>
    <w:rsid w:val="00446911"/>
    <w:rsid w:val="0048720F"/>
    <w:rsid w:val="004B624B"/>
    <w:rsid w:val="004D1247"/>
    <w:rsid w:val="004D2FD0"/>
    <w:rsid w:val="004F5F45"/>
    <w:rsid w:val="00510C18"/>
    <w:rsid w:val="00513769"/>
    <w:rsid w:val="00524E3E"/>
    <w:rsid w:val="00535803"/>
    <w:rsid w:val="0055122E"/>
    <w:rsid w:val="00552F41"/>
    <w:rsid w:val="005553B6"/>
    <w:rsid w:val="005875C4"/>
    <w:rsid w:val="005A2327"/>
    <w:rsid w:val="005A7B50"/>
    <w:rsid w:val="005B5DF6"/>
    <w:rsid w:val="005B6A8E"/>
    <w:rsid w:val="005E2726"/>
    <w:rsid w:val="005E71B6"/>
    <w:rsid w:val="005F4D69"/>
    <w:rsid w:val="006101EA"/>
    <w:rsid w:val="0062507B"/>
    <w:rsid w:val="00655ACE"/>
    <w:rsid w:val="006624C4"/>
    <w:rsid w:val="00662C60"/>
    <w:rsid w:val="00662E96"/>
    <w:rsid w:val="00674D49"/>
    <w:rsid w:val="0067747F"/>
    <w:rsid w:val="00687B65"/>
    <w:rsid w:val="006912FE"/>
    <w:rsid w:val="006A7EB4"/>
    <w:rsid w:val="006E07EA"/>
    <w:rsid w:val="007022E7"/>
    <w:rsid w:val="00706588"/>
    <w:rsid w:val="00710568"/>
    <w:rsid w:val="007134B6"/>
    <w:rsid w:val="007273D8"/>
    <w:rsid w:val="00745360"/>
    <w:rsid w:val="00747ADD"/>
    <w:rsid w:val="00747B27"/>
    <w:rsid w:val="00753F3A"/>
    <w:rsid w:val="00770632"/>
    <w:rsid w:val="0077580E"/>
    <w:rsid w:val="00794921"/>
    <w:rsid w:val="007B570C"/>
    <w:rsid w:val="007C671C"/>
    <w:rsid w:val="007D0A41"/>
    <w:rsid w:val="007F5D20"/>
    <w:rsid w:val="00824F4E"/>
    <w:rsid w:val="008255BC"/>
    <w:rsid w:val="00827B56"/>
    <w:rsid w:val="0087502F"/>
    <w:rsid w:val="00885CB1"/>
    <w:rsid w:val="008A6A99"/>
    <w:rsid w:val="008D0A6C"/>
    <w:rsid w:val="008D1B88"/>
    <w:rsid w:val="008E647A"/>
    <w:rsid w:val="008F2B96"/>
    <w:rsid w:val="00900643"/>
    <w:rsid w:val="00910F5C"/>
    <w:rsid w:val="00983395"/>
    <w:rsid w:val="0098453C"/>
    <w:rsid w:val="00991707"/>
    <w:rsid w:val="009A122E"/>
    <w:rsid w:val="009A6EA4"/>
    <w:rsid w:val="00A14DEF"/>
    <w:rsid w:val="00A23E7C"/>
    <w:rsid w:val="00A24B63"/>
    <w:rsid w:val="00A25CF9"/>
    <w:rsid w:val="00A40B61"/>
    <w:rsid w:val="00A52618"/>
    <w:rsid w:val="00A552B6"/>
    <w:rsid w:val="00A614B4"/>
    <w:rsid w:val="00A62627"/>
    <w:rsid w:val="00A7105B"/>
    <w:rsid w:val="00A7776E"/>
    <w:rsid w:val="00AA3858"/>
    <w:rsid w:val="00AA3CE8"/>
    <w:rsid w:val="00AB3ACC"/>
    <w:rsid w:val="00AB5ABC"/>
    <w:rsid w:val="00B00DF2"/>
    <w:rsid w:val="00B8453E"/>
    <w:rsid w:val="00B90A87"/>
    <w:rsid w:val="00B910C9"/>
    <w:rsid w:val="00B94EDE"/>
    <w:rsid w:val="00BB3B70"/>
    <w:rsid w:val="00BC291A"/>
    <w:rsid w:val="00BD7400"/>
    <w:rsid w:val="00C20CBD"/>
    <w:rsid w:val="00C459C7"/>
    <w:rsid w:val="00C6052E"/>
    <w:rsid w:val="00C65766"/>
    <w:rsid w:val="00C70A62"/>
    <w:rsid w:val="00C83DBA"/>
    <w:rsid w:val="00C94628"/>
    <w:rsid w:val="00CB152A"/>
    <w:rsid w:val="00CB1555"/>
    <w:rsid w:val="00CC46C9"/>
    <w:rsid w:val="00CC7D46"/>
    <w:rsid w:val="00CF6887"/>
    <w:rsid w:val="00D2160C"/>
    <w:rsid w:val="00D22547"/>
    <w:rsid w:val="00D3529D"/>
    <w:rsid w:val="00D54054"/>
    <w:rsid w:val="00D72908"/>
    <w:rsid w:val="00D92101"/>
    <w:rsid w:val="00DC04C8"/>
    <w:rsid w:val="00DC2D5B"/>
    <w:rsid w:val="00E468B4"/>
    <w:rsid w:val="00E50C6B"/>
    <w:rsid w:val="00E6769A"/>
    <w:rsid w:val="00E74C1B"/>
    <w:rsid w:val="00E9049E"/>
    <w:rsid w:val="00EA2ECC"/>
    <w:rsid w:val="00EC1085"/>
    <w:rsid w:val="00EF321A"/>
    <w:rsid w:val="00EF39BF"/>
    <w:rsid w:val="00F1252A"/>
    <w:rsid w:val="00F16DFD"/>
    <w:rsid w:val="00F21912"/>
    <w:rsid w:val="00F31FD2"/>
    <w:rsid w:val="00F32F60"/>
    <w:rsid w:val="00F80E6C"/>
    <w:rsid w:val="00F85166"/>
    <w:rsid w:val="00F87CDA"/>
    <w:rsid w:val="00F97A45"/>
    <w:rsid w:val="00FD2495"/>
    <w:rsid w:val="00FD63F2"/>
    <w:rsid w:val="00FE08E1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C51"/>
  <w15:chartTrackingRefBased/>
  <w15:docId w15:val="{957F97A7-B042-4D4E-BA14-FA5920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B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Ttulo2">
    <w:name w:val="heading 2"/>
    <w:basedOn w:val="Normal"/>
    <w:link w:val="Ttulo2Carter"/>
    <w:uiPriority w:val="9"/>
    <w:qFormat/>
    <w:rsid w:val="00A40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8255BC"/>
    <w:pPr>
      <w:ind w:left="720"/>
      <w:contextualSpacing/>
    </w:pPr>
  </w:style>
  <w:style w:type="character" w:styleId="Hiperligao">
    <w:name w:val="Hyperlink"/>
    <w:uiPriority w:val="99"/>
    <w:unhideWhenUsed/>
    <w:rsid w:val="008255BC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8255BC"/>
    <w:rPr>
      <w:rFonts w:ascii="Calibri" w:eastAsia="Calibri" w:hAnsi="Calibri" w:cs="Times New Roman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5BC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5BC"/>
    <w:rPr>
      <w:rFonts w:ascii="Calibri" w:eastAsia="Calibri" w:hAnsi="Calibri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0CBD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0C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0C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0CBD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0C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0CBD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40B61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A40B61"/>
    <w:rPr>
      <w:b/>
      <w:bCs/>
    </w:rPr>
  </w:style>
  <w:style w:type="character" w:styleId="nfase">
    <w:name w:val="Emphasis"/>
    <w:basedOn w:val="Tipodeletrapredefinidodopargrafo"/>
    <w:uiPriority w:val="20"/>
    <w:qFormat/>
    <w:rsid w:val="00A40B61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no.august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vinci-energi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49488-BEC2-4488-90DA-597DA80C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D6D60-336B-4253-8D5F-D48E88E1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54993-3C01-473F-9D7C-1148BAB81B1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2</cp:revision>
  <dcterms:created xsi:type="dcterms:W3CDTF">2020-06-23T08:45:00Z</dcterms:created>
  <dcterms:modified xsi:type="dcterms:W3CDTF">2020-06-23T08:45:00Z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