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785929" w14:textId="77777777" w:rsidR="00A97A31" w:rsidRDefault="00E3699B" w:rsidP="00A618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  <w: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                                     </w:t>
      </w:r>
    </w:p>
    <w:p w14:paraId="7CA096E3" w14:textId="77777777" w:rsidR="00A97A31" w:rsidRDefault="00A97A31" w:rsidP="00A618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4581D014" w14:textId="77777777" w:rsidR="00A97A31" w:rsidRDefault="00A97A31" w:rsidP="00A618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64F2120E" w14:textId="77777777" w:rsidR="00A97A31" w:rsidRDefault="00A97A31" w:rsidP="00A618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10E12AE2" w14:textId="77777777" w:rsidR="00A97A31" w:rsidRDefault="00A97A31" w:rsidP="00A618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1ED7DC80" w14:textId="43A62DAB" w:rsidR="00A6187C" w:rsidRPr="00775110" w:rsidRDefault="00E3699B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right"/>
        <w:rPr>
          <w:rFonts w:ascii="Calibri" w:eastAsiaTheme="minorHAnsi" w:hAnsi="Calibri" w:cs="Calibri"/>
          <w:sz w:val="18"/>
          <w:szCs w:val="18"/>
          <w:bdr w:val="none" w:sz="0" w:space="0" w:color="auto"/>
          <w:lang w:val="pl-PL"/>
        </w:rPr>
      </w:pPr>
      <w:r w:rsidRPr="00775110">
        <w:rPr>
          <w:rFonts w:ascii="Calibri" w:eastAsiaTheme="minorHAnsi" w:hAnsi="Calibri" w:cs="Calibri"/>
          <w:sz w:val="18"/>
          <w:szCs w:val="18"/>
          <w:bdr w:val="none" w:sz="0" w:space="0" w:color="auto"/>
          <w:lang w:val="pl-PL"/>
        </w:rPr>
        <w:t xml:space="preserve">                                                                                                                                </w:t>
      </w:r>
      <w:r w:rsidR="00775110" w:rsidRPr="00775110">
        <w:rPr>
          <w:rFonts w:ascii="Calibri" w:eastAsiaTheme="minorHAnsi" w:hAnsi="Calibri" w:cs="Calibri"/>
          <w:sz w:val="18"/>
          <w:szCs w:val="18"/>
          <w:bdr w:val="none" w:sz="0" w:space="0" w:color="auto"/>
          <w:lang w:val="pl-PL"/>
        </w:rPr>
        <w:t>Informacja prasowa</w:t>
      </w:r>
    </w:p>
    <w:p w14:paraId="14ACFE57" w14:textId="77777777" w:rsidR="00A97A31" w:rsidRPr="00A6187C" w:rsidRDefault="00A97A31" w:rsidP="00A618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1D3A028B" w14:textId="136AE91B" w:rsidR="00A97A31" w:rsidRDefault="005014D4" w:rsidP="005014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center"/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</w:pPr>
      <w:r w:rsidRPr="005014D4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>Jakie rozwiązania są przyszłością dla logistyki świeżych produktów?</w:t>
      </w:r>
    </w:p>
    <w:p w14:paraId="077D6364" w14:textId="77777777" w:rsidR="005014D4" w:rsidRPr="00A97A31" w:rsidRDefault="005014D4" w:rsidP="005014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center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36CE43D8" w14:textId="5391466A" w:rsidR="00A97A31" w:rsidRDefault="005014D4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</w:pPr>
      <w:r w:rsidRPr="005014D4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 xml:space="preserve">Pandemia </w:t>
      </w:r>
      <w:proofErr w:type="spellStart"/>
      <w:r w:rsidRPr="005014D4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>koronawirusa</w:t>
      </w:r>
      <w:proofErr w:type="spellEnd"/>
      <w:r w:rsidRPr="005014D4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 xml:space="preserve"> jest sytuacją, z jaką biznes nie zetknął się do tej pory. Dla wielu przedsiębiorców to czas pełnego przearanżowania modelu prowadzonej działalności, choćby pod względem przejścia w pełni czy w części na pracę zdalną</w:t>
      </w:r>
      <w:r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 xml:space="preserve"> – </w:t>
      </w:r>
      <w:r w:rsidRPr="005014D4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>co nie we wszystkich sektorach jest wykonalne. Logistyka świeżych produktów, ze względu na konieczność zapewnienia konsumentom podstawowych towarów, nie mogła zwolnić tempa. Co więcej, w niektórych przypadkach można stwierdzić, że sytuacja przyspieszyła niektóre ze zmian.</w:t>
      </w:r>
    </w:p>
    <w:p w14:paraId="1D3B0F1C" w14:textId="77777777" w:rsidR="005014D4" w:rsidRPr="00A97A31" w:rsidRDefault="005014D4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14F30C4E" w14:textId="2FA00591" w:rsidR="00775110" w:rsidRDefault="005014D4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  <w:r w:rsidRPr="005014D4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Ostatnie miesiące pokazały, że przyszłością funkcjonowania biznesu w szerokim ujęciu jest praca zdalna. Jak wynika z najnowszych badań przeprowadzonych przez pracownię ARC Rynek i Opinia, niemal siedmiu na dziesięciu Polaków pracujących zdalnie ocenia ten sposób pracy, jako łatwy i efektywny. Z kolei ponad połowa przedsiębiorców deklaruje, że w przyszłości całość lub część obowiązków pracownicy będą mogli realizować zdalnie.</w:t>
      </w:r>
    </w:p>
    <w:p w14:paraId="290266B7" w14:textId="77777777" w:rsidR="005014D4" w:rsidRDefault="005014D4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721309EE" w14:textId="16CD9318" w:rsidR="00A97A31" w:rsidRDefault="00ED174B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</w:pPr>
      <w:r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 xml:space="preserve">- </w:t>
      </w:r>
      <w:r w:rsidR="005014D4" w:rsidRPr="005014D4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>W przypadku pracy zdalnej, na jej efektywność wpływa zapewnienie pracownikom dostępu do niezbędnych systemów operacyjnych. Inwestycje w cyfrową transformacje i systemy IT są dzisiaj koniecznością dla biznesu</w:t>
      </w:r>
      <w:r w:rsidR="005014D4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 xml:space="preserve"> – </w:t>
      </w:r>
      <w:r w:rsidR="005014D4" w:rsidRPr="005014D4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twierdzi Piotr Pietrzykowski, prezes Green </w:t>
      </w:r>
      <w:proofErr w:type="spellStart"/>
      <w:r w:rsidR="005014D4" w:rsidRPr="005014D4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Factory</w:t>
      </w:r>
      <w:proofErr w:type="spellEnd"/>
      <w:r w:rsidR="005014D4" w:rsidRPr="005014D4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Logistics</w:t>
      </w:r>
      <w:r w:rsidR="005014D4" w:rsidRPr="005014D4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 xml:space="preserve">. </w:t>
      </w:r>
      <w:r w:rsidR="005014D4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>–</w:t>
      </w:r>
      <w:r w:rsidR="005014D4" w:rsidRPr="005014D4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 xml:space="preserve"> W przypadku logistyki świeżych produktów i nie tylko, obsługa klienta czy zarządzanie transportem może być realizowane zdalnie, bez negatywnego wpływu na łańcuch dostaw. To samo dotyczy zarządzania jakością. Temperatura i poziom wilgotności w naszych magazynach jest automatycznie monitorowany, a wszystkie anomalie są sygnalizowane alertami w aplikacji mobilnej.</w:t>
      </w:r>
    </w:p>
    <w:p w14:paraId="2FB30CF7" w14:textId="77777777" w:rsidR="005014D4" w:rsidRPr="00A97A31" w:rsidRDefault="005014D4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09C9C88B" w14:textId="118E04FF" w:rsidR="00A97A31" w:rsidRDefault="005014D4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  <w:r w:rsidRPr="005014D4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Przyspieszająca </w:t>
      </w:r>
      <w: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udział cyfryzacji w </w:t>
      </w:r>
      <w:r w:rsidRPr="005014D4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gospodar</w:t>
      </w:r>
      <w: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ce</w:t>
      </w:r>
      <w:r w:rsidRPr="005014D4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to duża szansa dla biznesu, ale zmiany nie ograniczają się wyłącznie do inwestycji w systemy IT. Dla branży logistycznej i </w:t>
      </w:r>
      <w:proofErr w:type="spellStart"/>
      <w:r w:rsidRPr="005014D4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intralogistycznej</w:t>
      </w:r>
      <w:proofErr w:type="spellEnd"/>
      <w:r w:rsidRPr="005014D4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oraz innych gałęzi biznesu automatyzacja i robotyzacja nie jest już wizją przyszłości, ale staje się codziennością, dyktowaną także przez poszukiwanie rozwiązań problemu kurczących się zasobów ludzkich. Wykorzystanie zautomatyzowanych i mobilnych robotów oraz elastycznych przestrzeni i integracja </w:t>
      </w:r>
      <w:r w:rsidRPr="005014D4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lastRenderedPageBreak/>
        <w:t xml:space="preserve">systemów zarządzania może być odpowiedzią na postępujące trendy digitalizacji i indywidualizacji potrzeb konsumentów. </w:t>
      </w:r>
      <w: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Logistyka</w:t>
      </w:r>
      <w:r w:rsidRPr="005014D4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 coraz częściej inwestuje w technologie, aplikacje i rozwiązania bazujące na Internecie Rzeczy. Jak pokazuje raport B2B Global </w:t>
      </w:r>
      <w:proofErr w:type="spellStart"/>
      <w:r w:rsidRPr="005014D4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IoT</w:t>
      </w:r>
      <w:proofErr w:type="spellEnd"/>
      <w:r w:rsidRPr="005014D4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Analysis, do końca 2020 roku</w:t>
      </w:r>
      <w: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ich kwota</w:t>
      </w:r>
      <w:r w:rsidRPr="005014D4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sięgn</w:t>
      </w:r>
      <w: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ie </w:t>
      </w:r>
      <w:r w:rsidRPr="005014D4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250 mld Euro.</w:t>
      </w:r>
    </w:p>
    <w:p w14:paraId="6DC151B9" w14:textId="77777777" w:rsidR="005014D4" w:rsidRPr="00A97A31" w:rsidRDefault="005014D4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4E556E17" w14:textId="5B03A37B" w:rsidR="00A97A31" w:rsidRDefault="005014D4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  <w:r w:rsidRPr="005014D4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- </w:t>
      </w:r>
      <w:r w:rsidRPr="005014D4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>Za automatyzacją i robotyzacją zawsze musi iść uzasadnienie ekonomiczne skorelowane z charakterem biznesu. W przypadku logistyki produktów spożywczych wymagających ciągłej kontroli temperatury wciąż istotnym czynnikiem pozostaje praca człowieka. Wielkość zamówień i zleceń, ze względu na obrót produktami sezonowymi, jest zmienna co utrudnia poddanie ich automatyzacji. Z kolei w przypadku systemów operacyjnych związanych z przyjęciem czy wydaniem towaru, a także systemy klientów i cent</w:t>
      </w:r>
      <w:r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>r</w:t>
      </w:r>
      <w:r w:rsidRPr="005014D4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>ów dystrybucyjnych cyfryzacja jest bez wątpienia niezbędna</w:t>
      </w:r>
      <w: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– </w:t>
      </w:r>
      <w:r w:rsidRPr="005014D4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dodaje Piotr Pietrzykowski.</w:t>
      </w:r>
    </w:p>
    <w:p w14:paraId="1530CBA3" w14:textId="77777777" w:rsidR="005014D4" w:rsidRPr="00A97A31" w:rsidRDefault="005014D4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0528B9BC" w14:textId="7DEE3552" w:rsidR="005014D4" w:rsidRPr="005014D4" w:rsidRDefault="005014D4" w:rsidP="005014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  <w:r w:rsidRPr="005014D4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Transformacja, jakiej ulegnie branża logistyczna w najbliższych latach będzie inicjowana innowacjami wdrażanymi w innych branżach, takich jak np. motoryzacyjnej, gdzie obecnie trwają prac</w:t>
      </w:r>
      <w:r w:rsidR="009B7E8A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e</w:t>
      </w:r>
      <w:r w:rsidRPr="005014D4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nad wykorzystaniem potencjału autonomicznych pojazdów, sterowanych za pomocą sieci lub dronów dostawczych w przypadku mniejszych zamówień. Wciąż rozwijająca się technologia komunikacji pomiędzy urządzeniami, jako jeden z elementów automatyzacji, może uprościć procesy logistyczne realizowane w magazynach czy wspierać transport towarów, gwarantując bardziej bezpieczne dostawy.</w:t>
      </w:r>
    </w:p>
    <w:p w14:paraId="066A09FD" w14:textId="77777777" w:rsidR="005014D4" w:rsidRPr="005014D4" w:rsidRDefault="005014D4" w:rsidP="005014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7EF63C53" w14:textId="14A3C099" w:rsidR="00A97A31" w:rsidRDefault="005014D4" w:rsidP="005014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  <w: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- </w:t>
      </w:r>
      <w:proofErr w:type="spellStart"/>
      <w:r w:rsidRPr="005014D4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>Koronawirus</w:t>
      </w:r>
      <w:proofErr w:type="spellEnd"/>
      <w:r w:rsidRPr="005014D4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 xml:space="preserve"> przyspieszył nieuniknione zmiany, dając dodatkowy impuls do wprowadzenia wielu rozwiązań</w:t>
      </w:r>
      <w:r w:rsidR="009B7E8A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 xml:space="preserve"> opartych na innowacjach</w:t>
      </w:r>
      <w:r w:rsidRPr="005014D4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 xml:space="preserve">. Te zmiany z pewnością </w:t>
      </w:r>
      <w:r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>wpłyną na</w:t>
      </w:r>
      <w:r w:rsidRPr="005014D4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 xml:space="preserve"> poprawę procesów</w:t>
      </w:r>
      <w:r w:rsidR="009B7E8A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 xml:space="preserve"> logistycznych</w:t>
      </w:r>
      <w:r w:rsidRPr="005014D4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 xml:space="preserve"> i usprawnią </w:t>
      </w:r>
      <w:r w:rsidR="009B7E8A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 xml:space="preserve">wszystkie </w:t>
      </w:r>
      <w:r w:rsidRPr="005014D4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 xml:space="preserve"> operacje. </w:t>
      </w:r>
      <w: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– </w:t>
      </w:r>
      <w:r w:rsidR="009B7E8A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ocenia </w:t>
      </w:r>
      <w:r w:rsidRPr="005014D4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Piotr Pietrzykowski.</w:t>
      </w:r>
    </w:p>
    <w:p w14:paraId="5141584F" w14:textId="77777777" w:rsidR="005014D4" w:rsidRPr="00A97A31" w:rsidRDefault="005014D4" w:rsidP="005014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477549C4" w14:textId="77777777" w:rsidR="00A97A31" w:rsidRPr="005014D4" w:rsidRDefault="00A97A31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18"/>
          <w:szCs w:val="18"/>
          <w:bdr w:val="none" w:sz="0" w:space="0" w:color="auto"/>
          <w:lang w:val="pl-PL"/>
        </w:rPr>
      </w:pPr>
      <w:r w:rsidRPr="005014D4">
        <w:rPr>
          <w:rFonts w:ascii="Calibri" w:eastAsiaTheme="minorHAnsi" w:hAnsi="Calibri" w:cs="Calibri"/>
          <w:sz w:val="18"/>
          <w:szCs w:val="18"/>
          <w:bdr w:val="none" w:sz="0" w:space="0" w:color="auto"/>
          <w:lang w:val="pl-PL"/>
        </w:rPr>
        <w:t xml:space="preserve">O Green </w:t>
      </w:r>
      <w:proofErr w:type="spellStart"/>
      <w:r w:rsidRPr="005014D4">
        <w:rPr>
          <w:rFonts w:ascii="Calibri" w:eastAsiaTheme="minorHAnsi" w:hAnsi="Calibri" w:cs="Calibri"/>
          <w:sz w:val="18"/>
          <w:szCs w:val="18"/>
          <w:bdr w:val="none" w:sz="0" w:space="0" w:color="auto"/>
          <w:lang w:val="pl-PL"/>
        </w:rPr>
        <w:t>Factory</w:t>
      </w:r>
      <w:proofErr w:type="spellEnd"/>
      <w:r w:rsidRPr="005014D4">
        <w:rPr>
          <w:rFonts w:ascii="Calibri" w:eastAsiaTheme="minorHAnsi" w:hAnsi="Calibri" w:cs="Calibri"/>
          <w:sz w:val="18"/>
          <w:szCs w:val="18"/>
          <w:bdr w:val="none" w:sz="0" w:space="0" w:color="auto"/>
          <w:lang w:val="pl-PL"/>
        </w:rPr>
        <w:t xml:space="preserve"> Logistics</w:t>
      </w:r>
    </w:p>
    <w:p w14:paraId="644D678A" w14:textId="073D4106" w:rsidR="00BF650F" w:rsidRPr="005014D4" w:rsidRDefault="00A97A31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18"/>
          <w:szCs w:val="18"/>
          <w:bdr w:val="none" w:sz="0" w:space="0" w:color="auto"/>
          <w:lang w:val="pl-PL"/>
        </w:rPr>
      </w:pPr>
      <w:r w:rsidRPr="005014D4">
        <w:rPr>
          <w:rFonts w:ascii="Calibri" w:eastAsiaTheme="minorHAnsi" w:hAnsi="Calibri" w:cs="Calibri"/>
          <w:sz w:val="18"/>
          <w:szCs w:val="18"/>
          <w:bdr w:val="none" w:sz="0" w:space="0" w:color="auto"/>
          <w:lang w:val="pl-PL"/>
        </w:rPr>
        <w:t xml:space="preserve">Green </w:t>
      </w:r>
      <w:proofErr w:type="spellStart"/>
      <w:r w:rsidRPr="005014D4">
        <w:rPr>
          <w:rFonts w:ascii="Calibri" w:eastAsiaTheme="minorHAnsi" w:hAnsi="Calibri" w:cs="Calibri"/>
          <w:sz w:val="18"/>
          <w:szCs w:val="18"/>
          <w:bdr w:val="none" w:sz="0" w:space="0" w:color="auto"/>
          <w:lang w:val="pl-PL"/>
        </w:rPr>
        <w:t>Factory</w:t>
      </w:r>
      <w:proofErr w:type="spellEnd"/>
      <w:r w:rsidRPr="005014D4">
        <w:rPr>
          <w:rFonts w:ascii="Calibri" w:eastAsiaTheme="minorHAnsi" w:hAnsi="Calibri" w:cs="Calibri"/>
          <w:sz w:val="18"/>
          <w:szCs w:val="18"/>
          <w:bdr w:val="none" w:sz="0" w:space="0" w:color="auto"/>
          <w:lang w:val="pl-PL"/>
        </w:rPr>
        <w:t xml:space="preserve"> Logistics jest największym polskim operatorem logistycznym specjalizującym się w kompleksowych usługach magazynowania, kompletacji i transportu produktów spożywczych w temperaturach kontrolowanych. Firma współpracuje z globalnymi i lokalnymi producentami oraz dystrybutorami branży spożywczej, obsługując wszystkie sieci handlowe. Jako pomysłodawca inicjatywy </w:t>
      </w:r>
      <w:r w:rsidR="00375801" w:rsidRPr="005014D4">
        <w:rPr>
          <w:rFonts w:ascii="Calibri" w:eastAsiaTheme="minorHAnsi" w:hAnsi="Calibri" w:cs="Calibri"/>
          <w:sz w:val="18"/>
          <w:szCs w:val="18"/>
          <w:bdr w:val="none" w:sz="0" w:space="0" w:color="auto"/>
          <w:lang w:val="pl-PL"/>
        </w:rPr>
        <w:t>„</w:t>
      </w:r>
      <w:r w:rsidRPr="005014D4">
        <w:rPr>
          <w:rFonts w:ascii="Calibri" w:eastAsiaTheme="minorHAnsi" w:hAnsi="Calibri" w:cs="Calibri"/>
          <w:sz w:val="18"/>
          <w:szCs w:val="18"/>
          <w:bdr w:val="none" w:sz="0" w:space="0" w:color="auto"/>
          <w:lang w:val="pl-PL"/>
        </w:rPr>
        <w:t>Świat na zakręcie: Solidarni w biznesi</w:t>
      </w:r>
      <w:r w:rsidR="00375801" w:rsidRPr="005014D4">
        <w:rPr>
          <w:rFonts w:ascii="Calibri" w:eastAsiaTheme="minorHAnsi" w:hAnsi="Calibri" w:cs="Calibri"/>
          <w:sz w:val="18"/>
          <w:szCs w:val="18"/>
          <w:bdr w:val="none" w:sz="0" w:space="0" w:color="auto"/>
          <w:lang w:val="pl-PL"/>
        </w:rPr>
        <w:t>e”,</w:t>
      </w:r>
      <w:r w:rsidRPr="005014D4">
        <w:rPr>
          <w:rFonts w:ascii="Calibri" w:eastAsiaTheme="minorHAnsi" w:hAnsi="Calibri" w:cs="Calibri"/>
          <w:sz w:val="18"/>
          <w:szCs w:val="18"/>
          <w:bdr w:val="none" w:sz="0" w:space="0" w:color="auto"/>
          <w:lang w:val="pl-PL"/>
        </w:rPr>
        <w:t xml:space="preserve"> firma wspiera ideę patriotyzmu gospodarczego jako drogi wyjścia z kryzysu ekonomicznego.</w:t>
      </w:r>
    </w:p>
    <w:p w14:paraId="5EE45C30" w14:textId="1E5B68A5" w:rsidR="00BC1122" w:rsidRDefault="00BD5932" w:rsidP="00A6187C">
      <w:pPr>
        <w:pStyle w:val="Tre"/>
        <w:spacing w:line="360" w:lineRule="auto"/>
        <w:ind w:left="4248" w:firstLine="708"/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 </w:t>
      </w:r>
    </w:p>
    <w:sectPr w:rsidR="00BC1122" w:rsidSect="00775110">
      <w:headerReference w:type="default" r:id="rId10"/>
      <w:footerReference w:type="default" r:id="rId11"/>
      <w:pgSz w:w="11906" w:h="16838"/>
      <w:pgMar w:top="1417" w:right="1417" w:bottom="1417" w:left="1417" w:header="1417" w:footer="164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1ED3A1" w14:textId="77777777" w:rsidR="001E0F3D" w:rsidRDefault="001E0F3D">
      <w:r>
        <w:separator/>
      </w:r>
    </w:p>
  </w:endnote>
  <w:endnote w:type="continuationSeparator" w:id="0">
    <w:p w14:paraId="00184DCD" w14:textId="77777777" w:rsidR="001E0F3D" w:rsidRDefault="001E0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D985D5" w14:textId="77777777" w:rsidR="004D2655" w:rsidRDefault="004D2655">
    <w:pPr>
      <w:pStyle w:val="Stopka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0" locked="0" layoutInCell="1" allowOverlap="1" wp14:anchorId="24BA2AFF" wp14:editId="15102D64">
              <wp:simplePos x="0" y="0"/>
              <wp:positionH relativeFrom="page">
                <wp:posOffset>470958</wp:posOffset>
              </wp:positionH>
              <wp:positionV relativeFrom="page">
                <wp:posOffset>9711055</wp:posOffset>
              </wp:positionV>
              <wp:extent cx="6530340" cy="736600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30340" cy="7366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653A8943" w14:textId="77777777" w:rsidR="004D2655" w:rsidRDefault="004D2655" w:rsidP="004D2655">
                          <w:pPr>
                            <w:pStyle w:val="Tre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bookmarkStart w:id="0" w:name="OLE_LINK3"/>
                          <w:bookmarkStart w:id="1" w:name="OLE_LINK4"/>
                          <w:r w:rsidRPr="00CA0FD3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Green </w:t>
                          </w:r>
                          <w:proofErr w:type="spellStart"/>
                          <w:r w:rsidRPr="00CA0FD3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Factory</w:t>
                          </w:r>
                          <w:proofErr w:type="spellEnd"/>
                          <w:r w:rsidRPr="00CA0FD3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 Logistics Sp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ółka z ograniczoną odpowiedzialnością  Sp. k.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Zdunowo 48, 09-142 Załuski</w:t>
                          </w:r>
                        </w:p>
                        <w:p w14:paraId="11B0A9B5" w14:textId="77777777" w:rsidR="004D2655" w:rsidRDefault="004D2655" w:rsidP="004D2655">
                          <w:pPr>
                            <w:pStyle w:val="Tre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Adres korespondencyjny: Green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Factory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 Logistics Spółka z o.o. Sp. K., oddział Błonie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ul. Sochaczewska 96A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Bł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>onie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 Wie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ś, 05-870 Błonie</w:t>
                          </w:r>
                        </w:p>
                        <w:p w14:paraId="416B3A7A" w14:textId="77777777" w:rsidR="004D2655" w:rsidRDefault="004D2655" w:rsidP="004D2655">
                          <w:pPr>
                            <w:pStyle w:val="Tre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NIP: 567-183-76-21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REGON: 141215990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T  +48 22 506 50 26 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sekretariat@gfl.com.pl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logistyka-chlodnicza.pl</w:t>
                          </w:r>
                        </w:p>
                        <w:p w14:paraId="49AF3D3A" w14:textId="77777777" w:rsidR="004D2655" w:rsidRDefault="004D2655" w:rsidP="004D2655">
                          <w:pPr>
                            <w:pStyle w:val="Tre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Sąd Rejonowy dla m. St. Warszawy w Warszawie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XIV Wydział Krajowego Rejestru Sądowego</w:t>
                          </w:r>
                        </w:p>
                        <w:p w14:paraId="62CCAAEB" w14:textId="77777777" w:rsidR="004D2655" w:rsidRDefault="004D2655" w:rsidP="004D2655">
                          <w:pPr>
                            <w:pStyle w:val="Tre"/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>Numer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 KRS 0000387070 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Rejestr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Przedsiębiorc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es-ES_tradnl"/>
                            </w:rPr>
                            <w:t>ó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w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>Kapita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ł założycielski 400 000,00 zł</w:t>
                          </w:r>
                        </w:p>
                        <w:bookmarkEnd w:id="0"/>
                        <w:bookmarkEnd w:id="1"/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4BA2AFF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style="position:absolute;margin-left:37.1pt;margin-top:764.65pt;width:514.2pt;height:58pt;z-index:251659264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" filled="f" stroked="f" strokeweight="1pt">
              <v:stroke miterlimit="4"/>
              <v:textbox inset="4pt,4pt,4pt,4pt">
                <w:txbxContent>
                  <w:p w14:paraId="653A8943" w14:textId="77777777" w:rsidR="004D2655" w:rsidRDefault="004D2655" w:rsidP="004D2655">
                    <w:pPr>
                      <w:pStyle w:val="Tre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bookmarkStart w:id="2" w:name="OLE_LINK3"/>
                    <w:bookmarkStart w:id="3" w:name="OLE_LINK4"/>
                    <w:r w:rsidRPr="00CA0FD3">
                      <w:rPr>
                        <w:rFonts w:ascii="Calibri" w:hAnsi="Calibri"/>
                        <w:sz w:val="16"/>
                        <w:szCs w:val="16"/>
                      </w:rPr>
                      <w:t xml:space="preserve">Green </w:t>
                    </w:r>
                    <w:proofErr w:type="spellStart"/>
                    <w:r w:rsidRPr="00CA0FD3">
                      <w:rPr>
                        <w:rFonts w:ascii="Calibri" w:hAnsi="Calibri"/>
                        <w:sz w:val="16"/>
                        <w:szCs w:val="16"/>
                      </w:rPr>
                      <w:t>Factory</w:t>
                    </w:r>
                    <w:proofErr w:type="spellEnd"/>
                    <w:r w:rsidRPr="00CA0FD3">
                      <w:rPr>
                        <w:rFonts w:ascii="Calibri" w:hAnsi="Calibri"/>
                        <w:sz w:val="16"/>
                        <w:szCs w:val="16"/>
                      </w:rPr>
                      <w:t xml:space="preserve"> Logistics Sp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ółka z ograniczoną odpowiedzialnością  Sp. k.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>Zdunowo 48, 09-142 Załuski</w:t>
                    </w:r>
                  </w:p>
                  <w:p w14:paraId="11B0A9B5" w14:textId="77777777" w:rsidR="004D2655" w:rsidRDefault="004D2655" w:rsidP="004D2655">
                    <w:pPr>
                      <w:pStyle w:val="Tre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Adres korespondencyjny: Green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  <w:szCs w:val="16"/>
                      </w:rPr>
                      <w:t>Factory</w:t>
                    </w:r>
                    <w:proofErr w:type="spellEnd"/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 Logistics Spółka z o.o. Sp. K., oddział Błonie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ul. Sochaczewska 96A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  <w:szCs w:val="16"/>
                      </w:rPr>
                      <w:t>Bł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>onie</w:t>
                    </w:r>
                    <w:proofErr w:type="spellEnd"/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 Wie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>ś, 05-870 Błonie</w:t>
                    </w:r>
                  </w:p>
                  <w:p w14:paraId="416B3A7A" w14:textId="77777777" w:rsidR="004D2655" w:rsidRDefault="004D2655" w:rsidP="004D2655">
                    <w:pPr>
                      <w:pStyle w:val="Tre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NIP: 567-183-76-21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REGON: 141215990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T  +48 22 506 50 26 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sekretariat@gfl.com.pl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>logistyka-chlodnicza.pl</w:t>
                    </w:r>
                  </w:p>
                  <w:p w14:paraId="49AF3D3A" w14:textId="77777777" w:rsidR="004D2655" w:rsidRDefault="004D2655" w:rsidP="004D2655">
                    <w:pPr>
                      <w:pStyle w:val="Tre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Sąd Rejonowy dla m. St. Warszawy w Warszawie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>XIV Wydział Krajowego Rejestru Sądowego</w:t>
                    </w:r>
                  </w:p>
                  <w:p w14:paraId="62CCAAEB" w14:textId="77777777" w:rsidR="004D2655" w:rsidRDefault="004D2655" w:rsidP="004D2655">
                    <w:pPr>
                      <w:pStyle w:val="Tre"/>
                    </w:pPr>
                    <w:proofErr w:type="spellStart"/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>Numer</w:t>
                    </w:r>
                    <w:proofErr w:type="spellEnd"/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 KRS 0000387070 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Rejestr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  <w:szCs w:val="16"/>
                      </w:rPr>
                      <w:t>Przedsiębiorc</w:t>
                    </w:r>
                    <w:proofErr w:type="spellEnd"/>
                    <w:r>
                      <w:rPr>
                        <w:rFonts w:ascii="Calibri" w:hAnsi="Calibri"/>
                        <w:sz w:val="16"/>
                        <w:szCs w:val="16"/>
                        <w:lang w:val="es-ES_tradnl"/>
                      </w:rPr>
                      <w:t>ó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w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>Kapita</w:t>
                    </w:r>
                    <w:proofErr w:type="spellEnd"/>
                    <w:r>
                      <w:rPr>
                        <w:rFonts w:ascii="Calibri" w:hAnsi="Calibri"/>
                        <w:sz w:val="16"/>
                        <w:szCs w:val="16"/>
                      </w:rPr>
                      <w:t>ł założycielski 400 000,00 zł</w:t>
                    </w:r>
                  </w:p>
                  <w:bookmarkEnd w:id="2"/>
                  <w:bookmarkEnd w:id="3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28AA0403" wp14:editId="1D68A0C9">
          <wp:simplePos x="0" y="0"/>
          <wp:positionH relativeFrom="page">
            <wp:posOffset>5575935</wp:posOffset>
          </wp:positionH>
          <wp:positionV relativeFrom="page">
            <wp:posOffset>9442450</wp:posOffset>
          </wp:positionV>
          <wp:extent cx="1443990" cy="154305"/>
          <wp:effectExtent l="0" t="0" r="3810" b="0"/>
          <wp:wrapThrough wrapText="bothSides">
            <wp:wrapPolygon edited="0">
              <wp:start x="0" y="0"/>
              <wp:lineTo x="0" y="17778"/>
              <wp:lineTo x="1140" y="17778"/>
              <wp:lineTo x="9879" y="17778"/>
              <wp:lineTo x="21277" y="17778"/>
              <wp:lineTo x="21277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3990" cy="154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1ED139D" wp14:editId="0F164AA6">
          <wp:simplePos x="0" y="0"/>
          <wp:positionH relativeFrom="page">
            <wp:posOffset>540385</wp:posOffset>
          </wp:positionH>
          <wp:positionV relativeFrom="page">
            <wp:posOffset>9647555</wp:posOffset>
          </wp:positionV>
          <wp:extent cx="6479540" cy="38100"/>
          <wp:effectExtent l="0" t="0" r="0" b="12700"/>
          <wp:wrapThrough wrapText="bothSides">
            <wp:wrapPolygon edited="0">
              <wp:start x="0" y="0"/>
              <wp:lineTo x="0" y="14400"/>
              <wp:lineTo x="21507" y="14400"/>
              <wp:lineTo x="21507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DB6999" w14:textId="77777777" w:rsidR="001E0F3D" w:rsidRDefault="001E0F3D">
      <w:r>
        <w:separator/>
      </w:r>
    </w:p>
  </w:footnote>
  <w:footnote w:type="continuationSeparator" w:id="0">
    <w:p w14:paraId="4F1A80C9" w14:textId="77777777" w:rsidR="001E0F3D" w:rsidRDefault="001E0F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A7558F" w14:textId="77777777" w:rsidR="004D2655" w:rsidRDefault="004D2655">
    <w:r>
      <w:rPr>
        <w:noProof/>
      </w:rPr>
      <w:drawing>
        <wp:anchor distT="0" distB="0" distL="114300" distR="114300" simplePos="0" relativeHeight="251660288" behindDoc="0" locked="0" layoutInCell="1" allowOverlap="1" wp14:anchorId="3C3A6F9F" wp14:editId="585FCD81">
          <wp:simplePos x="0" y="0"/>
          <wp:positionH relativeFrom="margin">
            <wp:align>right</wp:align>
          </wp:positionH>
          <wp:positionV relativeFrom="topMargin">
            <wp:posOffset>171239</wp:posOffset>
          </wp:positionV>
          <wp:extent cx="807720" cy="812800"/>
          <wp:effectExtent l="0" t="0" r="0" b="6350"/>
          <wp:wrapThrough wrapText="bothSides">
            <wp:wrapPolygon edited="0">
              <wp:start x="4075" y="0"/>
              <wp:lineTo x="0" y="3544"/>
              <wp:lineTo x="0" y="21263"/>
              <wp:lineTo x="20887" y="21263"/>
              <wp:lineTo x="20887" y="8100"/>
              <wp:lineTo x="20377" y="0"/>
              <wp:lineTo x="8660" y="0"/>
              <wp:lineTo x="4075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5B4"/>
    <w:rsid w:val="000660ED"/>
    <w:rsid w:val="000E22E0"/>
    <w:rsid w:val="00194C47"/>
    <w:rsid w:val="001E0F3D"/>
    <w:rsid w:val="002517D0"/>
    <w:rsid w:val="002616CC"/>
    <w:rsid w:val="002D12FF"/>
    <w:rsid w:val="003600AB"/>
    <w:rsid w:val="003740AC"/>
    <w:rsid w:val="00375801"/>
    <w:rsid w:val="003B73AB"/>
    <w:rsid w:val="003C307C"/>
    <w:rsid w:val="003D2A68"/>
    <w:rsid w:val="00401EAE"/>
    <w:rsid w:val="00417F23"/>
    <w:rsid w:val="00427F56"/>
    <w:rsid w:val="004A353E"/>
    <w:rsid w:val="004D2655"/>
    <w:rsid w:val="005014D4"/>
    <w:rsid w:val="005162F3"/>
    <w:rsid w:val="00531ABA"/>
    <w:rsid w:val="00540157"/>
    <w:rsid w:val="005E464B"/>
    <w:rsid w:val="005E77CD"/>
    <w:rsid w:val="00631EC5"/>
    <w:rsid w:val="006639D8"/>
    <w:rsid w:val="006758EE"/>
    <w:rsid w:val="006A07C7"/>
    <w:rsid w:val="007330CF"/>
    <w:rsid w:val="0074129B"/>
    <w:rsid w:val="007455E2"/>
    <w:rsid w:val="007547FD"/>
    <w:rsid w:val="0077225D"/>
    <w:rsid w:val="00775110"/>
    <w:rsid w:val="00783C84"/>
    <w:rsid w:val="00787A97"/>
    <w:rsid w:val="00796894"/>
    <w:rsid w:val="007B4265"/>
    <w:rsid w:val="008039F8"/>
    <w:rsid w:val="00880D83"/>
    <w:rsid w:val="008C0401"/>
    <w:rsid w:val="008E0B28"/>
    <w:rsid w:val="008E2ADB"/>
    <w:rsid w:val="00911278"/>
    <w:rsid w:val="009674F5"/>
    <w:rsid w:val="009B7E8A"/>
    <w:rsid w:val="009D3F76"/>
    <w:rsid w:val="009E0DD8"/>
    <w:rsid w:val="009F0AC4"/>
    <w:rsid w:val="00A265A8"/>
    <w:rsid w:val="00A30E2D"/>
    <w:rsid w:val="00A6187C"/>
    <w:rsid w:val="00A97A31"/>
    <w:rsid w:val="00AA0609"/>
    <w:rsid w:val="00AA338D"/>
    <w:rsid w:val="00AF5662"/>
    <w:rsid w:val="00B25C2D"/>
    <w:rsid w:val="00B40618"/>
    <w:rsid w:val="00B41DFC"/>
    <w:rsid w:val="00B93D1D"/>
    <w:rsid w:val="00BB514F"/>
    <w:rsid w:val="00BC1122"/>
    <w:rsid w:val="00BC1282"/>
    <w:rsid w:val="00BC3C6C"/>
    <w:rsid w:val="00BD5932"/>
    <w:rsid w:val="00BF650F"/>
    <w:rsid w:val="00C1099D"/>
    <w:rsid w:val="00C30F34"/>
    <w:rsid w:val="00C41C3C"/>
    <w:rsid w:val="00D36082"/>
    <w:rsid w:val="00D71CCC"/>
    <w:rsid w:val="00D7346F"/>
    <w:rsid w:val="00DB6733"/>
    <w:rsid w:val="00E04682"/>
    <w:rsid w:val="00E3699B"/>
    <w:rsid w:val="00E42F47"/>
    <w:rsid w:val="00E46A73"/>
    <w:rsid w:val="00E51D72"/>
    <w:rsid w:val="00E85DDD"/>
    <w:rsid w:val="00ED174B"/>
    <w:rsid w:val="00FA007B"/>
    <w:rsid w:val="00FA05B4"/>
    <w:rsid w:val="00FF3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270F5"/>
  <w15:chartTrackingRefBased/>
  <w15:docId w15:val="{9BDFBA96-1BF2-4663-BE6B-55C3F4904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A05B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re">
    <w:name w:val="Treść"/>
    <w:rsid w:val="00FA05B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A05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05B4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FA05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05B4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174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174B"/>
    <w:rPr>
      <w:rFonts w:ascii="Segoe UI" w:eastAsia="Arial Unicode MS" w:hAnsi="Segoe UI" w:cs="Segoe UI"/>
      <w:sz w:val="18"/>
      <w:szCs w:val="18"/>
      <w:bdr w:val="nil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17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174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174B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17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174B"/>
    <w:rPr>
      <w:rFonts w:ascii="Times New Roman" w:eastAsia="Arial Unicode MS" w:hAnsi="Times New Roman" w:cs="Times New Roman"/>
      <w:b/>
      <w:bCs/>
      <w:sz w:val="20"/>
      <w:szCs w:val="20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1665A5EB33FE46BB29A2F538B2761B" ma:contentTypeVersion="10" ma:contentTypeDescription="Utwórz nowy dokument." ma:contentTypeScope="" ma:versionID="0247cca2fa75c140bd7429046566bfaa">
  <xsd:schema xmlns:xsd="http://www.w3.org/2001/XMLSchema" xmlns:xs="http://www.w3.org/2001/XMLSchema" xmlns:p="http://schemas.microsoft.com/office/2006/metadata/properties" xmlns:ns3="b4be6875-1466-4dc9-8796-acec8d4940e2" targetNamespace="http://schemas.microsoft.com/office/2006/metadata/properties" ma:root="true" ma:fieldsID="f9b6cd8dfc415d93c5cc8c9fade3a97e" ns3:_="">
    <xsd:import namespace="b4be6875-1466-4dc9-8796-acec8d4940e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be6875-1466-4dc9-8796-acec8d4940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2A435-3238-4369-8CA8-AF66618C10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7D9C1E-1846-4ED6-BC56-C7BB24E61E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be6875-1466-4dc9-8796-acec8d4940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3A6A69-C4A6-4B23-BE5F-F73D7B45134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A8EDF6-DF38-4176-AF5E-166E3FA0B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684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Kalska</dc:creator>
  <cp:keywords/>
  <dc:description/>
  <cp:lastModifiedBy>Florek, Wojciech</cp:lastModifiedBy>
  <cp:revision>2</cp:revision>
  <cp:lastPrinted>2020-04-14T09:53:00Z</cp:lastPrinted>
  <dcterms:created xsi:type="dcterms:W3CDTF">2020-07-03T09:37:00Z</dcterms:created>
  <dcterms:modified xsi:type="dcterms:W3CDTF">2020-07-03T09:37:00Z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0x010100271665A5EB33FE46BB29A2F538B2761B</vt:lpwstr>
  </property>
</Properties>
</file>