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color w:val="ff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highlight w:val="white"/>
          <w:rtl w:val="0"/>
        </w:rPr>
        <w:t xml:space="preserve">The Dust podpisało nową umowę z Brainbox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jc w:val="center"/>
        <w:rPr>
          <w:rFonts w:ascii="Merriweather" w:cs="Merriweather" w:eastAsia="Merriweather" w:hAnsi="Merriweather"/>
        </w:rPr>
      </w:pPr>
      <w:bookmarkStart w:colFirst="0" w:colLast="0" w:name="_heading=h.3znysh7" w:id="2"/>
      <w:bookmarkEnd w:id="2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Press kit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1346363</wp:posOffset>
            </wp:positionH>
            <wp:positionV relativeFrom="paragraph">
              <wp:posOffset>200025</wp:posOffset>
            </wp:positionV>
            <wp:extent cx="3033713" cy="3033713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The Dust stworzy aplikację konkursową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The Dust podpisało umowę z Brainbox na wykonanie aplikacji konkursowej dla wiodącego producenta z branży FMCG.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Brainbox to agencja reklamowa, która od 10 lat tworzy kampanie dla najlepszych producentów w Polsce. W swoim portfolio mogą się pochwalić współpracą z takimi brandami z branży spożywczej jak Lubella, Jogobella, Wiejskie Ziemniaczki czy Kubuś i Tymbark. Dla branży farmaceutycznej robili realizacje m.in. dla takich marek jak APAP, Gripex oraz Multilac. Dla Grupy Carlsberg Polska stworzyli kampanie reklamowe dla Kasztelana czy browaru Žatecký.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“Jesteśmy bardzo zadowoleni ze współpracy z Brainbox i wcześniejszych projektów, które realizowaliśmy. Wspólnie dla marki Tymbark przygotowaliśmy dedykowaną aplikację mobilną Tymbark Prank, bazującą na technologii rozszerzonej rzeczywistości (AR). Wykorzystanie AR pozwoliło na ciekawą formę interakcji z użytkownikami, którzy poprzez zaangażowanie w zabawę realizowali własne, kreatywne pomysły. Jesteśmy bardzo ciekawi nowego projektu i już nie możemy się doczekać, kiedy aplikacja ujrzy światło dzienne. Zapowiada się ona bardzo obiecująco.” - mówi Jakub Wolff prezes The Dust.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Przypomnijmy, aplikacja Tymbark Prank została doceniona nie tylko przez użytkowników, ale i przez branżę. Zdobyła nagrodę główną Mobile Trends Awards 2018 w kategorii „kampania marketingowa” oraz w konkursie niezależnej kreacji KREATURA 2017 w kategorii Digital - kampania zintegrowana digital. W konkursie Golden Arrow 2018 otrzymała wyróżnienie w kategorii Digital marketing – marketing mobilny oraz srebrne statuetki Effie Awards Poland 2018 w kategoriach: brand experience i napoje bezalkoholowe.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Wartość nowego kontraktu na aplikację konkursową opiewa na 300 000 zł netto. Data publikacji nie jest ujawniona.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Dust w social mediach: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http://bit.ly/TheDustFacebook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Osoba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Jakub Szymczak/ </w:t>
      </w:r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jakub.szymczak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@thedust.pl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Julita Pacana/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media@thedust.pl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</w:rPr>
      </w:pPr>
      <w:bookmarkStart w:colFirst="0" w:colLast="0" w:name="_heading=h.3dy6vkm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spółce: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Dust S.A. jest producentem i wydawcą gier. Spółka intensywnie rozwija produkcję gier własnych. Aktualnie pracuje nad grą osadzoną w świecie cyklu “Ja, inkwizytor”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motywach twó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rczości Jacka Piekary oraz nad własnymi autorskimi symulatorami. Zgodnie ze strategią zamierza wydawać 5 gier rocznie.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Uzupełnienie działalności The Dust S.A. stanowi oferta szerokiej gamy narzędzi w obszarze advergamingu, tworzenie projektów z wykorzystaniem technologii AR i VR oraz produkcji gier mobilnych na zlecenie.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Spółka i jej produkcje zdobyły wiele istotnych nagród i wyróżnień branżowych, m.in. Effie Awards, Golden Arrow, Mobile Trends Awards, Impactor.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Dust S.A. od kwietnia 2018 roku jest notowana na rynku NewConnect.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3438525</wp:posOffset>
          </wp:positionH>
          <wp:positionV relativeFrom="paragraph">
            <wp:posOffset>-95246</wp:posOffset>
          </wp:positionV>
          <wp:extent cx="1571625" cy="361950"/>
          <wp:effectExtent b="0" l="0" r="0" t="0"/>
          <wp:wrapTopAndBottom distB="114300" distT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361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5010150</wp:posOffset>
          </wp:positionH>
          <wp:positionV relativeFrom="paragraph">
            <wp:posOffset>-276222</wp:posOffset>
          </wp:positionV>
          <wp:extent cx="723900" cy="723900"/>
          <wp:effectExtent b="0" l="0" r="0" t="0"/>
          <wp:wrapTopAndBottom distB="114300" distT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CF650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F6501"/>
  </w:style>
  <w:style w:type="paragraph" w:styleId="Stopka">
    <w:name w:val="footer"/>
    <w:basedOn w:val="Normalny"/>
    <w:link w:val="StopkaZnak"/>
    <w:uiPriority w:val="99"/>
    <w:unhideWhenUsed w:val="1"/>
    <w:rsid w:val="00CF6501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F6501"/>
  </w:style>
  <w:style w:type="character" w:styleId="Hipercze">
    <w:name w:val="Hyperlink"/>
    <w:basedOn w:val="Domylnaczcionkaakapitu"/>
    <w:uiPriority w:val="99"/>
    <w:unhideWhenUsed w:val="1"/>
    <w:rsid w:val="005C74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5C743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media@thedust.pl" TargetMode="External"/><Relationship Id="rId9" Type="http://schemas.openxmlformats.org/officeDocument/2006/relationships/hyperlink" Target="mailto:media@thedust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bit.ly/TheDustFaceboo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ZD1XHMubNKdR0Ae2TPem6bmKQ==">AMUW2mXye//d86YmfUzNVX2H7wrNaoc+VHekg7X4lHYTMbl353RL6MKu0EJOWRx8lahzQk9XAPg12RrKH93fU3eF0EtGR40EjP3yLWI2mULLMLZVKXbtf+2ck53VRUEpwzh2qYBtxaINyegGjIWDTl37KgpparsNLjQJ7TtMw60Mp3a5DWJvWCg=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2019-11-25T07:59:00Z</dcterms:created>
  <dc:creator>Brand Voice</dc:creator>
</cp:coreProperties>
</file>