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C016E" w14:textId="3EE476D8" w:rsidR="00AB5FAF" w:rsidRPr="00BB52FA" w:rsidRDefault="004B0B0F" w:rsidP="001A19B7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-142"/>
        <w:jc w:val="right"/>
        <w:rPr>
          <w:color w:val="000000"/>
          <w:sz w:val="22"/>
          <w:szCs w:val="22"/>
        </w:rPr>
      </w:pPr>
      <w:r w:rsidRPr="00BB52FA">
        <w:rPr>
          <w:color w:val="000000"/>
          <w:sz w:val="22"/>
          <w:szCs w:val="22"/>
        </w:rPr>
        <w:t xml:space="preserve">Informacja prasowa, </w:t>
      </w:r>
      <w:r w:rsidR="00757C12">
        <w:rPr>
          <w:color w:val="000000"/>
          <w:sz w:val="22"/>
          <w:szCs w:val="22"/>
        </w:rPr>
        <w:t>14</w:t>
      </w:r>
      <w:r w:rsidR="00757C12" w:rsidRPr="00BB52FA">
        <w:rPr>
          <w:color w:val="000000"/>
          <w:sz w:val="22"/>
          <w:szCs w:val="22"/>
        </w:rPr>
        <w:t xml:space="preserve"> </w:t>
      </w:r>
      <w:r w:rsidR="001720C0" w:rsidRPr="00BB52FA">
        <w:rPr>
          <w:color w:val="000000"/>
          <w:sz w:val="22"/>
          <w:szCs w:val="22"/>
        </w:rPr>
        <w:t>lip</w:t>
      </w:r>
      <w:r w:rsidR="003D4D38" w:rsidRPr="00BB52FA">
        <w:rPr>
          <w:color w:val="000000"/>
          <w:sz w:val="22"/>
          <w:szCs w:val="22"/>
        </w:rPr>
        <w:t xml:space="preserve">ca </w:t>
      </w:r>
      <w:r w:rsidR="001A19B7" w:rsidRPr="00BB52FA">
        <w:rPr>
          <w:color w:val="000000"/>
          <w:sz w:val="22"/>
          <w:szCs w:val="22"/>
        </w:rPr>
        <w:t>2020</w:t>
      </w:r>
      <w:r w:rsidR="00A9527D" w:rsidRPr="00BB52FA">
        <w:rPr>
          <w:color w:val="000000"/>
          <w:sz w:val="22"/>
          <w:szCs w:val="22"/>
        </w:rPr>
        <w:t xml:space="preserve"> </w:t>
      </w:r>
    </w:p>
    <w:p w14:paraId="5AAFDBDC" w14:textId="11A57B2B" w:rsidR="0018480C" w:rsidRPr="00BB52FA" w:rsidRDefault="0018480C" w:rsidP="00476A7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27926D5A" w14:textId="77777777" w:rsidR="004B56B9" w:rsidRDefault="004B56B9" w:rsidP="00476A7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3779D4C9" w14:textId="475F7D91" w:rsidR="000E56A9" w:rsidRPr="00D86861" w:rsidRDefault="00BB579E" w:rsidP="00D45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Zaostrzające się kryteria bankowe dotykają M</w:t>
      </w:r>
      <w:r w:rsidR="00646D5D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P. Dlaczego firma nie ma szansy na kredyt?</w:t>
      </w:r>
    </w:p>
    <w:p w14:paraId="57E4FA9C" w14:textId="77777777" w:rsidR="00D452D3" w:rsidRPr="00D86861" w:rsidRDefault="00D452D3" w:rsidP="000E56A9">
      <w:pPr>
        <w:jc w:val="both"/>
        <w:rPr>
          <w:b/>
          <w:sz w:val="22"/>
          <w:szCs w:val="22"/>
        </w:rPr>
      </w:pPr>
    </w:p>
    <w:p w14:paraId="6F3118E3" w14:textId="2BA378C0" w:rsidR="000E1C73" w:rsidRDefault="00F73460" w:rsidP="000E56A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Raport NBP</w:t>
      </w:r>
      <w:r w:rsidR="008C53F4">
        <w:rPr>
          <w:rStyle w:val="Odwoanieprzypisudolnego"/>
          <w:b/>
          <w:bCs/>
          <w:sz w:val="22"/>
          <w:szCs w:val="22"/>
        </w:rPr>
        <w:footnoteReference w:id="1"/>
      </w:r>
      <w:r>
        <w:rPr>
          <w:b/>
          <w:bCs/>
          <w:sz w:val="22"/>
          <w:szCs w:val="22"/>
        </w:rPr>
        <w:t xml:space="preserve"> dotyczący sytuacji na rynku kredytowym nie pozostawia złudzeń – </w:t>
      </w:r>
      <w:r w:rsidR="00302BB6">
        <w:rPr>
          <w:b/>
          <w:bCs/>
          <w:sz w:val="22"/>
          <w:szCs w:val="22"/>
        </w:rPr>
        <w:t>zasady</w:t>
      </w:r>
      <w:r>
        <w:rPr>
          <w:b/>
          <w:bCs/>
          <w:sz w:val="22"/>
          <w:szCs w:val="22"/>
        </w:rPr>
        <w:t xml:space="preserve">, na jakich </w:t>
      </w:r>
      <w:r w:rsidR="00E86D20">
        <w:rPr>
          <w:b/>
          <w:bCs/>
          <w:sz w:val="22"/>
          <w:szCs w:val="22"/>
        </w:rPr>
        <w:t>banki udzielają kredytów</w:t>
      </w:r>
      <w:r>
        <w:rPr>
          <w:b/>
          <w:bCs/>
          <w:sz w:val="22"/>
          <w:szCs w:val="22"/>
        </w:rPr>
        <w:t xml:space="preserve"> </w:t>
      </w:r>
      <w:r w:rsidR="00F46EE2">
        <w:rPr>
          <w:b/>
          <w:bCs/>
          <w:sz w:val="22"/>
          <w:szCs w:val="22"/>
        </w:rPr>
        <w:t xml:space="preserve">firmom </w:t>
      </w:r>
      <w:r>
        <w:rPr>
          <w:b/>
          <w:bCs/>
          <w:sz w:val="22"/>
          <w:szCs w:val="22"/>
        </w:rPr>
        <w:t>bę</w:t>
      </w:r>
      <w:r w:rsidR="008924E3">
        <w:rPr>
          <w:b/>
          <w:bCs/>
          <w:sz w:val="22"/>
          <w:szCs w:val="22"/>
        </w:rPr>
        <w:t xml:space="preserve">dą ulegać dalszemu zaostrzeniu. </w:t>
      </w:r>
      <w:r w:rsidR="00646D5D">
        <w:rPr>
          <w:b/>
          <w:bCs/>
          <w:sz w:val="22"/>
          <w:szCs w:val="22"/>
        </w:rPr>
        <w:t>Dotknie to w szczególności sektor MSP, który stanowi 99,8 proc. wszystkich przedsiębiorstw w Polsce</w:t>
      </w:r>
      <w:r w:rsidR="00646D5D">
        <w:rPr>
          <w:rStyle w:val="Odwoanieprzypisudolnego"/>
          <w:b/>
          <w:bCs/>
          <w:sz w:val="22"/>
          <w:szCs w:val="22"/>
        </w:rPr>
        <w:footnoteReference w:id="2"/>
      </w:r>
      <w:r w:rsidR="00646D5D">
        <w:rPr>
          <w:b/>
          <w:bCs/>
          <w:sz w:val="22"/>
          <w:szCs w:val="22"/>
        </w:rPr>
        <w:t xml:space="preserve">. </w:t>
      </w:r>
      <w:r w:rsidR="009A0480">
        <w:rPr>
          <w:b/>
          <w:bCs/>
          <w:sz w:val="22"/>
          <w:szCs w:val="22"/>
        </w:rPr>
        <w:t xml:space="preserve">Z </w:t>
      </w:r>
      <w:r w:rsidR="007C623F">
        <w:rPr>
          <w:b/>
          <w:bCs/>
          <w:sz w:val="22"/>
          <w:szCs w:val="22"/>
        </w:rPr>
        <w:t>odmową przyznania kredytu mogą spotkać się zwłaszcza</w:t>
      </w:r>
      <w:r w:rsidR="00F46EE2">
        <w:rPr>
          <w:b/>
          <w:bCs/>
          <w:sz w:val="22"/>
          <w:szCs w:val="22"/>
        </w:rPr>
        <w:t xml:space="preserve"> firmy działające </w:t>
      </w:r>
      <w:r w:rsidR="007A6CF6">
        <w:rPr>
          <w:b/>
          <w:bCs/>
          <w:sz w:val="22"/>
          <w:szCs w:val="22"/>
        </w:rPr>
        <w:t xml:space="preserve">w branżach zagrożonych kryzysem </w:t>
      </w:r>
      <w:r w:rsidR="0051249F">
        <w:rPr>
          <w:b/>
          <w:bCs/>
          <w:sz w:val="22"/>
          <w:szCs w:val="22"/>
        </w:rPr>
        <w:t>wywołany</w:t>
      </w:r>
      <w:r w:rsidR="007A6CF6">
        <w:rPr>
          <w:b/>
          <w:bCs/>
          <w:sz w:val="22"/>
          <w:szCs w:val="22"/>
        </w:rPr>
        <w:t xml:space="preserve">m przez pandemię lub takie, które już odczuły finansowe skutki koronawirusa. </w:t>
      </w:r>
      <w:r w:rsidR="00C32B9A">
        <w:rPr>
          <w:b/>
          <w:bCs/>
          <w:sz w:val="22"/>
          <w:szCs w:val="22"/>
        </w:rPr>
        <w:t xml:space="preserve">Co </w:t>
      </w:r>
      <w:r w:rsidR="00F46EE2">
        <w:rPr>
          <w:b/>
          <w:bCs/>
          <w:sz w:val="22"/>
          <w:szCs w:val="22"/>
        </w:rPr>
        <w:t xml:space="preserve">przesądza o negatywnej decyzji banku </w:t>
      </w:r>
      <w:r w:rsidR="00C32B9A">
        <w:rPr>
          <w:b/>
          <w:bCs/>
          <w:sz w:val="22"/>
          <w:szCs w:val="22"/>
        </w:rPr>
        <w:t xml:space="preserve">i </w:t>
      </w:r>
      <w:r w:rsidR="00794742">
        <w:rPr>
          <w:b/>
          <w:bCs/>
          <w:sz w:val="22"/>
          <w:szCs w:val="22"/>
        </w:rPr>
        <w:t xml:space="preserve">na jakie alternatywy </w:t>
      </w:r>
      <w:r w:rsidR="00C00CB0">
        <w:rPr>
          <w:b/>
          <w:bCs/>
          <w:sz w:val="22"/>
          <w:szCs w:val="22"/>
        </w:rPr>
        <w:t>względem</w:t>
      </w:r>
      <w:r w:rsidR="00794742">
        <w:rPr>
          <w:b/>
          <w:bCs/>
          <w:sz w:val="22"/>
          <w:szCs w:val="22"/>
        </w:rPr>
        <w:t xml:space="preserve"> kredytu mogą liczyć małe i średnie przedsiębiorstwa?</w:t>
      </w:r>
    </w:p>
    <w:p w14:paraId="3F06D3F8" w14:textId="03FEA5EB" w:rsidR="00F73460" w:rsidRPr="00DE3423" w:rsidRDefault="00F73460" w:rsidP="000E56A9">
      <w:pPr>
        <w:jc w:val="both"/>
        <w:rPr>
          <w:bCs/>
          <w:sz w:val="22"/>
          <w:szCs w:val="22"/>
        </w:rPr>
      </w:pPr>
    </w:p>
    <w:p w14:paraId="53D51558" w14:textId="5475A8D9" w:rsidR="00076B55" w:rsidRDefault="0042726C" w:rsidP="006973B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Zaostrze</w:t>
      </w:r>
      <w:r w:rsidR="00DE3423" w:rsidRPr="00DE3423">
        <w:rPr>
          <w:bCs/>
          <w:sz w:val="22"/>
          <w:szCs w:val="22"/>
        </w:rPr>
        <w:t>nie kr</w:t>
      </w:r>
      <w:r>
        <w:rPr>
          <w:bCs/>
          <w:sz w:val="22"/>
          <w:szCs w:val="22"/>
        </w:rPr>
        <w:t xml:space="preserve">yteriów przyznawania kredytów, </w:t>
      </w:r>
      <w:r w:rsidR="0051249F">
        <w:rPr>
          <w:bCs/>
          <w:sz w:val="22"/>
          <w:szCs w:val="22"/>
        </w:rPr>
        <w:t>które</w:t>
      </w:r>
      <w:r>
        <w:rPr>
          <w:bCs/>
          <w:sz w:val="22"/>
          <w:szCs w:val="22"/>
        </w:rPr>
        <w:t xml:space="preserve"> obserwujemy od kilku miesięcy, osiąg</w:t>
      </w:r>
      <w:r w:rsidR="0051249F">
        <w:rPr>
          <w:bCs/>
          <w:sz w:val="22"/>
          <w:szCs w:val="22"/>
        </w:rPr>
        <w:t xml:space="preserve">nęło skalę </w:t>
      </w:r>
      <w:r w:rsidR="006973BD">
        <w:rPr>
          <w:bCs/>
          <w:sz w:val="22"/>
          <w:szCs w:val="22"/>
        </w:rPr>
        <w:t xml:space="preserve">największą </w:t>
      </w:r>
      <w:r w:rsidR="0051249F">
        <w:rPr>
          <w:bCs/>
          <w:sz w:val="22"/>
          <w:szCs w:val="22"/>
        </w:rPr>
        <w:t xml:space="preserve">od czasów kryzysu z </w:t>
      </w:r>
      <w:r>
        <w:rPr>
          <w:bCs/>
          <w:sz w:val="22"/>
          <w:szCs w:val="22"/>
        </w:rPr>
        <w:t>2009</w:t>
      </w:r>
      <w:r w:rsidR="0051249F">
        <w:rPr>
          <w:bCs/>
          <w:sz w:val="22"/>
          <w:szCs w:val="22"/>
        </w:rPr>
        <w:t xml:space="preserve"> roku</w:t>
      </w:r>
      <w:r>
        <w:rPr>
          <w:bCs/>
          <w:sz w:val="22"/>
          <w:szCs w:val="22"/>
        </w:rPr>
        <w:t xml:space="preserve">. </w:t>
      </w:r>
      <w:r w:rsidR="0051249F">
        <w:rPr>
          <w:bCs/>
          <w:sz w:val="22"/>
          <w:szCs w:val="22"/>
        </w:rPr>
        <w:t xml:space="preserve">Dotyczy to przede wszystkim kredytów długoterminowych dla małych i średnich przedsiębiorstw. </w:t>
      </w:r>
      <w:r w:rsidR="0051249F" w:rsidRPr="00DE3423">
        <w:rPr>
          <w:bCs/>
          <w:sz w:val="22"/>
          <w:szCs w:val="22"/>
        </w:rPr>
        <w:t xml:space="preserve">Część firm, </w:t>
      </w:r>
      <w:r w:rsidR="0051249F">
        <w:rPr>
          <w:bCs/>
          <w:sz w:val="22"/>
          <w:szCs w:val="22"/>
        </w:rPr>
        <w:t>które jeszcze przed wybuchem pandemii rozpoczęł</w:t>
      </w:r>
      <w:r w:rsidR="00076B55">
        <w:rPr>
          <w:bCs/>
          <w:sz w:val="22"/>
          <w:szCs w:val="22"/>
        </w:rPr>
        <w:t>y</w:t>
      </w:r>
      <w:r w:rsidR="0051249F">
        <w:rPr>
          <w:bCs/>
          <w:sz w:val="22"/>
          <w:szCs w:val="22"/>
        </w:rPr>
        <w:t xml:space="preserve"> proces </w:t>
      </w:r>
      <w:r w:rsidR="00076B55">
        <w:rPr>
          <w:bCs/>
          <w:sz w:val="22"/>
          <w:szCs w:val="22"/>
        </w:rPr>
        <w:t xml:space="preserve">pozyskiwania kredytu, </w:t>
      </w:r>
      <w:r w:rsidR="007B60C2">
        <w:rPr>
          <w:bCs/>
          <w:sz w:val="22"/>
          <w:szCs w:val="22"/>
        </w:rPr>
        <w:t>spotkało się z informacją</w:t>
      </w:r>
      <w:r w:rsidR="00076B55" w:rsidRPr="00DE3423">
        <w:rPr>
          <w:bCs/>
          <w:sz w:val="22"/>
          <w:szCs w:val="22"/>
        </w:rPr>
        <w:t xml:space="preserve"> o zawieszeniu procedury z uwagi na wstrzymanie akcji kredytowej.</w:t>
      </w:r>
      <w:r w:rsidR="00076B55" w:rsidRPr="00076B55">
        <w:rPr>
          <w:bCs/>
          <w:sz w:val="22"/>
          <w:szCs w:val="22"/>
        </w:rPr>
        <w:t xml:space="preserve"> </w:t>
      </w:r>
      <w:r w:rsidR="007B60C2">
        <w:rPr>
          <w:bCs/>
          <w:sz w:val="22"/>
          <w:szCs w:val="22"/>
        </w:rPr>
        <w:t>Inne od razu czekała odmowna decyzja</w:t>
      </w:r>
      <w:r w:rsidR="00076B55" w:rsidRPr="00DE3423">
        <w:rPr>
          <w:bCs/>
          <w:sz w:val="22"/>
          <w:szCs w:val="22"/>
        </w:rPr>
        <w:t>.</w:t>
      </w:r>
      <w:r w:rsidR="006973BD">
        <w:rPr>
          <w:bCs/>
          <w:sz w:val="22"/>
          <w:szCs w:val="22"/>
        </w:rPr>
        <w:t xml:space="preserve"> Niepewność w gospodarce spowodowała jednocześnie osłabienie popytu na kredyty ze strony samych firm, które wstrzym</w:t>
      </w:r>
      <w:r w:rsidR="00B5386B">
        <w:rPr>
          <w:bCs/>
          <w:sz w:val="22"/>
          <w:szCs w:val="22"/>
        </w:rPr>
        <w:t>ują</w:t>
      </w:r>
      <w:r w:rsidR="006973BD">
        <w:rPr>
          <w:bCs/>
          <w:sz w:val="22"/>
          <w:szCs w:val="22"/>
        </w:rPr>
        <w:t xml:space="preserve"> się z decyzjami </w:t>
      </w:r>
      <w:r w:rsidR="00B5386B">
        <w:rPr>
          <w:bCs/>
          <w:sz w:val="22"/>
          <w:szCs w:val="22"/>
        </w:rPr>
        <w:t xml:space="preserve">dotyczącymi nowych inwestycji. </w:t>
      </w:r>
    </w:p>
    <w:p w14:paraId="15BB874F" w14:textId="10B69CBB" w:rsidR="00DE3423" w:rsidRPr="00D86861" w:rsidRDefault="00DE3423" w:rsidP="000E56A9">
      <w:pPr>
        <w:jc w:val="both"/>
        <w:rPr>
          <w:bCs/>
          <w:sz w:val="22"/>
          <w:szCs w:val="22"/>
        </w:rPr>
      </w:pPr>
    </w:p>
    <w:p w14:paraId="239D853A" w14:textId="74B33BCF" w:rsidR="00DC4F89" w:rsidRPr="00D86861" w:rsidRDefault="00CB1DA1" w:rsidP="000E56A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Dlaczego bank nie chce przyznać firmie kredytu?</w:t>
      </w:r>
    </w:p>
    <w:p w14:paraId="57DEEAD8" w14:textId="416A7167" w:rsidR="006973BD" w:rsidRDefault="000F7EA1" w:rsidP="000F7EA1">
      <w:pPr>
        <w:jc w:val="both"/>
        <w:rPr>
          <w:bCs/>
          <w:sz w:val="22"/>
          <w:szCs w:val="22"/>
        </w:rPr>
      </w:pPr>
      <w:r w:rsidRPr="000F7EA1">
        <w:rPr>
          <w:bCs/>
          <w:sz w:val="22"/>
          <w:szCs w:val="22"/>
        </w:rPr>
        <w:t>Kryteria przyznawania kredytów to ustalane przez bank minimalne standardy zdolności kredytowej, jakie powinien spełniać kredytobiorca</w:t>
      </w:r>
      <w:r>
        <w:rPr>
          <w:bCs/>
          <w:sz w:val="22"/>
          <w:szCs w:val="22"/>
        </w:rPr>
        <w:t>,</w:t>
      </w:r>
      <w:r w:rsidRPr="000F7EA1">
        <w:rPr>
          <w:bCs/>
          <w:sz w:val="22"/>
          <w:szCs w:val="22"/>
        </w:rPr>
        <w:t xml:space="preserve"> aby uzyskać kredyt. </w:t>
      </w:r>
      <w:r>
        <w:rPr>
          <w:bCs/>
          <w:sz w:val="22"/>
          <w:szCs w:val="22"/>
        </w:rPr>
        <w:t>Ich z</w:t>
      </w:r>
      <w:r w:rsidRPr="000F7EA1">
        <w:rPr>
          <w:bCs/>
          <w:sz w:val="22"/>
          <w:szCs w:val="22"/>
        </w:rPr>
        <w:t>aostrzenie może polegać w szczególności na</w:t>
      </w:r>
      <w:r>
        <w:rPr>
          <w:bCs/>
          <w:sz w:val="22"/>
          <w:szCs w:val="22"/>
        </w:rPr>
        <w:t xml:space="preserve"> takich działaniach jak: obniżenie maksymalnej kwoty kredytu, podniesienie </w:t>
      </w:r>
      <w:r w:rsidRPr="000F7EA1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 xml:space="preserve">ymagań odnośnie zabezpieczenia, skrócenie </w:t>
      </w:r>
      <w:r w:rsidRPr="000F7EA1">
        <w:rPr>
          <w:bCs/>
          <w:sz w:val="22"/>
          <w:szCs w:val="22"/>
        </w:rPr>
        <w:t>ma</w:t>
      </w:r>
      <w:r>
        <w:rPr>
          <w:bCs/>
          <w:sz w:val="22"/>
          <w:szCs w:val="22"/>
        </w:rPr>
        <w:t xml:space="preserve">ksymalnego okresu kredytowania, zwiększenie </w:t>
      </w:r>
      <w:proofErr w:type="spellStart"/>
      <w:r w:rsidRPr="000F7EA1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>ozaodsetkowych</w:t>
      </w:r>
      <w:proofErr w:type="spellEnd"/>
      <w:r>
        <w:rPr>
          <w:bCs/>
          <w:sz w:val="22"/>
          <w:szCs w:val="22"/>
        </w:rPr>
        <w:t xml:space="preserve"> kosztów kredytu, </w:t>
      </w:r>
      <w:r w:rsidRPr="000F7EA1">
        <w:rPr>
          <w:bCs/>
          <w:sz w:val="22"/>
          <w:szCs w:val="22"/>
        </w:rPr>
        <w:t>zwiększeni</w:t>
      </w:r>
      <w:r>
        <w:rPr>
          <w:bCs/>
          <w:sz w:val="22"/>
          <w:szCs w:val="22"/>
        </w:rPr>
        <w:t>e</w:t>
      </w:r>
      <w:r w:rsidRPr="000F7EA1">
        <w:rPr>
          <w:bCs/>
          <w:sz w:val="22"/>
          <w:szCs w:val="22"/>
        </w:rPr>
        <w:t xml:space="preserve"> wymagań odnośnie poziomu </w:t>
      </w:r>
      <w:r>
        <w:rPr>
          <w:bCs/>
          <w:sz w:val="22"/>
          <w:szCs w:val="22"/>
        </w:rPr>
        <w:t>zysku generowanego przez firmę czy też</w:t>
      </w:r>
      <w:r w:rsidRPr="000F7EA1">
        <w:rPr>
          <w:bCs/>
          <w:sz w:val="22"/>
          <w:szCs w:val="22"/>
        </w:rPr>
        <w:t xml:space="preserve"> dopuszczalnego poziomu zadłużenia.</w:t>
      </w:r>
    </w:p>
    <w:p w14:paraId="577E1BCB" w14:textId="62C5E0D1" w:rsidR="006973BD" w:rsidRDefault="006973BD" w:rsidP="00CB1DA1">
      <w:pPr>
        <w:jc w:val="both"/>
        <w:rPr>
          <w:bCs/>
          <w:sz w:val="22"/>
          <w:szCs w:val="22"/>
        </w:rPr>
      </w:pPr>
    </w:p>
    <w:p w14:paraId="29422B97" w14:textId="66CF110B" w:rsidR="00CB1DA1" w:rsidRPr="00D86861" w:rsidRDefault="00D31BD7" w:rsidP="00CB1D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Jeżeli chodzi o sytuację firm</w:t>
      </w:r>
      <w:r w:rsidR="007C34A1">
        <w:rPr>
          <w:bCs/>
          <w:sz w:val="22"/>
          <w:szCs w:val="22"/>
        </w:rPr>
        <w:t>y, to dla banku dyskwalifikujący</w:t>
      </w:r>
      <w:r>
        <w:rPr>
          <w:bCs/>
          <w:sz w:val="22"/>
          <w:szCs w:val="22"/>
        </w:rPr>
        <w:t xml:space="preserve"> może być spadek przychodów </w:t>
      </w:r>
      <w:r w:rsidR="00530F92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 niepewność </w:t>
      </w:r>
      <w:r w:rsidRPr="00D31BD7">
        <w:rPr>
          <w:bCs/>
          <w:sz w:val="22"/>
          <w:szCs w:val="22"/>
        </w:rPr>
        <w:t xml:space="preserve">co do </w:t>
      </w:r>
      <w:r w:rsidR="00530F92">
        <w:rPr>
          <w:bCs/>
          <w:sz w:val="22"/>
          <w:szCs w:val="22"/>
        </w:rPr>
        <w:t xml:space="preserve">ich wysokości </w:t>
      </w:r>
      <w:r w:rsidRPr="00D31BD7">
        <w:rPr>
          <w:bCs/>
          <w:sz w:val="22"/>
          <w:szCs w:val="22"/>
        </w:rPr>
        <w:t>w kolejnych miesiącach, wygenerowana strata, potencjalna utrata należności, ryzyko danej branży.</w:t>
      </w:r>
      <w:r>
        <w:rPr>
          <w:bCs/>
          <w:sz w:val="22"/>
          <w:szCs w:val="22"/>
        </w:rPr>
        <w:t xml:space="preserve"> </w:t>
      </w:r>
      <w:r w:rsidR="00B04C44" w:rsidRPr="00D86861">
        <w:rPr>
          <w:bCs/>
          <w:sz w:val="22"/>
          <w:szCs w:val="22"/>
        </w:rPr>
        <w:t>–</w:t>
      </w:r>
      <w:r w:rsidR="00B04C44">
        <w:rPr>
          <w:bCs/>
          <w:sz w:val="22"/>
          <w:szCs w:val="22"/>
        </w:rPr>
        <w:t xml:space="preserve"> </w:t>
      </w:r>
      <w:r w:rsidR="005A2A97" w:rsidRPr="00757C12">
        <w:rPr>
          <w:bCs/>
          <w:i/>
          <w:sz w:val="22"/>
          <w:szCs w:val="22"/>
        </w:rPr>
        <w:t xml:space="preserve">Rozpatrując wniosek o kredyt, </w:t>
      </w:r>
      <w:r w:rsidR="00B04C44" w:rsidRPr="005A2A97">
        <w:rPr>
          <w:bCs/>
          <w:i/>
          <w:sz w:val="22"/>
          <w:szCs w:val="22"/>
        </w:rPr>
        <w:t>bank szacuje ryzyko</w:t>
      </w:r>
      <w:r w:rsidR="005A2A97" w:rsidRPr="00757C12">
        <w:rPr>
          <w:bCs/>
          <w:i/>
          <w:sz w:val="22"/>
          <w:szCs w:val="22"/>
        </w:rPr>
        <w:t xml:space="preserve"> </w:t>
      </w:r>
      <w:r w:rsidR="005A2A97">
        <w:rPr>
          <w:bCs/>
          <w:i/>
          <w:sz w:val="22"/>
          <w:szCs w:val="22"/>
        </w:rPr>
        <w:t>transakcji, tj. niebezpieczeństwo niewywiązania się kredytobiorcy ze spłaty swoich zobowiązań</w:t>
      </w:r>
      <w:r w:rsidR="00B04C44" w:rsidRPr="005A2A97">
        <w:rPr>
          <w:bCs/>
          <w:i/>
          <w:sz w:val="22"/>
          <w:szCs w:val="22"/>
        </w:rPr>
        <w:t xml:space="preserve">. W związku z pandemią pogorszyła się </w:t>
      </w:r>
      <w:r w:rsidR="00346729">
        <w:rPr>
          <w:bCs/>
          <w:i/>
          <w:sz w:val="22"/>
          <w:szCs w:val="22"/>
        </w:rPr>
        <w:t xml:space="preserve">ogólna </w:t>
      </w:r>
      <w:r w:rsidR="00B04C44" w:rsidRPr="005A2A97">
        <w:rPr>
          <w:bCs/>
          <w:i/>
          <w:sz w:val="22"/>
          <w:szCs w:val="22"/>
        </w:rPr>
        <w:t>sytuacja gospodarcza w kraju oraz w niektórych branżach i istnieje ryzyko, że może</w:t>
      </w:r>
      <w:r w:rsidR="00346729">
        <w:rPr>
          <w:bCs/>
          <w:i/>
          <w:sz w:val="22"/>
          <w:szCs w:val="22"/>
        </w:rPr>
        <w:t xml:space="preserve"> ona</w:t>
      </w:r>
      <w:r w:rsidR="00B04C44" w:rsidRPr="005A2A97">
        <w:rPr>
          <w:bCs/>
          <w:i/>
          <w:sz w:val="22"/>
          <w:szCs w:val="22"/>
        </w:rPr>
        <w:t xml:space="preserve"> ulec dalszemu pogorszeniu lub długo nie wrócić do stanu wyjściowego</w:t>
      </w:r>
      <w:r w:rsidR="006D3391" w:rsidRPr="005A2A97">
        <w:rPr>
          <w:bCs/>
          <w:i/>
          <w:sz w:val="22"/>
          <w:szCs w:val="22"/>
        </w:rPr>
        <w:t xml:space="preserve">. </w:t>
      </w:r>
      <w:r w:rsidR="003C61DF">
        <w:rPr>
          <w:bCs/>
          <w:i/>
          <w:sz w:val="22"/>
          <w:szCs w:val="22"/>
        </w:rPr>
        <w:t xml:space="preserve">Może to mieć </w:t>
      </w:r>
      <w:r w:rsidR="00346729">
        <w:rPr>
          <w:bCs/>
          <w:i/>
          <w:sz w:val="22"/>
          <w:szCs w:val="22"/>
        </w:rPr>
        <w:t xml:space="preserve">również </w:t>
      </w:r>
      <w:r w:rsidR="003C61DF">
        <w:rPr>
          <w:bCs/>
          <w:i/>
          <w:sz w:val="22"/>
          <w:szCs w:val="22"/>
        </w:rPr>
        <w:t>wpływ na</w:t>
      </w:r>
      <w:r w:rsidR="00CD0398">
        <w:rPr>
          <w:bCs/>
          <w:i/>
          <w:sz w:val="22"/>
          <w:szCs w:val="22"/>
        </w:rPr>
        <w:t xml:space="preserve"> obniżenie</w:t>
      </w:r>
      <w:r w:rsidR="003C61DF">
        <w:rPr>
          <w:bCs/>
          <w:i/>
          <w:sz w:val="22"/>
          <w:szCs w:val="22"/>
        </w:rPr>
        <w:t xml:space="preserve"> jakości istniejącego portfela kredytowego</w:t>
      </w:r>
      <w:r w:rsidR="00346729">
        <w:rPr>
          <w:bCs/>
          <w:i/>
          <w:sz w:val="22"/>
          <w:szCs w:val="22"/>
        </w:rPr>
        <w:t xml:space="preserve"> banków</w:t>
      </w:r>
      <w:r w:rsidR="003C61DF">
        <w:rPr>
          <w:bCs/>
          <w:i/>
          <w:sz w:val="22"/>
          <w:szCs w:val="22"/>
        </w:rPr>
        <w:t xml:space="preserve">. </w:t>
      </w:r>
      <w:r w:rsidR="006D3391" w:rsidRPr="005A2A97">
        <w:rPr>
          <w:bCs/>
          <w:i/>
          <w:sz w:val="22"/>
          <w:szCs w:val="22"/>
        </w:rPr>
        <w:t xml:space="preserve">To sprawia, że ryzyko banku staje się </w:t>
      </w:r>
      <w:r w:rsidR="00346729">
        <w:rPr>
          <w:bCs/>
          <w:i/>
          <w:sz w:val="22"/>
          <w:szCs w:val="22"/>
        </w:rPr>
        <w:t>wyższe, a dostępność kredytów spada</w:t>
      </w:r>
      <w:r w:rsidR="006D3391" w:rsidRPr="005A2A97">
        <w:rPr>
          <w:bCs/>
          <w:i/>
          <w:sz w:val="22"/>
          <w:szCs w:val="22"/>
        </w:rPr>
        <w:t xml:space="preserve"> </w:t>
      </w:r>
      <w:r w:rsidR="007D158D" w:rsidRPr="00D86861">
        <w:rPr>
          <w:bCs/>
          <w:sz w:val="22"/>
          <w:szCs w:val="22"/>
        </w:rPr>
        <w:t xml:space="preserve">– tłumaczy </w:t>
      </w:r>
      <w:r w:rsidR="005D1E2D" w:rsidRPr="00D86861">
        <w:rPr>
          <w:bCs/>
          <w:sz w:val="22"/>
          <w:szCs w:val="22"/>
        </w:rPr>
        <w:t>Krystyna Kalinowska, dyrektor inwestycyjny w Podlaskim Funduszu Kapitałowym.</w:t>
      </w:r>
      <w:r w:rsidR="00B51DE7" w:rsidRPr="00D86861">
        <w:rPr>
          <w:bCs/>
          <w:sz w:val="22"/>
          <w:szCs w:val="22"/>
        </w:rPr>
        <w:t xml:space="preserve"> </w:t>
      </w:r>
    </w:p>
    <w:p w14:paraId="3EA62CB1" w14:textId="094EBAA6" w:rsidR="00C8276D" w:rsidRDefault="00C8276D" w:rsidP="000E56A9">
      <w:pPr>
        <w:jc w:val="both"/>
        <w:rPr>
          <w:bCs/>
          <w:sz w:val="22"/>
          <w:szCs w:val="22"/>
        </w:rPr>
      </w:pPr>
    </w:p>
    <w:p w14:paraId="616F7583" w14:textId="55FD70A9" w:rsidR="0065328A" w:rsidRDefault="0065328A" w:rsidP="000E56A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Raport NBP potwierdza, że </w:t>
      </w:r>
      <w:r w:rsidR="00E82CFA">
        <w:rPr>
          <w:bCs/>
          <w:sz w:val="22"/>
          <w:szCs w:val="22"/>
        </w:rPr>
        <w:t xml:space="preserve">wśród przyczyn zaostrzenia polityki kredytowej przez banki, już w pierwszym kwartale 2020 roku znalazły się: </w:t>
      </w:r>
      <w:r w:rsidR="00A27073">
        <w:rPr>
          <w:bCs/>
          <w:sz w:val="22"/>
          <w:szCs w:val="22"/>
        </w:rPr>
        <w:t xml:space="preserve">pogorszenie się sytuacji gospodarczej, </w:t>
      </w:r>
      <w:r w:rsidR="00E82CFA">
        <w:rPr>
          <w:bCs/>
          <w:sz w:val="22"/>
          <w:szCs w:val="22"/>
        </w:rPr>
        <w:t>ni</w:t>
      </w:r>
      <w:r w:rsidR="004D478B">
        <w:rPr>
          <w:bCs/>
          <w:sz w:val="22"/>
          <w:szCs w:val="22"/>
        </w:rPr>
        <w:t>ezado</w:t>
      </w:r>
      <w:r w:rsidR="00E82CFA" w:rsidRPr="00E82CFA">
        <w:rPr>
          <w:bCs/>
          <w:sz w:val="22"/>
          <w:szCs w:val="22"/>
        </w:rPr>
        <w:t>walające wyniki finansowe</w:t>
      </w:r>
      <w:r w:rsidR="00A27073">
        <w:rPr>
          <w:bCs/>
          <w:sz w:val="22"/>
          <w:szCs w:val="22"/>
        </w:rPr>
        <w:t xml:space="preserve"> przedsiębiorstw czy</w:t>
      </w:r>
      <w:r w:rsidR="00E82CFA">
        <w:rPr>
          <w:bCs/>
          <w:sz w:val="22"/>
          <w:szCs w:val="22"/>
        </w:rPr>
        <w:t xml:space="preserve"> </w:t>
      </w:r>
      <w:r w:rsidR="00A27073">
        <w:rPr>
          <w:bCs/>
          <w:sz w:val="22"/>
          <w:szCs w:val="22"/>
        </w:rPr>
        <w:t xml:space="preserve">działalność w zagrożonych branżach. </w:t>
      </w:r>
      <w:r w:rsidR="006C759E">
        <w:rPr>
          <w:bCs/>
          <w:sz w:val="22"/>
          <w:szCs w:val="22"/>
        </w:rPr>
        <w:t xml:space="preserve">Na decyzję banków wpływ mają również czynniki wewnętrzne, takie jak </w:t>
      </w:r>
      <w:r w:rsidR="006C759E" w:rsidRPr="006C759E">
        <w:rPr>
          <w:bCs/>
          <w:sz w:val="22"/>
          <w:szCs w:val="22"/>
        </w:rPr>
        <w:t>udział kredytów zagrożonych w obecnym portfelu kredytowym lub sytuacja kapitałowa banku.</w:t>
      </w:r>
    </w:p>
    <w:p w14:paraId="605A13BD" w14:textId="77777777" w:rsidR="0065328A" w:rsidRPr="00D86861" w:rsidRDefault="0065328A" w:rsidP="000E56A9">
      <w:pPr>
        <w:jc w:val="both"/>
        <w:rPr>
          <w:bCs/>
          <w:sz w:val="22"/>
          <w:szCs w:val="22"/>
        </w:rPr>
      </w:pPr>
      <w:bookmarkStart w:id="0" w:name="_GoBack"/>
      <w:bookmarkEnd w:id="0"/>
    </w:p>
    <w:p w14:paraId="080D58D9" w14:textId="4DCAB9E6" w:rsidR="00C8276D" w:rsidRPr="00D86861" w:rsidRDefault="00CB1DA1" w:rsidP="000E56A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Branże, które mogą mieć największe problemy</w:t>
      </w:r>
    </w:p>
    <w:p w14:paraId="6930C776" w14:textId="245D2EAC" w:rsidR="008050ED" w:rsidRDefault="00812E42" w:rsidP="000E56A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Ostatni raport o stanie sektora małych i średnich przedsiębiorstw w Polsce,</w:t>
      </w:r>
      <w:r w:rsidR="00272D74">
        <w:rPr>
          <w:bCs/>
          <w:sz w:val="22"/>
          <w:szCs w:val="22"/>
        </w:rPr>
        <w:t xml:space="preserve"> opublikowany przez PARP mówi, ż</w:t>
      </w:r>
      <w:r>
        <w:rPr>
          <w:bCs/>
          <w:sz w:val="22"/>
          <w:szCs w:val="22"/>
        </w:rPr>
        <w:t xml:space="preserve">e </w:t>
      </w:r>
      <w:r w:rsidR="00B53E5E">
        <w:rPr>
          <w:bCs/>
          <w:sz w:val="22"/>
          <w:szCs w:val="22"/>
        </w:rPr>
        <w:t xml:space="preserve">w 2019 roku </w:t>
      </w:r>
      <w:r w:rsidR="00B53E5E" w:rsidRPr="00B53E5E">
        <w:rPr>
          <w:bCs/>
          <w:sz w:val="22"/>
          <w:szCs w:val="22"/>
        </w:rPr>
        <w:t xml:space="preserve">najwięcej firm powstało w </w:t>
      </w:r>
      <w:r w:rsidR="00B53E5E">
        <w:rPr>
          <w:bCs/>
          <w:sz w:val="22"/>
          <w:szCs w:val="22"/>
        </w:rPr>
        <w:t>d</w:t>
      </w:r>
      <w:r w:rsidR="000A70D5">
        <w:rPr>
          <w:bCs/>
          <w:sz w:val="22"/>
          <w:szCs w:val="22"/>
        </w:rPr>
        <w:t>ziałach gospodarki takich jak: B</w:t>
      </w:r>
      <w:r w:rsidR="00B53E5E" w:rsidRPr="00B53E5E">
        <w:rPr>
          <w:bCs/>
          <w:sz w:val="22"/>
          <w:szCs w:val="22"/>
        </w:rPr>
        <w:t>udownictwo (</w:t>
      </w:r>
      <w:r w:rsidR="00B53E5E">
        <w:rPr>
          <w:bCs/>
          <w:sz w:val="22"/>
          <w:szCs w:val="22"/>
        </w:rPr>
        <w:t>20,9 proc</w:t>
      </w:r>
      <w:r w:rsidR="000A70D5">
        <w:rPr>
          <w:bCs/>
          <w:sz w:val="22"/>
          <w:szCs w:val="22"/>
        </w:rPr>
        <w:t>. ogółu nowo powstałych firm), H</w:t>
      </w:r>
      <w:r w:rsidR="00B53E5E" w:rsidRPr="00B53E5E">
        <w:rPr>
          <w:bCs/>
          <w:sz w:val="22"/>
          <w:szCs w:val="22"/>
        </w:rPr>
        <w:t>andel (</w:t>
      </w:r>
      <w:r w:rsidR="00B53E5E">
        <w:rPr>
          <w:bCs/>
          <w:sz w:val="22"/>
          <w:szCs w:val="22"/>
        </w:rPr>
        <w:t>16,1 proc.</w:t>
      </w:r>
      <w:r w:rsidR="00B53E5E" w:rsidRPr="00B53E5E">
        <w:rPr>
          <w:bCs/>
          <w:sz w:val="22"/>
          <w:szCs w:val="22"/>
        </w:rPr>
        <w:t xml:space="preserve">), a następnie w </w:t>
      </w:r>
      <w:r w:rsidR="000A70D5">
        <w:rPr>
          <w:bCs/>
          <w:sz w:val="22"/>
          <w:szCs w:val="22"/>
        </w:rPr>
        <w:t>D</w:t>
      </w:r>
      <w:r w:rsidR="00B53E5E" w:rsidRPr="00B53E5E">
        <w:rPr>
          <w:bCs/>
          <w:sz w:val="22"/>
          <w:szCs w:val="22"/>
        </w:rPr>
        <w:t>ziałalność profesjonalna, naukowa i techniczna (10,7</w:t>
      </w:r>
      <w:r w:rsidR="000A70D5">
        <w:rPr>
          <w:bCs/>
          <w:sz w:val="22"/>
          <w:szCs w:val="22"/>
        </w:rPr>
        <w:t xml:space="preserve"> proc.) oraz P</w:t>
      </w:r>
      <w:r w:rsidR="00B53E5E" w:rsidRPr="00B53E5E">
        <w:rPr>
          <w:bCs/>
          <w:sz w:val="22"/>
          <w:szCs w:val="22"/>
        </w:rPr>
        <w:t>rzetwórstwo przemysłowe (7,2</w:t>
      </w:r>
      <w:r w:rsidR="00B53E5E">
        <w:rPr>
          <w:bCs/>
          <w:sz w:val="22"/>
          <w:szCs w:val="22"/>
        </w:rPr>
        <w:t xml:space="preserve"> proc.</w:t>
      </w:r>
      <w:r w:rsidR="00B53E5E" w:rsidRPr="00B53E5E">
        <w:rPr>
          <w:bCs/>
          <w:sz w:val="22"/>
          <w:szCs w:val="22"/>
        </w:rPr>
        <w:t xml:space="preserve">). </w:t>
      </w:r>
      <w:r w:rsidR="00FE0B47">
        <w:rPr>
          <w:bCs/>
          <w:sz w:val="22"/>
          <w:szCs w:val="22"/>
        </w:rPr>
        <w:t>Dziś często są to jednocześnie b</w:t>
      </w:r>
      <w:r w:rsidR="00C864F7">
        <w:rPr>
          <w:bCs/>
          <w:sz w:val="22"/>
          <w:szCs w:val="22"/>
        </w:rPr>
        <w:t>ranże uznawane za najbardziej narażone na</w:t>
      </w:r>
      <w:r w:rsidR="00FE0B47">
        <w:rPr>
          <w:bCs/>
          <w:sz w:val="22"/>
          <w:szCs w:val="22"/>
        </w:rPr>
        <w:t xml:space="preserve"> kryzys. Dla banków ryzykowne są zwłaszcza: branża budowlana, gastronomiczna, hotelarska, transportowa, meblarska, </w:t>
      </w:r>
      <w:proofErr w:type="spellStart"/>
      <w:r w:rsidR="00FE0B47">
        <w:rPr>
          <w:bCs/>
          <w:sz w:val="22"/>
          <w:szCs w:val="22"/>
        </w:rPr>
        <w:t>automotive</w:t>
      </w:r>
      <w:proofErr w:type="spellEnd"/>
      <w:r w:rsidR="00FE0B47">
        <w:rPr>
          <w:bCs/>
          <w:sz w:val="22"/>
          <w:szCs w:val="22"/>
        </w:rPr>
        <w:t xml:space="preserve">, obszary takie jak handel detaliczny, kultura i rozrywka. </w:t>
      </w:r>
      <w:r w:rsidR="00D03E5D">
        <w:rPr>
          <w:bCs/>
          <w:sz w:val="22"/>
          <w:szCs w:val="22"/>
        </w:rPr>
        <w:t xml:space="preserve">Z wysokim poziomem ryzyka związane </w:t>
      </w:r>
      <w:r w:rsidR="00FE0B47">
        <w:rPr>
          <w:bCs/>
          <w:sz w:val="22"/>
          <w:szCs w:val="22"/>
        </w:rPr>
        <w:t xml:space="preserve">są również branże i </w:t>
      </w:r>
      <w:r w:rsidR="00FE0B47" w:rsidRPr="00FE0B47">
        <w:rPr>
          <w:bCs/>
          <w:sz w:val="22"/>
          <w:szCs w:val="22"/>
        </w:rPr>
        <w:t>firmy uzależnione w znacznym stopniu od importu z Chin.</w:t>
      </w:r>
    </w:p>
    <w:p w14:paraId="15F35B63" w14:textId="77777777" w:rsidR="008050ED" w:rsidRDefault="008050ED" w:rsidP="000E56A9">
      <w:pPr>
        <w:jc w:val="both"/>
        <w:rPr>
          <w:bCs/>
          <w:sz w:val="22"/>
          <w:szCs w:val="22"/>
        </w:rPr>
      </w:pPr>
    </w:p>
    <w:p w14:paraId="092A7EE1" w14:textId="30CDAEDC" w:rsidR="00FE0B47" w:rsidRDefault="00E27DC6" w:rsidP="000E56A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Obecne</w:t>
      </w:r>
      <w:r w:rsidR="003A1EE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położenie</w:t>
      </w:r>
      <w:r w:rsidR="003A1EE6">
        <w:rPr>
          <w:bCs/>
          <w:sz w:val="22"/>
          <w:szCs w:val="22"/>
        </w:rPr>
        <w:t xml:space="preserve"> wielu firm pogarsza fakt, że jeszcze przed wybuchem pandemii ich sytuacja była niepewna. Według raportu opublikowanego przez PARP, </w:t>
      </w:r>
      <w:r w:rsidR="000A70D5">
        <w:rPr>
          <w:bCs/>
          <w:sz w:val="22"/>
          <w:szCs w:val="22"/>
        </w:rPr>
        <w:t>s</w:t>
      </w:r>
      <w:r w:rsidR="000A70D5" w:rsidRPr="000A70D5">
        <w:rPr>
          <w:bCs/>
          <w:sz w:val="22"/>
          <w:szCs w:val="22"/>
        </w:rPr>
        <w:t>pośród przedsiębiorstw utworzonych w 2018 roku</w:t>
      </w:r>
      <w:r w:rsidR="000A70D5">
        <w:rPr>
          <w:bCs/>
          <w:sz w:val="22"/>
          <w:szCs w:val="22"/>
        </w:rPr>
        <w:t xml:space="preserve"> najniższe w</w:t>
      </w:r>
      <w:r w:rsidR="000A70D5" w:rsidRPr="000A70D5">
        <w:rPr>
          <w:bCs/>
          <w:sz w:val="22"/>
          <w:szCs w:val="22"/>
        </w:rPr>
        <w:t>skaźniki przeżycia pierwszego roku odnotowano w sekcjach</w:t>
      </w:r>
      <w:r w:rsidR="000A70D5">
        <w:rPr>
          <w:bCs/>
          <w:sz w:val="22"/>
          <w:szCs w:val="22"/>
        </w:rPr>
        <w:t xml:space="preserve"> takich jak Kultura i rekreacja (59,6 proc.</w:t>
      </w:r>
      <w:r w:rsidR="000A70D5" w:rsidRPr="000A70D5">
        <w:rPr>
          <w:bCs/>
          <w:sz w:val="22"/>
          <w:szCs w:val="22"/>
        </w:rPr>
        <w:t>) oraz Zakwaterowanie i gastronomia (60,9</w:t>
      </w:r>
      <w:r w:rsidR="000A70D5">
        <w:rPr>
          <w:bCs/>
          <w:sz w:val="22"/>
          <w:szCs w:val="22"/>
        </w:rPr>
        <w:t xml:space="preserve"> proc.</w:t>
      </w:r>
      <w:r w:rsidR="000A70D5" w:rsidRPr="000A70D5">
        <w:rPr>
          <w:bCs/>
          <w:sz w:val="22"/>
          <w:szCs w:val="22"/>
        </w:rPr>
        <w:t>).</w:t>
      </w:r>
      <w:r w:rsidR="00CE6E77">
        <w:rPr>
          <w:bCs/>
          <w:sz w:val="22"/>
          <w:szCs w:val="22"/>
        </w:rPr>
        <w:t xml:space="preserve"> Negatywne skutki pandemii, jakie odczuwa sektor usług i handlu </w:t>
      </w:r>
      <w:r>
        <w:rPr>
          <w:bCs/>
          <w:sz w:val="22"/>
          <w:szCs w:val="22"/>
        </w:rPr>
        <w:t>mogą być dla gospodarki do</w:t>
      </w:r>
      <w:r w:rsidR="000A5844">
        <w:rPr>
          <w:bCs/>
          <w:sz w:val="22"/>
          <w:szCs w:val="22"/>
        </w:rPr>
        <w:t>tkliwe</w:t>
      </w:r>
      <w:r>
        <w:rPr>
          <w:bCs/>
          <w:sz w:val="22"/>
          <w:szCs w:val="22"/>
        </w:rPr>
        <w:t xml:space="preserve"> tym bardziej, że </w:t>
      </w:r>
      <w:r w:rsidR="00CE6E77">
        <w:rPr>
          <w:bCs/>
          <w:sz w:val="22"/>
          <w:szCs w:val="22"/>
        </w:rPr>
        <w:t xml:space="preserve">zgodnie z danymi PARP, </w:t>
      </w:r>
      <w:r>
        <w:rPr>
          <w:bCs/>
          <w:sz w:val="22"/>
          <w:szCs w:val="22"/>
        </w:rPr>
        <w:t xml:space="preserve">w obszarze tym </w:t>
      </w:r>
      <w:r w:rsidR="00CE6E77">
        <w:rPr>
          <w:bCs/>
          <w:sz w:val="22"/>
          <w:szCs w:val="22"/>
        </w:rPr>
        <w:t xml:space="preserve">działa ponad 75 proc. polskich MSP. </w:t>
      </w:r>
    </w:p>
    <w:p w14:paraId="703CF369" w14:textId="77777777" w:rsidR="00FE0B47" w:rsidRDefault="00FE0B47" w:rsidP="000E56A9">
      <w:pPr>
        <w:jc w:val="both"/>
        <w:rPr>
          <w:bCs/>
          <w:sz w:val="22"/>
          <w:szCs w:val="22"/>
        </w:rPr>
      </w:pPr>
    </w:p>
    <w:p w14:paraId="484BF444" w14:textId="5762BB9E" w:rsidR="00CB1DA1" w:rsidRPr="00CB1DA1" w:rsidRDefault="00CB1DA1" w:rsidP="000E56A9">
      <w:pPr>
        <w:jc w:val="both"/>
        <w:rPr>
          <w:b/>
          <w:bCs/>
          <w:sz w:val="22"/>
          <w:szCs w:val="22"/>
        </w:rPr>
      </w:pPr>
      <w:r w:rsidRPr="00CB1DA1">
        <w:rPr>
          <w:b/>
          <w:bCs/>
          <w:sz w:val="22"/>
          <w:szCs w:val="22"/>
        </w:rPr>
        <w:t>Jakie są alternatywy i perspektywy na III kwartał?</w:t>
      </w:r>
    </w:p>
    <w:p w14:paraId="299DA1C1" w14:textId="430269F2" w:rsidR="00AA6CA4" w:rsidRPr="009A2FA5" w:rsidRDefault="008B4E35" w:rsidP="009A2FA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Wyniki ankiety przeprowadzonej</w:t>
      </w:r>
      <w:r w:rsidR="003B5410" w:rsidRPr="003B5410">
        <w:rPr>
          <w:bCs/>
          <w:sz w:val="22"/>
          <w:szCs w:val="22"/>
        </w:rPr>
        <w:t xml:space="preserve"> przez NBP </w:t>
      </w:r>
      <w:r>
        <w:rPr>
          <w:bCs/>
          <w:sz w:val="22"/>
          <w:szCs w:val="22"/>
        </w:rPr>
        <w:t xml:space="preserve">wśród banków </w:t>
      </w:r>
      <w:r w:rsidR="000A5844">
        <w:rPr>
          <w:bCs/>
          <w:sz w:val="22"/>
          <w:szCs w:val="22"/>
        </w:rPr>
        <w:t>wskazują</w:t>
      </w:r>
      <w:r>
        <w:rPr>
          <w:bCs/>
          <w:sz w:val="22"/>
          <w:szCs w:val="22"/>
        </w:rPr>
        <w:t xml:space="preserve">, że żaden z nich nie przewiduje łagodzenia polityki kredytowej. </w:t>
      </w:r>
      <w:r w:rsidR="00845871">
        <w:rPr>
          <w:bCs/>
          <w:sz w:val="22"/>
          <w:szCs w:val="22"/>
        </w:rPr>
        <w:t>Nieco opty</w:t>
      </w:r>
      <w:r w:rsidR="001466FE">
        <w:rPr>
          <w:bCs/>
          <w:sz w:val="22"/>
          <w:szCs w:val="22"/>
        </w:rPr>
        <w:t>mizmu wnoszą rządowe zapowiedzi, zgodnie z którymi</w:t>
      </w:r>
      <w:r w:rsidR="00845871">
        <w:rPr>
          <w:bCs/>
          <w:sz w:val="22"/>
          <w:szCs w:val="22"/>
        </w:rPr>
        <w:t xml:space="preserve"> nawet przy wzroście licz</w:t>
      </w:r>
      <w:r w:rsidR="000F468B">
        <w:rPr>
          <w:bCs/>
          <w:sz w:val="22"/>
          <w:szCs w:val="22"/>
        </w:rPr>
        <w:t>b</w:t>
      </w:r>
      <w:r w:rsidR="00845871">
        <w:rPr>
          <w:bCs/>
          <w:sz w:val="22"/>
          <w:szCs w:val="22"/>
        </w:rPr>
        <w:t xml:space="preserve">y zakażeń, nie zostaną wprowadzone tak silne restrykcje, jak na początku pandemii. </w:t>
      </w:r>
      <w:r w:rsidR="009A2FA5">
        <w:rPr>
          <w:bCs/>
          <w:sz w:val="22"/>
          <w:szCs w:val="22"/>
        </w:rPr>
        <w:t xml:space="preserve">Ratunkiem dla firm mają być </w:t>
      </w:r>
      <w:r w:rsidR="001466FE">
        <w:rPr>
          <w:bCs/>
          <w:sz w:val="22"/>
          <w:szCs w:val="22"/>
        </w:rPr>
        <w:t xml:space="preserve">z kolei </w:t>
      </w:r>
      <w:r w:rsidR="009A2FA5">
        <w:rPr>
          <w:bCs/>
          <w:sz w:val="22"/>
          <w:szCs w:val="22"/>
        </w:rPr>
        <w:t xml:space="preserve">programy pomocowe realizowane w ramach rządowej tarczy antykryzysowej. </w:t>
      </w:r>
      <w:r w:rsidR="009A2FA5" w:rsidRPr="009A2FA5">
        <w:rPr>
          <w:bCs/>
          <w:sz w:val="22"/>
          <w:szCs w:val="22"/>
        </w:rPr>
        <w:t>Aktualnie BGK uruchamia program kredytów z dopłatą do oprocentowania. Kredyty będą udzielane przez banki komercyjne, które podpiszą z BGK umowę i przyst</w:t>
      </w:r>
      <w:r w:rsidR="001466FE">
        <w:rPr>
          <w:bCs/>
          <w:sz w:val="22"/>
          <w:szCs w:val="22"/>
        </w:rPr>
        <w:t>ąpią do programu. Dla sektora MS</w:t>
      </w:r>
      <w:r w:rsidR="009A2FA5" w:rsidRPr="009A2FA5">
        <w:rPr>
          <w:bCs/>
          <w:sz w:val="22"/>
          <w:szCs w:val="22"/>
        </w:rPr>
        <w:t>P przewidziano dopłatę do oprocentowania w wysokości 2 pkt. procentowych.</w:t>
      </w:r>
    </w:p>
    <w:p w14:paraId="71650B5C" w14:textId="643D8A9F" w:rsidR="001A27DF" w:rsidRDefault="001A27DF" w:rsidP="000E56A9">
      <w:pPr>
        <w:jc w:val="both"/>
        <w:rPr>
          <w:b/>
          <w:bCs/>
          <w:sz w:val="22"/>
          <w:szCs w:val="22"/>
        </w:rPr>
      </w:pPr>
    </w:p>
    <w:p w14:paraId="27FBE209" w14:textId="59F62E86" w:rsidR="009A2FA5" w:rsidRDefault="009A2FA5" w:rsidP="009A2FA5">
      <w:pPr>
        <w:jc w:val="both"/>
        <w:rPr>
          <w:bCs/>
          <w:sz w:val="22"/>
          <w:szCs w:val="22"/>
        </w:rPr>
      </w:pPr>
      <w:r w:rsidRPr="00D86861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Pr="0025389E">
        <w:rPr>
          <w:bCs/>
          <w:i/>
          <w:sz w:val="22"/>
          <w:szCs w:val="22"/>
        </w:rPr>
        <w:t>Program ten ma na celu ochronę miejsc pracy i utrzymanie płynności firm, ale dopłaty będą dotyczyły wyłącznie odsetek. Raty kapitałowe firma będzie musiała spłacać samodzielnie. To oznacza, że aby uzyskać taki kredyt firma będzie musiała przejść ocenę zdolności kredytowej.</w:t>
      </w:r>
      <w:r w:rsidR="006426B7" w:rsidRPr="0025389E">
        <w:rPr>
          <w:bCs/>
          <w:i/>
          <w:sz w:val="22"/>
          <w:szCs w:val="22"/>
        </w:rPr>
        <w:t xml:space="preserve"> Z tym może być natomiast coraz trudniej ze względu na zaostrzające się kryteria bankowe. </w:t>
      </w:r>
      <w:r w:rsidR="00BA64BA" w:rsidRPr="0025389E">
        <w:rPr>
          <w:bCs/>
          <w:i/>
          <w:sz w:val="22"/>
          <w:szCs w:val="22"/>
        </w:rPr>
        <w:t xml:space="preserve">Alternatywą względem kredytu bankowego mogą być dla firm preferencyjne pożyczki z programów unijnych, dotacje na kapitał obrotowy, </w:t>
      </w:r>
      <w:r w:rsidR="0025389E" w:rsidRPr="0025389E">
        <w:rPr>
          <w:bCs/>
          <w:i/>
          <w:sz w:val="22"/>
          <w:szCs w:val="22"/>
        </w:rPr>
        <w:t>ale też finansowanie ze strony funduszy dysponujących prywatnym kapitałem, które wykazują większą elastyczność w procesie oceny zdolności kredytowej firmy</w:t>
      </w:r>
      <w:r w:rsidR="0025389E">
        <w:rPr>
          <w:bCs/>
          <w:sz w:val="22"/>
          <w:szCs w:val="22"/>
        </w:rPr>
        <w:t xml:space="preserve"> – dodaje Krystyna Kalinowska z Podlaskiego Funduszu Kapitałowego. </w:t>
      </w:r>
    </w:p>
    <w:p w14:paraId="5463A125" w14:textId="0D29F9D0" w:rsidR="008C18B4" w:rsidRDefault="008C18B4" w:rsidP="009A2FA5">
      <w:pPr>
        <w:jc w:val="both"/>
        <w:rPr>
          <w:bCs/>
          <w:sz w:val="22"/>
          <w:szCs w:val="22"/>
        </w:rPr>
      </w:pPr>
    </w:p>
    <w:p w14:paraId="1E614D39" w14:textId="6E675262" w:rsidR="008C18B4" w:rsidRPr="009A2FA5" w:rsidRDefault="00250A3D" w:rsidP="009A2FA5">
      <w:pPr>
        <w:jc w:val="both"/>
        <w:rPr>
          <w:bCs/>
          <w:sz w:val="22"/>
          <w:szCs w:val="22"/>
        </w:rPr>
      </w:pPr>
      <w:r w:rsidRPr="00250A3D">
        <w:rPr>
          <w:bCs/>
          <w:sz w:val="22"/>
          <w:szCs w:val="22"/>
        </w:rPr>
        <w:t>W obliczu globalnej recesji trudno oczekiwać szybkiej zmiany</w:t>
      </w:r>
      <w:r>
        <w:rPr>
          <w:bCs/>
          <w:sz w:val="22"/>
          <w:szCs w:val="22"/>
        </w:rPr>
        <w:t xml:space="preserve"> polityki banków</w:t>
      </w:r>
      <w:r w:rsidRPr="00250A3D">
        <w:rPr>
          <w:bCs/>
          <w:sz w:val="22"/>
          <w:szCs w:val="22"/>
        </w:rPr>
        <w:t xml:space="preserve"> w zakresie podejścia do oceny ryzyka.</w:t>
      </w:r>
      <w:r w:rsidR="00697754">
        <w:rPr>
          <w:bCs/>
          <w:sz w:val="22"/>
          <w:szCs w:val="22"/>
        </w:rPr>
        <w:t xml:space="preserve"> Małe i średni</w:t>
      </w:r>
      <w:r w:rsidR="00342B2A">
        <w:rPr>
          <w:bCs/>
          <w:sz w:val="22"/>
          <w:szCs w:val="22"/>
        </w:rPr>
        <w:t xml:space="preserve">e przedsiębiorstwa mogą </w:t>
      </w:r>
      <w:r w:rsidR="00697754">
        <w:rPr>
          <w:bCs/>
          <w:sz w:val="22"/>
          <w:szCs w:val="22"/>
        </w:rPr>
        <w:t xml:space="preserve">jednak </w:t>
      </w:r>
      <w:r w:rsidR="00342B2A">
        <w:rPr>
          <w:bCs/>
          <w:sz w:val="22"/>
          <w:szCs w:val="22"/>
        </w:rPr>
        <w:t xml:space="preserve">szukać </w:t>
      </w:r>
      <w:r w:rsidR="00697754">
        <w:rPr>
          <w:bCs/>
          <w:sz w:val="22"/>
          <w:szCs w:val="22"/>
        </w:rPr>
        <w:t xml:space="preserve">opcji innych niż kredyt. </w:t>
      </w:r>
    </w:p>
    <w:p w14:paraId="435B7D2F" w14:textId="67B385CC" w:rsidR="001A27DF" w:rsidRDefault="001A27DF" w:rsidP="000E56A9">
      <w:pPr>
        <w:jc w:val="both"/>
        <w:rPr>
          <w:b/>
          <w:bCs/>
          <w:sz w:val="22"/>
          <w:szCs w:val="22"/>
        </w:rPr>
      </w:pPr>
    </w:p>
    <w:p w14:paraId="6D20C291" w14:textId="1CD51E41" w:rsidR="00BB52FA" w:rsidRDefault="00BB52FA" w:rsidP="000E56A9">
      <w:pPr>
        <w:jc w:val="both"/>
        <w:rPr>
          <w:b/>
          <w:bCs/>
          <w:sz w:val="22"/>
          <w:szCs w:val="22"/>
        </w:rPr>
      </w:pPr>
    </w:p>
    <w:p w14:paraId="36F6548B" w14:textId="77777777" w:rsidR="00BB52FA" w:rsidRPr="00D86861" w:rsidRDefault="00BB52FA" w:rsidP="000E56A9">
      <w:pPr>
        <w:jc w:val="both"/>
        <w:rPr>
          <w:b/>
          <w:bCs/>
          <w:sz w:val="22"/>
          <w:szCs w:val="22"/>
        </w:rPr>
      </w:pPr>
    </w:p>
    <w:p w14:paraId="016C4E2F" w14:textId="1DE51333" w:rsidR="003471F9" w:rsidRPr="00D86861" w:rsidRDefault="000F5E7D" w:rsidP="003471F9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404040" w:themeColor="text1" w:themeTint="BF"/>
        </w:rPr>
      </w:pPr>
      <w:r w:rsidRPr="00D86861">
        <w:rPr>
          <w:rFonts w:asciiTheme="majorHAnsi" w:hAnsiTheme="majorHAnsi" w:cstheme="majorHAnsi"/>
          <w:b/>
          <w:color w:val="404040" w:themeColor="text1" w:themeTint="BF"/>
        </w:rPr>
        <w:t xml:space="preserve">Podlaski Fundusz Kapitałowy </w:t>
      </w:r>
      <w:r w:rsidRPr="00D86861">
        <w:rPr>
          <w:rFonts w:asciiTheme="majorHAnsi" w:hAnsiTheme="majorHAnsi" w:cstheme="majorHAnsi"/>
          <w:color w:val="404040" w:themeColor="text1" w:themeTint="BF"/>
        </w:rPr>
        <w:t xml:space="preserve">jest jednym z najstarszych funduszy venture </w:t>
      </w:r>
      <w:proofErr w:type="spellStart"/>
      <w:r w:rsidRPr="00D86861">
        <w:rPr>
          <w:rFonts w:asciiTheme="majorHAnsi" w:hAnsiTheme="majorHAnsi" w:cstheme="majorHAnsi"/>
          <w:color w:val="404040" w:themeColor="text1" w:themeTint="BF"/>
        </w:rPr>
        <w:t>capital</w:t>
      </w:r>
      <w:proofErr w:type="spellEnd"/>
      <w:r w:rsidRPr="00D86861">
        <w:rPr>
          <w:rFonts w:asciiTheme="majorHAnsi" w:hAnsiTheme="majorHAnsi" w:cstheme="majorHAnsi"/>
          <w:color w:val="404040" w:themeColor="text1" w:themeTint="BF"/>
        </w:rPr>
        <w:t xml:space="preserve"> działających w Polsce. Fundusz został utworzony w 1995 roku, w ramach Polsko-Brytyjskiego Programu Rozwoju Przedsiębiorczości. Od tamtej pory zrealizował kilkadziesiąt inwestycji na łączną kwotę ok. 45 mln zł, z sukcesem finalizując wiele transakcji. Fundusz oferuje przedsiębiorstwom finansowanie typu venture </w:t>
      </w:r>
      <w:proofErr w:type="spellStart"/>
      <w:r w:rsidRPr="00D86861">
        <w:rPr>
          <w:rFonts w:asciiTheme="majorHAnsi" w:hAnsiTheme="majorHAnsi" w:cstheme="majorHAnsi"/>
          <w:color w:val="404040" w:themeColor="text1" w:themeTint="BF"/>
        </w:rPr>
        <w:t>capital</w:t>
      </w:r>
      <w:proofErr w:type="spellEnd"/>
      <w:r w:rsidRPr="00D86861">
        <w:rPr>
          <w:rFonts w:asciiTheme="majorHAnsi" w:hAnsiTheme="majorHAnsi" w:cstheme="majorHAnsi"/>
          <w:color w:val="404040" w:themeColor="text1" w:themeTint="BF"/>
        </w:rPr>
        <w:t xml:space="preserve"> oraz </w:t>
      </w:r>
      <w:proofErr w:type="spellStart"/>
      <w:r w:rsidRPr="00D86861">
        <w:rPr>
          <w:rFonts w:asciiTheme="majorHAnsi" w:hAnsiTheme="majorHAnsi" w:cstheme="majorHAnsi"/>
          <w:color w:val="404040" w:themeColor="text1" w:themeTint="BF"/>
        </w:rPr>
        <w:t>private</w:t>
      </w:r>
      <w:proofErr w:type="spellEnd"/>
      <w:r w:rsidRPr="00D86861">
        <w:rPr>
          <w:rFonts w:asciiTheme="majorHAnsi" w:hAnsiTheme="majorHAnsi" w:cstheme="majorHAnsi"/>
          <w:color w:val="404040" w:themeColor="text1" w:themeTint="BF"/>
        </w:rPr>
        <w:t xml:space="preserve"> debt. Maksymalna kwota zaangażowania w jeden podmiot to 1,5 mln PLN. Z finansowania mogą korzystać </w:t>
      </w:r>
      <w:r w:rsidR="000A5565" w:rsidRPr="00D86861">
        <w:rPr>
          <w:rFonts w:asciiTheme="majorHAnsi" w:hAnsiTheme="majorHAnsi" w:cstheme="majorHAnsi"/>
          <w:color w:val="404040" w:themeColor="text1" w:themeTint="BF"/>
        </w:rPr>
        <w:t>startupy</w:t>
      </w:r>
      <w:r w:rsidRPr="00D86861">
        <w:rPr>
          <w:rFonts w:asciiTheme="majorHAnsi" w:hAnsiTheme="majorHAnsi" w:cstheme="majorHAnsi"/>
          <w:color w:val="404040" w:themeColor="text1" w:themeTint="BF"/>
        </w:rPr>
        <w:t xml:space="preserve"> generujące pierwsze przychody ze sprzedaży, jak również firmy będące w fazie dalszego rozwoju i ekspansji.</w:t>
      </w:r>
    </w:p>
    <w:p w14:paraId="16B9473E" w14:textId="77777777" w:rsidR="00A56502" w:rsidRPr="00D86861" w:rsidRDefault="00A9527D" w:rsidP="00A56502">
      <w:pPr>
        <w:jc w:val="right"/>
        <w:rPr>
          <w:b/>
          <w:color w:val="404040" w:themeColor="text1" w:themeTint="BF"/>
        </w:rPr>
      </w:pPr>
      <w:r w:rsidRPr="00D86861">
        <w:rPr>
          <w:b/>
          <w:color w:val="404040" w:themeColor="text1" w:themeTint="BF"/>
        </w:rPr>
        <w:t>Kontakt dla mediów:</w:t>
      </w:r>
      <w:r w:rsidR="00FD593A" w:rsidRPr="00D86861">
        <w:rPr>
          <w:b/>
          <w:color w:val="404040" w:themeColor="text1" w:themeTint="BF"/>
        </w:rPr>
        <w:t xml:space="preserve"> </w:t>
      </w:r>
    </w:p>
    <w:p w14:paraId="0900B1B0" w14:textId="77777777" w:rsidR="00A56502" w:rsidRPr="00D86861" w:rsidRDefault="00A9527D" w:rsidP="00A56502">
      <w:pPr>
        <w:jc w:val="right"/>
        <w:rPr>
          <w:color w:val="404040" w:themeColor="text1" w:themeTint="BF"/>
        </w:rPr>
      </w:pPr>
      <w:r w:rsidRPr="00D86861">
        <w:rPr>
          <w:color w:val="404040" w:themeColor="text1" w:themeTint="BF"/>
        </w:rPr>
        <w:t>Michał Zębi</w:t>
      </w:r>
      <w:r w:rsidR="00437610" w:rsidRPr="00D86861">
        <w:rPr>
          <w:color w:val="404040" w:themeColor="text1" w:themeTint="BF"/>
        </w:rPr>
        <w:t>k</w:t>
      </w:r>
    </w:p>
    <w:p w14:paraId="141084F6" w14:textId="2B4A4440" w:rsidR="00437610" w:rsidRPr="00A56502" w:rsidRDefault="008B4175" w:rsidP="00A56502">
      <w:pPr>
        <w:jc w:val="right"/>
        <w:rPr>
          <w:color w:val="404040" w:themeColor="text1" w:themeTint="BF"/>
        </w:rPr>
      </w:pPr>
      <w:hyperlink r:id="rId8">
        <w:r w:rsidR="00A9527D" w:rsidRPr="00D86861">
          <w:rPr>
            <w:color w:val="404040" w:themeColor="text1" w:themeTint="BF"/>
            <w:u w:val="single"/>
          </w:rPr>
          <w:t>michal.zebik@goodonepr.pl</w:t>
        </w:r>
      </w:hyperlink>
      <w:r w:rsidR="00A9527D" w:rsidRPr="00A56502">
        <w:rPr>
          <w:color w:val="404040" w:themeColor="text1" w:themeTint="BF"/>
        </w:rPr>
        <w:t xml:space="preserve"> </w:t>
      </w:r>
    </w:p>
    <w:p w14:paraId="58C984E1" w14:textId="5B290A30" w:rsidR="00AB5FAF" w:rsidRPr="00A56502" w:rsidRDefault="00A9527D" w:rsidP="00A5650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404040" w:themeColor="text1" w:themeTint="BF"/>
        </w:rPr>
      </w:pPr>
      <w:r w:rsidRPr="00A56502">
        <w:rPr>
          <w:color w:val="404040" w:themeColor="text1" w:themeTint="BF"/>
        </w:rPr>
        <w:t>+48 796 996 253</w:t>
      </w:r>
    </w:p>
    <w:sectPr w:rsidR="00AB5FAF" w:rsidRPr="00A56502" w:rsidSect="00AB61E4">
      <w:headerReference w:type="default" r:id="rId9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6238C" w14:textId="77777777" w:rsidR="008B4175" w:rsidRDefault="008B4175">
      <w:r>
        <w:separator/>
      </w:r>
    </w:p>
  </w:endnote>
  <w:endnote w:type="continuationSeparator" w:id="0">
    <w:p w14:paraId="48C3EFDB" w14:textId="77777777" w:rsidR="008B4175" w:rsidRDefault="008B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40E22" w14:textId="77777777" w:rsidR="008B4175" w:rsidRDefault="008B4175">
      <w:r>
        <w:separator/>
      </w:r>
    </w:p>
  </w:footnote>
  <w:footnote w:type="continuationSeparator" w:id="0">
    <w:p w14:paraId="29C77C79" w14:textId="77777777" w:rsidR="008B4175" w:rsidRDefault="008B4175">
      <w:r>
        <w:continuationSeparator/>
      </w:r>
    </w:p>
  </w:footnote>
  <w:footnote w:id="1">
    <w:p w14:paraId="17438753" w14:textId="41CA9F9D" w:rsidR="008C53F4" w:rsidRDefault="008C53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="00226499" w:rsidRPr="00561E3C">
          <w:rPr>
            <w:rStyle w:val="Hipercze"/>
          </w:rPr>
          <w:t>https://www.nbp.pl/home.aspx?f=/systemfinansowy/kredytowy.html</w:t>
        </w:r>
      </w:hyperlink>
      <w:r w:rsidR="00226499">
        <w:t xml:space="preserve"> </w:t>
      </w:r>
    </w:p>
  </w:footnote>
  <w:footnote w:id="2">
    <w:p w14:paraId="6A358E2D" w14:textId="6BAE2B5E" w:rsidR="00646D5D" w:rsidRDefault="00646D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561E3C">
          <w:rPr>
            <w:rStyle w:val="Hipercze"/>
          </w:rPr>
          <w:t>https://www.parp.gov.pl/component/publications/publication/raport-o-stanie-sektora-malych-i-srednich-przedsiebiorstw-w-polsce-2020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E49EE" w14:textId="77777777" w:rsidR="00557E08" w:rsidRDefault="00557E08">
    <w:pPr>
      <w:pBdr>
        <w:top w:val="nil"/>
        <w:left w:val="nil"/>
        <w:bottom w:val="nil"/>
        <w:right w:val="nil"/>
        <w:between w:val="nil"/>
      </w:pBdr>
      <w:spacing w:after="160" w:line="259" w:lineRule="auto"/>
      <w:jc w:val="center"/>
      <w:rPr>
        <w:color w:val="000000"/>
        <w:sz w:val="22"/>
        <w:szCs w:val="22"/>
      </w:rPr>
    </w:pPr>
    <w:r>
      <w:rPr>
        <w:rFonts w:ascii="Cambria" w:eastAsia="Cambria" w:hAnsi="Cambria" w:cs="Cambria"/>
        <w:noProof/>
        <w:color w:val="000000"/>
        <w:sz w:val="72"/>
        <w:szCs w:val="72"/>
      </w:rPr>
      <w:drawing>
        <wp:inline distT="0" distB="0" distL="114300" distR="114300" wp14:anchorId="0AD66E31" wp14:editId="5F4DF6B6">
          <wp:extent cx="2427605" cy="887095"/>
          <wp:effectExtent l="0" t="0" r="0" b="0"/>
          <wp:docPr id="1" name="image2.jpg" descr="PFK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FK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7605" cy="887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46E5D"/>
    <w:multiLevelType w:val="hybridMultilevel"/>
    <w:tmpl w:val="2D86B500"/>
    <w:lvl w:ilvl="0" w:tplc="8E4EF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AF"/>
    <w:rsid w:val="0000181A"/>
    <w:rsid w:val="000067DB"/>
    <w:rsid w:val="00007E94"/>
    <w:rsid w:val="00011191"/>
    <w:rsid w:val="00012637"/>
    <w:rsid w:val="0001405D"/>
    <w:rsid w:val="000140D6"/>
    <w:rsid w:val="00014315"/>
    <w:rsid w:val="00015E90"/>
    <w:rsid w:val="00024132"/>
    <w:rsid w:val="00024369"/>
    <w:rsid w:val="0003207A"/>
    <w:rsid w:val="00035826"/>
    <w:rsid w:val="00036BEE"/>
    <w:rsid w:val="00036FE2"/>
    <w:rsid w:val="000409C4"/>
    <w:rsid w:val="00043915"/>
    <w:rsid w:val="00044ECD"/>
    <w:rsid w:val="0004639C"/>
    <w:rsid w:val="000471D8"/>
    <w:rsid w:val="00047A5B"/>
    <w:rsid w:val="00051DF0"/>
    <w:rsid w:val="000528BE"/>
    <w:rsid w:val="00053ED2"/>
    <w:rsid w:val="000544D3"/>
    <w:rsid w:val="000554FA"/>
    <w:rsid w:val="000613C1"/>
    <w:rsid w:val="000625E1"/>
    <w:rsid w:val="0006285D"/>
    <w:rsid w:val="0006583B"/>
    <w:rsid w:val="00065B9F"/>
    <w:rsid w:val="00066E29"/>
    <w:rsid w:val="00070072"/>
    <w:rsid w:val="000700F4"/>
    <w:rsid w:val="00071AF3"/>
    <w:rsid w:val="00071F0D"/>
    <w:rsid w:val="00073980"/>
    <w:rsid w:val="00074D6F"/>
    <w:rsid w:val="00076B55"/>
    <w:rsid w:val="00080624"/>
    <w:rsid w:val="00082BA0"/>
    <w:rsid w:val="00083810"/>
    <w:rsid w:val="00083EDF"/>
    <w:rsid w:val="00084632"/>
    <w:rsid w:val="0009277C"/>
    <w:rsid w:val="000934B1"/>
    <w:rsid w:val="000957BC"/>
    <w:rsid w:val="000960B3"/>
    <w:rsid w:val="000969BC"/>
    <w:rsid w:val="00097689"/>
    <w:rsid w:val="000A084F"/>
    <w:rsid w:val="000A1F82"/>
    <w:rsid w:val="000A2D74"/>
    <w:rsid w:val="000A403F"/>
    <w:rsid w:val="000A4674"/>
    <w:rsid w:val="000A51DC"/>
    <w:rsid w:val="000A5565"/>
    <w:rsid w:val="000A5844"/>
    <w:rsid w:val="000A5CE3"/>
    <w:rsid w:val="000A6618"/>
    <w:rsid w:val="000A6C8D"/>
    <w:rsid w:val="000A70D5"/>
    <w:rsid w:val="000B138E"/>
    <w:rsid w:val="000B1F85"/>
    <w:rsid w:val="000B4B53"/>
    <w:rsid w:val="000C1932"/>
    <w:rsid w:val="000C26BC"/>
    <w:rsid w:val="000C2C50"/>
    <w:rsid w:val="000C5AC3"/>
    <w:rsid w:val="000C5DF0"/>
    <w:rsid w:val="000D5119"/>
    <w:rsid w:val="000D5996"/>
    <w:rsid w:val="000D5E95"/>
    <w:rsid w:val="000D7EE2"/>
    <w:rsid w:val="000E013D"/>
    <w:rsid w:val="000E1C73"/>
    <w:rsid w:val="000E38F5"/>
    <w:rsid w:val="000E3FF9"/>
    <w:rsid w:val="000E56A9"/>
    <w:rsid w:val="000E5B7D"/>
    <w:rsid w:val="000F2032"/>
    <w:rsid w:val="000F2AD5"/>
    <w:rsid w:val="000F3F93"/>
    <w:rsid w:val="000F44EE"/>
    <w:rsid w:val="000F468B"/>
    <w:rsid w:val="000F4ECC"/>
    <w:rsid w:val="000F5C7B"/>
    <w:rsid w:val="000F5E7D"/>
    <w:rsid w:val="000F7EA1"/>
    <w:rsid w:val="00100850"/>
    <w:rsid w:val="001017CF"/>
    <w:rsid w:val="001017DE"/>
    <w:rsid w:val="0011281B"/>
    <w:rsid w:val="00113749"/>
    <w:rsid w:val="001142AF"/>
    <w:rsid w:val="00114EE3"/>
    <w:rsid w:val="001157BA"/>
    <w:rsid w:val="00116687"/>
    <w:rsid w:val="00116DF3"/>
    <w:rsid w:val="0012157D"/>
    <w:rsid w:val="00121709"/>
    <w:rsid w:val="001263A8"/>
    <w:rsid w:val="001313B7"/>
    <w:rsid w:val="00136095"/>
    <w:rsid w:val="00140525"/>
    <w:rsid w:val="0014070F"/>
    <w:rsid w:val="001410C5"/>
    <w:rsid w:val="001414E0"/>
    <w:rsid w:val="00142072"/>
    <w:rsid w:val="00142E19"/>
    <w:rsid w:val="0014440A"/>
    <w:rsid w:val="001466FE"/>
    <w:rsid w:val="00146743"/>
    <w:rsid w:val="00150325"/>
    <w:rsid w:val="00150632"/>
    <w:rsid w:val="001549AD"/>
    <w:rsid w:val="001549F3"/>
    <w:rsid w:val="00155EAA"/>
    <w:rsid w:val="001561BB"/>
    <w:rsid w:val="001564E3"/>
    <w:rsid w:val="001601EE"/>
    <w:rsid w:val="001613A9"/>
    <w:rsid w:val="00161A5D"/>
    <w:rsid w:val="00161EC9"/>
    <w:rsid w:val="00163EBE"/>
    <w:rsid w:val="001646CD"/>
    <w:rsid w:val="00165937"/>
    <w:rsid w:val="001675EB"/>
    <w:rsid w:val="001703EC"/>
    <w:rsid w:val="0017043D"/>
    <w:rsid w:val="00171DBA"/>
    <w:rsid w:val="001720C0"/>
    <w:rsid w:val="00172828"/>
    <w:rsid w:val="00172A8A"/>
    <w:rsid w:val="0017346E"/>
    <w:rsid w:val="00173AC0"/>
    <w:rsid w:val="001747EA"/>
    <w:rsid w:val="00175978"/>
    <w:rsid w:val="00176B35"/>
    <w:rsid w:val="001830CA"/>
    <w:rsid w:val="001836B6"/>
    <w:rsid w:val="0018386F"/>
    <w:rsid w:val="0018480C"/>
    <w:rsid w:val="00185BC7"/>
    <w:rsid w:val="0018627B"/>
    <w:rsid w:val="00190A1F"/>
    <w:rsid w:val="00190E88"/>
    <w:rsid w:val="001918BD"/>
    <w:rsid w:val="00192878"/>
    <w:rsid w:val="00193119"/>
    <w:rsid w:val="00194C36"/>
    <w:rsid w:val="001953A7"/>
    <w:rsid w:val="00196A6C"/>
    <w:rsid w:val="00197F59"/>
    <w:rsid w:val="001A0386"/>
    <w:rsid w:val="001A19B7"/>
    <w:rsid w:val="001A27DF"/>
    <w:rsid w:val="001A2E3F"/>
    <w:rsid w:val="001A4821"/>
    <w:rsid w:val="001A4DAA"/>
    <w:rsid w:val="001A658A"/>
    <w:rsid w:val="001B1670"/>
    <w:rsid w:val="001C02A1"/>
    <w:rsid w:val="001C0C59"/>
    <w:rsid w:val="001C1AE5"/>
    <w:rsid w:val="001C23DA"/>
    <w:rsid w:val="001C3B0F"/>
    <w:rsid w:val="001C3C6A"/>
    <w:rsid w:val="001C3FBD"/>
    <w:rsid w:val="001C5B26"/>
    <w:rsid w:val="001C71E2"/>
    <w:rsid w:val="001D2905"/>
    <w:rsid w:val="001D35FA"/>
    <w:rsid w:val="001D4608"/>
    <w:rsid w:val="001D6149"/>
    <w:rsid w:val="001D63E1"/>
    <w:rsid w:val="001D7AF5"/>
    <w:rsid w:val="001E065E"/>
    <w:rsid w:val="001E14F6"/>
    <w:rsid w:val="001E2D05"/>
    <w:rsid w:val="001E5DB2"/>
    <w:rsid w:val="001E6D58"/>
    <w:rsid w:val="001F0167"/>
    <w:rsid w:val="001F1C43"/>
    <w:rsid w:val="001F3CF8"/>
    <w:rsid w:val="001F54AF"/>
    <w:rsid w:val="001F623B"/>
    <w:rsid w:val="001F73E7"/>
    <w:rsid w:val="00200721"/>
    <w:rsid w:val="00203497"/>
    <w:rsid w:val="00203578"/>
    <w:rsid w:val="002048FF"/>
    <w:rsid w:val="002065B9"/>
    <w:rsid w:val="002074EF"/>
    <w:rsid w:val="00211850"/>
    <w:rsid w:val="00212318"/>
    <w:rsid w:val="00216831"/>
    <w:rsid w:val="00220939"/>
    <w:rsid w:val="00221511"/>
    <w:rsid w:val="00224C92"/>
    <w:rsid w:val="00226499"/>
    <w:rsid w:val="00227D4D"/>
    <w:rsid w:val="00231EF5"/>
    <w:rsid w:val="00235B02"/>
    <w:rsid w:val="00236607"/>
    <w:rsid w:val="002430BA"/>
    <w:rsid w:val="0024581D"/>
    <w:rsid w:val="00247F05"/>
    <w:rsid w:val="00250383"/>
    <w:rsid w:val="00250893"/>
    <w:rsid w:val="00250A3D"/>
    <w:rsid w:val="0025389E"/>
    <w:rsid w:val="00263D0A"/>
    <w:rsid w:val="002717B5"/>
    <w:rsid w:val="0027228A"/>
    <w:rsid w:val="0027256C"/>
    <w:rsid w:val="00272779"/>
    <w:rsid w:val="00272D74"/>
    <w:rsid w:val="002754AB"/>
    <w:rsid w:val="00281359"/>
    <w:rsid w:val="00281E19"/>
    <w:rsid w:val="00282B96"/>
    <w:rsid w:val="002842D1"/>
    <w:rsid w:val="00284379"/>
    <w:rsid w:val="002851D4"/>
    <w:rsid w:val="00290943"/>
    <w:rsid w:val="00290C47"/>
    <w:rsid w:val="00292DF7"/>
    <w:rsid w:val="00293141"/>
    <w:rsid w:val="00294684"/>
    <w:rsid w:val="00294788"/>
    <w:rsid w:val="00295132"/>
    <w:rsid w:val="002964BB"/>
    <w:rsid w:val="00296DD6"/>
    <w:rsid w:val="002A12F1"/>
    <w:rsid w:val="002A231B"/>
    <w:rsid w:val="002A2F34"/>
    <w:rsid w:val="002A5160"/>
    <w:rsid w:val="002A5DB1"/>
    <w:rsid w:val="002A65C1"/>
    <w:rsid w:val="002B2239"/>
    <w:rsid w:val="002B409B"/>
    <w:rsid w:val="002B6388"/>
    <w:rsid w:val="002B6DE4"/>
    <w:rsid w:val="002C199D"/>
    <w:rsid w:val="002C3D4B"/>
    <w:rsid w:val="002C7307"/>
    <w:rsid w:val="002C7A27"/>
    <w:rsid w:val="002D00F7"/>
    <w:rsid w:val="002D02F7"/>
    <w:rsid w:val="002D4CD4"/>
    <w:rsid w:val="002E4B4C"/>
    <w:rsid w:val="002E7992"/>
    <w:rsid w:val="002E7B8A"/>
    <w:rsid w:val="002F0ABB"/>
    <w:rsid w:val="002F1B6F"/>
    <w:rsid w:val="002F57EF"/>
    <w:rsid w:val="002F710E"/>
    <w:rsid w:val="002F790C"/>
    <w:rsid w:val="00300B5E"/>
    <w:rsid w:val="0030244B"/>
    <w:rsid w:val="00302BB6"/>
    <w:rsid w:val="003034EA"/>
    <w:rsid w:val="00304B2E"/>
    <w:rsid w:val="00314E63"/>
    <w:rsid w:val="003157BC"/>
    <w:rsid w:val="00316216"/>
    <w:rsid w:val="003210F9"/>
    <w:rsid w:val="00321E77"/>
    <w:rsid w:val="003236BD"/>
    <w:rsid w:val="00324B39"/>
    <w:rsid w:val="00325E56"/>
    <w:rsid w:val="00330368"/>
    <w:rsid w:val="003320F8"/>
    <w:rsid w:val="003321AE"/>
    <w:rsid w:val="0033234C"/>
    <w:rsid w:val="0033249C"/>
    <w:rsid w:val="0033356A"/>
    <w:rsid w:val="00334636"/>
    <w:rsid w:val="00335BCF"/>
    <w:rsid w:val="00337F41"/>
    <w:rsid w:val="00340328"/>
    <w:rsid w:val="003417A0"/>
    <w:rsid w:val="00342B2A"/>
    <w:rsid w:val="0034459C"/>
    <w:rsid w:val="00345E4B"/>
    <w:rsid w:val="00346729"/>
    <w:rsid w:val="003471F9"/>
    <w:rsid w:val="003474F7"/>
    <w:rsid w:val="00347C94"/>
    <w:rsid w:val="00350E4A"/>
    <w:rsid w:val="00352324"/>
    <w:rsid w:val="00355CAF"/>
    <w:rsid w:val="00357302"/>
    <w:rsid w:val="003649BB"/>
    <w:rsid w:val="00367AD1"/>
    <w:rsid w:val="00372E30"/>
    <w:rsid w:val="0037530F"/>
    <w:rsid w:val="00375325"/>
    <w:rsid w:val="003775D7"/>
    <w:rsid w:val="003775E4"/>
    <w:rsid w:val="00380A9C"/>
    <w:rsid w:val="00380CEF"/>
    <w:rsid w:val="00382FB6"/>
    <w:rsid w:val="00383686"/>
    <w:rsid w:val="003863B6"/>
    <w:rsid w:val="00386765"/>
    <w:rsid w:val="0038745B"/>
    <w:rsid w:val="003906C1"/>
    <w:rsid w:val="00390DE8"/>
    <w:rsid w:val="0039172A"/>
    <w:rsid w:val="00391F30"/>
    <w:rsid w:val="00393359"/>
    <w:rsid w:val="00395CD4"/>
    <w:rsid w:val="00396DA5"/>
    <w:rsid w:val="00397C8F"/>
    <w:rsid w:val="003A09DC"/>
    <w:rsid w:val="003A0F28"/>
    <w:rsid w:val="003A1EE6"/>
    <w:rsid w:val="003A30A5"/>
    <w:rsid w:val="003A3242"/>
    <w:rsid w:val="003A3FF0"/>
    <w:rsid w:val="003A7009"/>
    <w:rsid w:val="003B086C"/>
    <w:rsid w:val="003B0E53"/>
    <w:rsid w:val="003B2945"/>
    <w:rsid w:val="003B5410"/>
    <w:rsid w:val="003B701A"/>
    <w:rsid w:val="003C0DA4"/>
    <w:rsid w:val="003C0F43"/>
    <w:rsid w:val="003C2752"/>
    <w:rsid w:val="003C3319"/>
    <w:rsid w:val="003C35E8"/>
    <w:rsid w:val="003C4F38"/>
    <w:rsid w:val="003C61DF"/>
    <w:rsid w:val="003C6462"/>
    <w:rsid w:val="003C7A6D"/>
    <w:rsid w:val="003D0251"/>
    <w:rsid w:val="003D0933"/>
    <w:rsid w:val="003D1F92"/>
    <w:rsid w:val="003D32F6"/>
    <w:rsid w:val="003D3531"/>
    <w:rsid w:val="003D4A4C"/>
    <w:rsid w:val="003D4D38"/>
    <w:rsid w:val="003D5874"/>
    <w:rsid w:val="003D6B0A"/>
    <w:rsid w:val="003E1501"/>
    <w:rsid w:val="003E17DC"/>
    <w:rsid w:val="003E1C3C"/>
    <w:rsid w:val="003E407A"/>
    <w:rsid w:val="003F1762"/>
    <w:rsid w:val="003F2013"/>
    <w:rsid w:val="003F4134"/>
    <w:rsid w:val="003F433D"/>
    <w:rsid w:val="00400593"/>
    <w:rsid w:val="00400FAB"/>
    <w:rsid w:val="004026AD"/>
    <w:rsid w:val="004033A2"/>
    <w:rsid w:val="004041CA"/>
    <w:rsid w:val="004041EB"/>
    <w:rsid w:val="0041031E"/>
    <w:rsid w:val="00411EB6"/>
    <w:rsid w:val="00415E8A"/>
    <w:rsid w:val="00416892"/>
    <w:rsid w:val="004202AC"/>
    <w:rsid w:val="004204B0"/>
    <w:rsid w:val="00422DBD"/>
    <w:rsid w:val="00424F31"/>
    <w:rsid w:val="00426C12"/>
    <w:rsid w:val="0042726C"/>
    <w:rsid w:val="004273CE"/>
    <w:rsid w:val="00432EC7"/>
    <w:rsid w:val="004331AC"/>
    <w:rsid w:val="004332EC"/>
    <w:rsid w:val="0043476A"/>
    <w:rsid w:val="00434A89"/>
    <w:rsid w:val="00437610"/>
    <w:rsid w:val="004402C7"/>
    <w:rsid w:val="004418E2"/>
    <w:rsid w:val="0044387E"/>
    <w:rsid w:val="00444861"/>
    <w:rsid w:val="00445B5A"/>
    <w:rsid w:val="0044630D"/>
    <w:rsid w:val="0045006A"/>
    <w:rsid w:val="0045076E"/>
    <w:rsid w:val="00451362"/>
    <w:rsid w:val="00451A0B"/>
    <w:rsid w:val="004532E2"/>
    <w:rsid w:val="004541BD"/>
    <w:rsid w:val="00457F36"/>
    <w:rsid w:val="00460F4C"/>
    <w:rsid w:val="00461BE5"/>
    <w:rsid w:val="00463D22"/>
    <w:rsid w:val="00467BA5"/>
    <w:rsid w:val="00471570"/>
    <w:rsid w:val="004726F5"/>
    <w:rsid w:val="00473A0E"/>
    <w:rsid w:val="00474991"/>
    <w:rsid w:val="00475F08"/>
    <w:rsid w:val="00476A7E"/>
    <w:rsid w:val="004773C5"/>
    <w:rsid w:val="00480A69"/>
    <w:rsid w:val="0048184C"/>
    <w:rsid w:val="004820D5"/>
    <w:rsid w:val="0048318F"/>
    <w:rsid w:val="0048410D"/>
    <w:rsid w:val="00486D0A"/>
    <w:rsid w:val="00486DCF"/>
    <w:rsid w:val="004913A8"/>
    <w:rsid w:val="0049566E"/>
    <w:rsid w:val="00496916"/>
    <w:rsid w:val="004A1148"/>
    <w:rsid w:val="004A3A6C"/>
    <w:rsid w:val="004A49FF"/>
    <w:rsid w:val="004A4B00"/>
    <w:rsid w:val="004A59C4"/>
    <w:rsid w:val="004A5FD9"/>
    <w:rsid w:val="004A6BD6"/>
    <w:rsid w:val="004A7E41"/>
    <w:rsid w:val="004B0B0F"/>
    <w:rsid w:val="004B23E6"/>
    <w:rsid w:val="004B2F16"/>
    <w:rsid w:val="004B3755"/>
    <w:rsid w:val="004B56B9"/>
    <w:rsid w:val="004C02D3"/>
    <w:rsid w:val="004C2C81"/>
    <w:rsid w:val="004C3D9B"/>
    <w:rsid w:val="004C4414"/>
    <w:rsid w:val="004C4480"/>
    <w:rsid w:val="004C629F"/>
    <w:rsid w:val="004C6740"/>
    <w:rsid w:val="004D0240"/>
    <w:rsid w:val="004D09F4"/>
    <w:rsid w:val="004D0F9C"/>
    <w:rsid w:val="004D195B"/>
    <w:rsid w:val="004D1AE8"/>
    <w:rsid w:val="004D2370"/>
    <w:rsid w:val="004D2FC2"/>
    <w:rsid w:val="004D478B"/>
    <w:rsid w:val="004D4DAD"/>
    <w:rsid w:val="004D5DCE"/>
    <w:rsid w:val="004D6079"/>
    <w:rsid w:val="004E0C04"/>
    <w:rsid w:val="004E1F5E"/>
    <w:rsid w:val="004E22F8"/>
    <w:rsid w:val="004E3567"/>
    <w:rsid w:val="004E3B28"/>
    <w:rsid w:val="004E45E5"/>
    <w:rsid w:val="004E5914"/>
    <w:rsid w:val="004E5CAD"/>
    <w:rsid w:val="004E719D"/>
    <w:rsid w:val="004F1791"/>
    <w:rsid w:val="004F31BE"/>
    <w:rsid w:val="004F43EC"/>
    <w:rsid w:val="004F476F"/>
    <w:rsid w:val="004F4FCC"/>
    <w:rsid w:val="004F60F4"/>
    <w:rsid w:val="00501059"/>
    <w:rsid w:val="005017D1"/>
    <w:rsid w:val="00501B4E"/>
    <w:rsid w:val="005069F5"/>
    <w:rsid w:val="0050731B"/>
    <w:rsid w:val="00507457"/>
    <w:rsid w:val="00510688"/>
    <w:rsid w:val="00511753"/>
    <w:rsid w:val="00511FE1"/>
    <w:rsid w:val="0051249F"/>
    <w:rsid w:val="00512A1D"/>
    <w:rsid w:val="00513510"/>
    <w:rsid w:val="00515A71"/>
    <w:rsid w:val="005169A8"/>
    <w:rsid w:val="005174EC"/>
    <w:rsid w:val="00520C7F"/>
    <w:rsid w:val="00520EE1"/>
    <w:rsid w:val="005229FD"/>
    <w:rsid w:val="00525184"/>
    <w:rsid w:val="00525CFC"/>
    <w:rsid w:val="00527CBB"/>
    <w:rsid w:val="00530F92"/>
    <w:rsid w:val="00532815"/>
    <w:rsid w:val="005333F1"/>
    <w:rsid w:val="00534A68"/>
    <w:rsid w:val="0053543C"/>
    <w:rsid w:val="0053678C"/>
    <w:rsid w:val="0053688C"/>
    <w:rsid w:val="00537C26"/>
    <w:rsid w:val="00543C37"/>
    <w:rsid w:val="00547833"/>
    <w:rsid w:val="005505E2"/>
    <w:rsid w:val="005507A2"/>
    <w:rsid w:val="005511C5"/>
    <w:rsid w:val="005515CA"/>
    <w:rsid w:val="00552934"/>
    <w:rsid w:val="005537A6"/>
    <w:rsid w:val="00553A3A"/>
    <w:rsid w:val="00554364"/>
    <w:rsid w:val="00557E08"/>
    <w:rsid w:val="005614CE"/>
    <w:rsid w:val="00564AC3"/>
    <w:rsid w:val="00564B65"/>
    <w:rsid w:val="00566883"/>
    <w:rsid w:val="0057297A"/>
    <w:rsid w:val="00572B0B"/>
    <w:rsid w:val="00572BC4"/>
    <w:rsid w:val="00574F5C"/>
    <w:rsid w:val="0057577E"/>
    <w:rsid w:val="005800BF"/>
    <w:rsid w:val="00581710"/>
    <w:rsid w:val="0058240F"/>
    <w:rsid w:val="005833E5"/>
    <w:rsid w:val="00586F1B"/>
    <w:rsid w:val="00590477"/>
    <w:rsid w:val="005909BD"/>
    <w:rsid w:val="0059155A"/>
    <w:rsid w:val="00592BBE"/>
    <w:rsid w:val="0059414D"/>
    <w:rsid w:val="00594CDA"/>
    <w:rsid w:val="00595F31"/>
    <w:rsid w:val="005A2A97"/>
    <w:rsid w:val="005A49E4"/>
    <w:rsid w:val="005A71DF"/>
    <w:rsid w:val="005B0516"/>
    <w:rsid w:val="005B175D"/>
    <w:rsid w:val="005B31EA"/>
    <w:rsid w:val="005B46D8"/>
    <w:rsid w:val="005B6977"/>
    <w:rsid w:val="005C4664"/>
    <w:rsid w:val="005C6A7E"/>
    <w:rsid w:val="005C70E3"/>
    <w:rsid w:val="005D1E2D"/>
    <w:rsid w:val="005D37E6"/>
    <w:rsid w:val="005E2F7A"/>
    <w:rsid w:val="005E3AA1"/>
    <w:rsid w:val="005E3C2C"/>
    <w:rsid w:val="005F0E65"/>
    <w:rsid w:val="005F1A08"/>
    <w:rsid w:val="005F656D"/>
    <w:rsid w:val="0060146C"/>
    <w:rsid w:val="00601CCD"/>
    <w:rsid w:val="006021F1"/>
    <w:rsid w:val="0060380F"/>
    <w:rsid w:val="00603BBC"/>
    <w:rsid w:val="00604686"/>
    <w:rsid w:val="006054E0"/>
    <w:rsid w:val="0060586B"/>
    <w:rsid w:val="00605B04"/>
    <w:rsid w:val="00606E69"/>
    <w:rsid w:val="006078B5"/>
    <w:rsid w:val="006144FF"/>
    <w:rsid w:val="00624E8F"/>
    <w:rsid w:val="006266AB"/>
    <w:rsid w:val="006311C3"/>
    <w:rsid w:val="00633489"/>
    <w:rsid w:val="006345ED"/>
    <w:rsid w:val="006353CB"/>
    <w:rsid w:val="00635AEC"/>
    <w:rsid w:val="00636F0C"/>
    <w:rsid w:val="00642233"/>
    <w:rsid w:val="00642415"/>
    <w:rsid w:val="006426B7"/>
    <w:rsid w:val="00646D5D"/>
    <w:rsid w:val="0065121B"/>
    <w:rsid w:val="0065143A"/>
    <w:rsid w:val="00651C73"/>
    <w:rsid w:val="00652CBF"/>
    <w:rsid w:val="0065328A"/>
    <w:rsid w:val="006554F8"/>
    <w:rsid w:val="00657C8A"/>
    <w:rsid w:val="00662488"/>
    <w:rsid w:val="006647B7"/>
    <w:rsid w:val="00667F4D"/>
    <w:rsid w:val="00670E66"/>
    <w:rsid w:val="0067273C"/>
    <w:rsid w:val="00676264"/>
    <w:rsid w:val="00677015"/>
    <w:rsid w:val="006845E5"/>
    <w:rsid w:val="00690679"/>
    <w:rsid w:val="006926F6"/>
    <w:rsid w:val="006932F6"/>
    <w:rsid w:val="006964BF"/>
    <w:rsid w:val="0069650A"/>
    <w:rsid w:val="006973BD"/>
    <w:rsid w:val="00697754"/>
    <w:rsid w:val="00697DEE"/>
    <w:rsid w:val="00697E8F"/>
    <w:rsid w:val="006A04C3"/>
    <w:rsid w:val="006A0A45"/>
    <w:rsid w:val="006A3204"/>
    <w:rsid w:val="006A3B59"/>
    <w:rsid w:val="006A4E0C"/>
    <w:rsid w:val="006B1C34"/>
    <w:rsid w:val="006B4336"/>
    <w:rsid w:val="006B6732"/>
    <w:rsid w:val="006B7DAB"/>
    <w:rsid w:val="006C0A86"/>
    <w:rsid w:val="006C201B"/>
    <w:rsid w:val="006C28AD"/>
    <w:rsid w:val="006C2C55"/>
    <w:rsid w:val="006C3A74"/>
    <w:rsid w:val="006C56FF"/>
    <w:rsid w:val="006C63AE"/>
    <w:rsid w:val="006C6AD4"/>
    <w:rsid w:val="006C70B0"/>
    <w:rsid w:val="006C7175"/>
    <w:rsid w:val="006C759E"/>
    <w:rsid w:val="006D0933"/>
    <w:rsid w:val="006D135F"/>
    <w:rsid w:val="006D1AE6"/>
    <w:rsid w:val="006D2750"/>
    <w:rsid w:val="006D3391"/>
    <w:rsid w:val="006D67E4"/>
    <w:rsid w:val="006E0B67"/>
    <w:rsid w:val="006E10AD"/>
    <w:rsid w:val="006E1149"/>
    <w:rsid w:val="006E1681"/>
    <w:rsid w:val="006E19F9"/>
    <w:rsid w:val="006E34B4"/>
    <w:rsid w:val="006E47BC"/>
    <w:rsid w:val="006E49AC"/>
    <w:rsid w:val="006E6388"/>
    <w:rsid w:val="006E7BF6"/>
    <w:rsid w:val="006F04A6"/>
    <w:rsid w:val="006F2D18"/>
    <w:rsid w:val="006F35CD"/>
    <w:rsid w:val="006F3839"/>
    <w:rsid w:val="006F4C13"/>
    <w:rsid w:val="006F4EDB"/>
    <w:rsid w:val="006F6FC4"/>
    <w:rsid w:val="00700625"/>
    <w:rsid w:val="007037F9"/>
    <w:rsid w:val="0070408B"/>
    <w:rsid w:val="00704480"/>
    <w:rsid w:val="0070574C"/>
    <w:rsid w:val="007061F8"/>
    <w:rsid w:val="007117C3"/>
    <w:rsid w:val="007136E1"/>
    <w:rsid w:val="00713D2E"/>
    <w:rsid w:val="007149FE"/>
    <w:rsid w:val="00720A28"/>
    <w:rsid w:val="0072109B"/>
    <w:rsid w:val="00726507"/>
    <w:rsid w:val="00730D2E"/>
    <w:rsid w:val="0073248E"/>
    <w:rsid w:val="00732DC8"/>
    <w:rsid w:val="007349C4"/>
    <w:rsid w:val="0073799D"/>
    <w:rsid w:val="007446EA"/>
    <w:rsid w:val="00745305"/>
    <w:rsid w:val="00747E9E"/>
    <w:rsid w:val="007556BD"/>
    <w:rsid w:val="00757ACF"/>
    <w:rsid w:val="00757C12"/>
    <w:rsid w:val="00757F6A"/>
    <w:rsid w:val="0076188D"/>
    <w:rsid w:val="007623AF"/>
    <w:rsid w:val="00775B7F"/>
    <w:rsid w:val="0077686B"/>
    <w:rsid w:val="00777D37"/>
    <w:rsid w:val="0078052B"/>
    <w:rsid w:val="00781300"/>
    <w:rsid w:val="00781B1C"/>
    <w:rsid w:val="007822FB"/>
    <w:rsid w:val="0078339C"/>
    <w:rsid w:val="007835D3"/>
    <w:rsid w:val="0078519B"/>
    <w:rsid w:val="007857BE"/>
    <w:rsid w:val="007869B8"/>
    <w:rsid w:val="007871BC"/>
    <w:rsid w:val="00791934"/>
    <w:rsid w:val="00791AE1"/>
    <w:rsid w:val="007933A0"/>
    <w:rsid w:val="00794742"/>
    <w:rsid w:val="007A0184"/>
    <w:rsid w:val="007A0818"/>
    <w:rsid w:val="007A115D"/>
    <w:rsid w:val="007A25E1"/>
    <w:rsid w:val="007A3AE8"/>
    <w:rsid w:val="007A6CF6"/>
    <w:rsid w:val="007B42A8"/>
    <w:rsid w:val="007B60C2"/>
    <w:rsid w:val="007C0128"/>
    <w:rsid w:val="007C0464"/>
    <w:rsid w:val="007C2AFF"/>
    <w:rsid w:val="007C34A1"/>
    <w:rsid w:val="007C398E"/>
    <w:rsid w:val="007C5A7A"/>
    <w:rsid w:val="007C5FAB"/>
    <w:rsid w:val="007C60FE"/>
    <w:rsid w:val="007C623F"/>
    <w:rsid w:val="007C68F8"/>
    <w:rsid w:val="007C76C6"/>
    <w:rsid w:val="007C7A11"/>
    <w:rsid w:val="007D10C3"/>
    <w:rsid w:val="007D10E8"/>
    <w:rsid w:val="007D158D"/>
    <w:rsid w:val="007D191A"/>
    <w:rsid w:val="007D205C"/>
    <w:rsid w:val="007D2CFF"/>
    <w:rsid w:val="007D3F32"/>
    <w:rsid w:val="007D6C1E"/>
    <w:rsid w:val="007E1646"/>
    <w:rsid w:val="007E1771"/>
    <w:rsid w:val="007E1F4E"/>
    <w:rsid w:val="007E2035"/>
    <w:rsid w:val="007E4BC8"/>
    <w:rsid w:val="007E5444"/>
    <w:rsid w:val="007E60EE"/>
    <w:rsid w:val="007E786D"/>
    <w:rsid w:val="007F0E1A"/>
    <w:rsid w:val="007F25C7"/>
    <w:rsid w:val="007F4180"/>
    <w:rsid w:val="007F4567"/>
    <w:rsid w:val="007F5108"/>
    <w:rsid w:val="007F5877"/>
    <w:rsid w:val="007F78C9"/>
    <w:rsid w:val="008014E8"/>
    <w:rsid w:val="00803351"/>
    <w:rsid w:val="00804D63"/>
    <w:rsid w:val="008050ED"/>
    <w:rsid w:val="008053FD"/>
    <w:rsid w:val="00806CBB"/>
    <w:rsid w:val="00812E42"/>
    <w:rsid w:val="00814C6A"/>
    <w:rsid w:val="00821355"/>
    <w:rsid w:val="008231C3"/>
    <w:rsid w:val="00824B53"/>
    <w:rsid w:val="00831454"/>
    <w:rsid w:val="00833E28"/>
    <w:rsid w:val="008367AA"/>
    <w:rsid w:val="00840E28"/>
    <w:rsid w:val="00842E3A"/>
    <w:rsid w:val="008453A8"/>
    <w:rsid w:val="00845871"/>
    <w:rsid w:val="00846BB7"/>
    <w:rsid w:val="00847362"/>
    <w:rsid w:val="00854749"/>
    <w:rsid w:val="00855CCD"/>
    <w:rsid w:val="00857A8D"/>
    <w:rsid w:val="0086096C"/>
    <w:rsid w:val="00860AF9"/>
    <w:rsid w:val="00862CA5"/>
    <w:rsid w:val="008646B5"/>
    <w:rsid w:val="008648B4"/>
    <w:rsid w:val="00864E5C"/>
    <w:rsid w:val="00871BA7"/>
    <w:rsid w:val="00873B85"/>
    <w:rsid w:val="00876507"/>
    <w:rsid w:val="00883420"/>
    <w:rsid w:val="00883D99"/>
    <w:rsid w:val="0088465F"/>
    <w:rsid w:val="00884769"/>
    <w:rsid w:val="008861CE"/>
    <w:rsid w:val="008864D3"/>
    <w:rsid w:val="0088730B"/>
    <w:rsid w:val="008924E3"/>
    <w:rsid w:val="008947D9"/>
    <w:rsid w:val="00896316"/>
    <w:rsid w:val="008A3234"/>
    <w:rsid w:val="008A3617"/>
    <w:rsid w:val="008A4265"/>
    <w:rsid w:val="008B07A3"/>
    <w:rsid w:val="008B3462"/>
    <w:rsid w:val="008B346C"/>
    <w:rsid w:val="008B4175"/>
    <w:rsid w:val="008B4E35"/>
    <w:rsid w:val="008B5097"/>
    <w:rsid w:val="008B7CD7"/>
    <w:rsid w:val="008C18B4"/>
    <w:rsid w:val="008C2605"/>
    <w:rsid w:val="008C2807"/>
    <w:rsid w:val="008C295E"/>
    <w:rsid w:val="008C53F4"/>
    <w:rsid w:val="008D3A60"/>
    <w:rsid w:val="008D3F69"/>
    <w:rsid w:val="008D4279"/>
    <w:rsid w:val="008D6358"/>
    <w:rsid w:val="008D7F99"/>
    <w:rsid w:val="008E0B37"/>
    <w:rsid w:val="008E1C02"/>
    <w:rsid w:val="008E493D"/>
    <w:rsid w:val="008E51C4"/>
    <w:rsid w:val="008E7898"/>
    <w:rsid w:val="008F362A"/>
    <w:rsid w:val="008F492F"/>
    <w:rsid w:val="008F6654"/>
    <w:rsid w:val="00901A30"/>
    <w:rsid w:val="00904DBE"/>
    <w:rsid w:val="00910900"/>
    <w:rsid w:val="0091229A"/>
    <w:rsid w:val="00914B77"/>
    <w:rsid w:val="009152E1"/>
    <w:rsid w:val="00917020"/>
    <w:rsid w:val="00917370"/>
    <w:rsid w:val="00917CDA"/>
    <w:rsid w:val="00920394"/>
    <w:rsid w:val="00921DD7"/>
    <w:rsid w:val="00921FF5"/>
    <w:rsid w:val="009240CD"/>
    <w:rsid w:val="009246BB"/>
    <w:rsid w:val="00930744"/>
    <w:rsid w:val="009318E9"/>
    <w:rsid w:val="00934148"/>
    <w:rsid w:val="00937F6A"/>
    <w:rsid w:val="0094090B"/>
    <w:rsid w:val="00942D4E"/>
    <w:rsid w:val="00943DAC"/>
    <w:rsid w:val="00944B16"/>
    <w:rsid w:val="0095720C"/>
    <w:rsid w:val="009573FA"/>
    <w:rsid w:val="00957B25"/>
    <w:rsid w:val="00962DBD"/>
    <w:rsid w:val="009672DE"/>
    <w:rsid w:val="00967A02"/>
    <w:rsid w:val="00973B17"/>
    <w:rsid w:val="00974B10"/>
    <w:rsid w:val="00975A02"/>
    <w:rsid w:val="00976E45"/>
    <w:rsid w:val="009778D9"/>
    <w:rsid w:val="0098146E"/>
    <w:rsid w:val="00981844"/>
    <w:rsid w:val="00982C69"/>
    <w:rsid w:val="00984EB1"/>
    <w:rsid w:val="00986081"/>
    <w:rsid w:val="00991640"/>
    <w:rsid w:val="00992000"/>
    <w:rsid w:val="009924FF"/>
    <w:rsid w:val="0099274D"/>
    <w:rsid w:val="00993123"/>
    <w:rsid w:val="00996C1B"/>
    <w:rsid w:val="00996CF0"/>
    <w:rsid w:val="009977C2"/>
    <w:rsid w:val="009A0480"/>
    <w:rsid w:val="009A048C"/>
    <w:rsid w:val="009A2FA5"/>
    <w:rsid w:val="009A3657"/>
    <w:rsid w:val="009A66B6"/>
    <w:rsid w:val="009A7CF7"/>
    <w:rsid w:val="009B1275"/>
    <w:rsid w:val="009B157E"/>
    <w:rsid w:val="009B2970"/>
    <w:rsid w:val="009B2EAE"/>
    <w:rsid w:val="009B31DB"/>
    <w:rsid w:val="009B3AB6"/>
    <w:rsid w:val="009B3B59"/>
    <w:rsid w:val="009B49F3"/>
    <w:rsid w:val="009B6B4D"/>
    <w:rsid w:val="009C0C73"/>
    <w:rsid w:val="009C185D"/>
    <w:rsid w:val="009C4F86"/>
    <w:rsid w:val="009C7812"/>
    <w:rsid w:val="009D065B"/>
    <w:rsid w:val="009E00A2"/>
    <w:rsid w:val="009E1B9C"/>
    <w:rsid w:val="009E2C97"/>
    <w:rsid w:val="009E5E12"/>
    <w:rsid w:val="009F1046"/>
    <w:rsid w:val="009F280F"/>
    <w:rsid w:val="009F5D4E"/>
    <w:rsid w:val="00A00ADB"/>
    <w:rsid w:val="00A01FD8"/>
    <w:rsid w:val="00A03372"/>
    <w:rsid w:val="00A04A25"/>
    <w:rsid w:val="00A059FB"/>
    <w:rsid w:val="00A05A7C"/>
    <w:rsid w:val="00A06087"/>
    <w:rsid w:val="00A10567"/>
    <w:rsid w:val="00A14620"/>
    <w:rsid w:val="00A14B94"/>
    <w:rsid w:val="00A15D38"/>
    <w:rsid w:val="00A15E2A"/>
    <w:rsid w:val="00A173C7"/>
    <w:rsid w:val="00A201A1"/>
    <w:rsid w:val="00A21424"/>
    <w:rsid w:val="00A2196A"/>
    <w:rsid w:val="00A226DB"/>
    <w:rsid w:val="00A26651"/>
    <w:rsid w:val="00A26C7C"/>
    <w:rsid w:val="00A27073"/>
    <w:rsid w:val="00A272A6"/>
    <w:rsid w:val="00A3049E"/>
    <w:rsid w:val="00A31AD0"/>
    <w:rsid w:val="00A3360F"/>
    <w:rsid w:val="00A34091"/>
    <w:rsid w:val="00A34C02"/>
    <w:rsid w:val="00A35D73"/>
    <w:rsid w:val="00A35DFD"/>
    <w:rsid w:val="00A36AD2"/>
    <w:rsid w:val="00A36CF8"/>
    <w:rsid w:val="00A374D6"/>
    <w:rsid w:val="00A37E16"/>
    <w:rsid w:val="00A40EB2"/>
    <w:rsid w:val="00A43230"/>
    <w:rsid w:val="00A44433"/>
    <w:rsid w:val="00A47783"/>
    <w:rsid w:val="00A5063F"/>
    <w:rsid w:val="00A51218"/>
    <w:rsid w:val="00A5173D"/>
    <w:rsid w:val="00A54B10"/>
    <w:rsid w:val="00A56502"/>
    <w:rsid w:val="00A5784A"/>
    <w:rsid w:val="00A65451"/>
    <w:rsid w:val="00A668AB"/>
    <w:rsid w:val="00A67514"/>
    <w:rsid w:val="00A700EC"/>
    <w:rsid w:val="00A76F39"/>
    <w:rsid w:val="00A83B7C"/>
    <w:rsid w:val="00A858AF"/>
    <w:rsid w:val="00A87A43"/>
    <w:rsid w:val="00A916FE"/>
    <w:rsid w:val="00A9527D"/>
    <w:rsid w:val="00A96CF5"/>
    <w:rsid w:val="00AA0C13"/>
    <w:rsid w:val="00AA46DB"/>
    <w:rsid w:val="00AA584A"/>
    <w:rsid w:val="00AA6CA4"/>
    <w:rsid w:val="00AA7479"/>
    <w:rsid w:val="00AB08A0"/>
    <w:rsid w:val="00AB31D8"/>
    <w:rsid w:val="00AB5FAF"/>
    <w:rsid w:val="00AB61E4"/>
    <w:rsid w:val="00AB66B9"/>
    <w:rsid w:val="00AB6970"/>
    <w:rsid w:val="00AB7D5F"/>
    <w:rsid w:val="00AC1838"/>
    <w:rsid w:val="00AC2175"/>
    <w:rsid w:val="00AC2591"/>
    <w:rsid w:val="00AC3119"/>
    <w:rsid w:val="00AC42BD"/>
    <w:rsid w:val="00AC5475"/>
    <w:rsid w:val="00AD0956"/>
    <w:rsid w:val="00AD2E7B"/>
    <w:rsid w:val="00AD2E81"/>
    <w:rsid w:val="00AD31EA"/>
    <w:rsid w:val="00AD3AEF"/>
    <w:rsid w:val="00AD6EA7"/>
    <w:rsid w:val="00AD6FFF"/>
    <w:rsid w:val="00AE1D8C"/>
    <w:rsid w:val="00AE1E72"/>
    <w:rsid w:val="00AE26C4"/>
    <w:rsid w:val="00AE2FCC"/>
    <w:rsid w:val="00AE307A"/>
    <w:rsid w:val="00AE35F3"/>
    <w:rsid w:val="00AF08B2"/>
    <w:rsid w:val="00AF0F99"/>
    <w:rsid w:val="00AF34E4"/>
    <w:rsid w:val="00AF5F11"/>
    <w:rsid w:val="00AF61C2"/>
    <w:rsid w:val="00AF7096"/>
    <w:rsid w:val="00B020BC"/>
    <w:rsid w:val="00B04C44"/>
    <w:rsid w:val="00B04F1D"/>
    <w:rsid w:val="00B0629C"/>
    <w:rsid w:val="00B06DA8"/>
    <w:rsid w:val="00B15109"/>
    <w:rsid w:val="00B15CB1"/>
    <w:rsid w:val="00B162D8"/>
    <w:rsid w:val="00B1646C"/>
    <w:rsid w:val="00B17C02"/>
    <w:rsid w:val="00B211BC"/>
    <w:rsid w:val="00B24541"/>
    <w:rsid w:val="00B25B05"/>
    <w:rsid w:val="00B27E46"/>
    <w:rsid w:val="00B30C20"/>
    <w:rsid w:val="00B30C88"/>
    <w:rsid w:val="00B3392F"/>
    <w:rsid w:val="00B35938"/>
    <w:rsid w:val="00B3686F"/>
    <w:rsid w:val="00B4351E"/>
    <w:rsid w:val="00B45120"/>
    <w:rsid w:val="00B47E89"/>
    <w:rsid w:val="00B514B6"/>
    <w:rsid w:val="00B51DE7"/>
    <w:rsid w:val="00B52579"/>
    <w:rsid w:val="00B5386B"/>
    <w:rsid w:val="00B53E5E"/>
    <w:rsid w:val="00B56FA4"/>
    <w:rsid w:val="00B576E6"/>
    <w:rsid w:val="00B57FE6"/>
    <w:rsid w:val="00B61E2B"/>
    <w:rsid w:val="00B62208"/>
    <w:rsid w:val="00B63030"/>
    <w:rsid w:val="00B659FD"/>
    <w:rsid w:val="00B714E2"/>
    <w:rsid w:val="00B738FC"/>
    <w:rsid w:val="00B81438"/>
    <w:rsid w:val="00B86288"/>
    <w:rsid w:val="00B87CE9"/>
    <w:rsid w:val="00B92608"/>
    <w:rsid w:val="00B9427D"/>
    <w:rsid w:val="00B943F4"/>
    <w:rsid w:val="00B96770"/>
    <w:rsid w:val="00B97408"/>
    <w:rsid w:val="00BA64BA"/>
    <w:rsid w:val="00BA75A2"/>
    <w:rsid w:val="00BB0FF4"/>
    <w:rsid w:val="00BB15F4"/>
    <w:rsid w:val="00BB2578"/>
    <w:rsid w:val="00BB4984"/>
    <w:rsid w:val="00BB52FA"/>
    <w:rsid w:val="00BB579E"/>
    <w:rsid w:val="00BB795B"/>
    <w:rsid w:val="00BC4273"/>
    <w:rsid w:val="00BC55BB"/>
    <w:rsid w:val="00BC6208"/>
    <w:rsid w:val="00BC679D"/>
    <w:rsid w:val="00BC7E62"/>
    <w:rsid w:val="00BD0305"/>
    <w:rsid w:val="00BD197C"/>
    <w:rsid w:val="00BD48AC"/>
    <w:rsid w:val="00BD53F2"/>
    <w:rsid w:val="00BD5B4A"/>
    <w:rsid w:val="00BD653B"/>
    <w:rsid w:val="00BD7ED4"/>
    <w:rsid w:val="00BE1F49"/>
    <w:rsid w:val="00BE2BA9"/>
    <w:rsid w:val="00BE2CA3"/>
    <w:rsid w:val="00BE301D"/>
    <w:rsid w:val="00BE5111"/>
    <w:rsid w:val="00BE5215"/>
    <w:rsid w:val="00BE651D"/>
    <w:rsid w:val="00BE6A00"/>
    <w:rsid w:val="00BE7884"/>
    <w:rsid w:val="00BF10A0"/>
    <w:rsid w:val="00BF36EB"/>
    <w:rsid w:val="00BF52D3"/>
    <w:rsid w:val="00BF70C3"/>
    <w:rsid w:val="00C0019E"/>
    <w:rsid w:val="00C0058A"/>
    <w:rsid w:val="00C00CB0"/>
    <w:rsid w:val="00C03D24"/>
    <w:rsid w:val="00C04ACA"/>
    <w:rsid w:val="00C079E4"/>
    <w:rsid w:val="00C07D08"/>
    <w:rsid w:val="00C10A95"/>
    <w:rsid w:val="00C10DEA"/>
    <w:rsid w:val="00C12BD0"/>
    <w:rsid w:val="00C13602"/>
    <w:rsid w:val="00C15A75"/>
    <w:rsid w:val="00C21E31"/>
    <w:rsid w:val="00C22E7F"/>
    <w:rsid w:val="00C233E9"/>
    <w:rsid w:val="00C26DE4"/>
    <w:rsid w:val="00C30F5D"/>
    <w:rsid w:val="00C31536"/>
    <w:rsid w:val="00C32B9A"/>
    <w:rsid w:val="00C33BEC"/>
    <w:rsid w:val="00C344E3"/>
    <w:rsid w:val="00C4021D"/>
    <w:rsid w:val="00C4033D"/>
    <w:rsid w:val="00C40E95"/>
    <w:rsid w:val="00C45392"/>
    <w:rsid w:val="00C47614"/>
    <w:rsid w:val="00C50B7A"/>
    <w:rsid w:val="00C52346"/>
    <w:rsid w:val="00C532F5"/>
    <w:rsid w:val="00C54620"/>
    <w:rsid w:val="00C5481A"/>
    <w:rsid w:val="00C55B5A"/>
    <w:rsid w:val="00C576E1"/>
    <w:rsid w:val="00C60E8C"/>
    <w:rsid w:val="00C61452"/>
    <w:rsid w:val="00C70A4E"/>
    <w:rsid w:val="00C70D47"/>
    <w:rsid w:val="00C70F52"/>
    <w:rsid w:val="00C71091"/>
    <w:rsid w:val="00C73D84"/>
    <w:rsid w:val="00C74040"/>
    <w:rsid w:val="00C75D66"/>
    <w:rsid w:val="00C82445"/>
    <w:rsid w:val="00C8276D"/>
    <w:rsid w:val="00C83886"/>
    <w:rsid w:val="00C8480A"/>
    <w:rsid w:val="00C864F7"/>
    <w:rsid w:val="00C94C54"/>
    <w:rsid w:val="00C964EB"/>
    <w:rsid w:val="00C972E4"/>
    <w:rsid w:val="00CA152C"/>
    <w:rsid w:val="00CA2EAD"/>
    <w:rsid w:val="00CA3F82"/>
    <w:rsid w:val="00CA47B4"/>
    <w:rsid w:val="00CA5A98"/>
    <w:rsid w:val="00CA6F35"/>
    <w:rsid w:val="00CA7990"/>
    <w:rsid w:val="00CB1DA1"/>
    <w:rsid w:val="00CB28A4"/>
    <w:rsid w:val="00CB3D24"/>
    <w:rsid w:val="00CB4D88"/>
    <w:rsid w:val="00CC0BF6"/>
    <w:rsid w:val="00CC1108"/>
    <w:rsid w:val="00CC1515"/>
    <w:rsid w:val="00CC2EF4"/>
    <w:rsid w:val="00CC3593"/>
    <w:rsid w:val="00CC5E94"/>
    <w:rsid w:val="00CC78CC"/>
    <w:rsid w:val="00CD0398"/>
    <w:rsid w:val="00CD0BA1"/>
    <w:rsid w:val="00CD1803"/>
    <w:rsid w:val="00CD3A3C"/>
    <w:rsid w:val="00CD60F5"/>
    <w:rsid w:val="00CE0F23"/>
    <w:rsid w:val="00CE26BF"/>
    <w:rsid w:val="00CE2A17"/>
    <w:rsid w:val="00CE2BB0"/>
    <w:rsid w:val="00CE2FD0"/>
    <w:rsid w:val="00CE51EC"/>
    <w:rsid w:val="00CE531A"/>
    <w:rsid w:val="00CE6E77"/>
    <w:rsid w:val="00CF104D"/>
    <w:rsid w:val="00CF1D7E"/>
    <w:rsid w:val="00CF1EFE"/>
    <w:rsid w:val="00CF293B"/>
    <w:rsid w:val="00CF66BB"/>
    <w:rsid w:val="00CF6A34"/>
    <w:rsid w:val="00D01242"/>
    <w:rsid w:val="00D02C29"/>
    <w:rsid w:val="00D03E5D"/>
    <w:rsid w:val="00D06551"/>
    <w:rsid w:val="00D06B21"/>
    <w:rsid w:val="00D10118"/>
    <w:rsid w:val="00D1132F"/>
    <w:rsid w:val="00D11B3F"/>
    <w:rsid w:val="00D154C0"/>
    <w:rsid w:val="00D20507"/>
    <w:rsid w:val="00D20AEE"/>
    <w:rsid w:val="00D21F49"/>
    <w:rsid w:val="00D22658"/>
    <w:rsid w:val="00D2382B"/>
    <w:rsid w:val="00D25B25"/>
    <w:rsid w:val="00D3078C"/>
    <w:rsid w:val="00D307FC"/>
    <w:rsid w:val="00D31B56"/>
    <w:rsid w:val="00D31BD7"/>
    <w:rsid w:val="00D32866"/>
    <w:rsid w:val="00D346F9"/>
    <w:rsid w:val="00D34C12"/>
    <w:rsid w:val="00D35966"/>
    <w:rsid w:val="00D41D29"/>
    <w:rsid w:val="00D43E13"/>
    <w:rsid w:val="00D452D3"/>
    <w:rsid w:val="00D46C1B"/>
    <w:rsid w:val="00D47782"/>
    <w:rsid w:val="00D47F61"/>
    <w:rsid w:val="00D55434"/>
    <w:rsid w:val="00D57DB3"/>
    <w:rsid w:val="00D64498"/>
    <w:rsid w:val="00D64FC7"/>
    <w:rsid w:val="00D6602B"/>
    <w:rsid w:val="00D66459"/>
    <w:rsid w:val="00D7113A"/>
    <w:rsid w:val="00D71F30"/>
    <w:rsid w:val="00D8198A"/>
    <w:rsid w:val="00D85162"/>
    <w:rsid w:val="00D86861"/>
    <w:rsid w:val="00D90281"/>
    <w:rsid w:val="00D930B1"/>
    <w:rsid w:val="00D97C65"/>
    <w:rsid w:val="00DA1255"/>
    <w:rsid w:val="00DA3642"/>
    <w:rsid w:val="00DA6119"/>
    <w:rsid w:val="00DB1960"/>
    <w:rsid w:val="00DB4206"/>
    <w:rsid w:val="00DB6F49"/>
    <w:rsid w:val="00DB6FEA"/>
    <w:rsid w:val="00DC3A30"/>
    <w:rsid w:val="00DC4F89"/>
    <w:rsid w:val="00DC560E"/>
    <w:rsid w:val="00DD0246"/>
    <w:rsid w:val="00DD07C8"/>
    <w:rsid w:val="00DD0877"/>
    <w:rsid w:val="00DD0977"/>
    <w:rsid w:val="00DD20C0"/>
    <w:rsid w:val="00DE0CA2"/>
    <w:rsid w:val="00DE123F"/>
    <w:rsid w:val="00DE2824"/>
    <w:rsid w:val="00DE3423"/>
    <w:rsid w:val="00DE45EB"/>
    <w:rsid w:val="00DE5F9A"/>
    <w:rsid w:val="00DF0C77"/>
    <w:rsid w:val="00DF2ED0"/>
    <w:rsid w:val="00DF3F7F"/>
    <w:rsid w:val="00DF4EB4"/>
    <w:rsid w:val="00DF5DD5"/>
    <w:rsid w:val="00DF5F53"/>
    <w:rsid w:val="00DF60F9"/>
    <w:rsid w:val="00DF6A37"/>
    <w:rsid w:val="00DF6FE2"/>
    <w:rsid w:val="00E03160"/>
    <w:rsid w:val="00E03DE4"/>
    <w:rsid w:val="00E052B4"/>
    <w:rsid w:val="00E063D2"/>
    <w:rsid w:val="00E119DA"/>
    <w:rsid w:val="00E121A6"/>
    <w:rsid w:val="00E12419"/>
    <w:rsid w:val="00E1295E"/>
    <w:rsid w:val="00E134C9"/>
    <w:rsid w:val="00E15CC3"/>
    <w:rsid w:val="00E26A39"/>
    <w:rsid w:val="00E27DC6"/>
    <w:rsid w:val="00E309C0"/>
    <w:rsid w:val="00E34A31"/>
    <w:rsid w:val="00E35113"/>
    <w:rsid w:val="00E361CE"/>
    <w:rsid w:val="00E406F0"/>
    <w:rsid w:val="00E4105B"/>
    <w:rsid w:val="00E421D1"/>
    <w:rsid w:val="00E4337B"/>
    <w:rsid w:val="00E43E63"/>
    <w:rsid w:val="00E442B5"/>
    <w:rsid w:val="00E45BD2"/>
    <w:rsid w:val="00E47315"/>
    <w:rsid w:val="00E47481"/>
    <w:rsid w:val="00E500F8"/>
    <w:rsid w:val="00E51B29"/>
    <w:rsid w:val="00E52058"/>
    <w:rsid w:val="00E53211"/>
    <w:rsid w:val="00E57BB0"/>
    <w:rsid w:val="00E60415"/>
    <w:rsid w:val="00E61C71"/>
    <w:rsid w:val="00E6329D"/>
    <w:rsid w:val="00E64C2F"/>
    <w:rsid w:val="00E665C2"/>
    <w:rsid w:val="00E76350"/>
    <w:rsid w:val="00E76F18"/>
    <w:rsid w:val="00E779B2"/>
    <w:rsid w:val="00E8023B"/>
    <w:rsid w:val="00E82CFA"/>
    <w:rsid w:val="00E82F71"/>
    <w:rsid w:val="00E8498C"/>
    <w:rsid w:val="00E84D67"/>
    <w:rsid w:val="00E851B6"/>
    <w:rsid w:val="00E8632D"/>
    <w:rsid w:val="00E86D20"/>
    <w:rsid w:val="00E87D1F"/>
    <w:rsid w:val="00E90338"/>
    <w:rsid w:val="00E961EE"/>
    <w:rsid w:val="00E96D7B"/>
    <w:rsid w:val="00EA1369"/>
    <w:rsid w:val="00EA7228"/>
    <w:rsid w:val="00EA7BF9"/>
    <w:rsid w:val="00EB13AC"/>
    <w:rsid w:val="00EB35F8"/>
    <w:rsid w:val="00EB4FBF"/>
    <w:rsid w:val="00EB505B"/>
    <w:rsid w:val="00EB590E"/>
    <w:rsid w:val="00EB5D14"/>
    <w:rsid w:val="00EC007E"/>
    <w:rsid w:val="00EC0B6E"/>
    <w:rsid w:val="00EC0FA7"/>
    <w:rsid w:val="00EC1E4A"/>
    <w:rsid w:val="00EC5D08"/>
    <w:rsid w:val="00EC7B57"/>
    <w:rsid w:val="00ED0357"/>
    <w:rsid w:val="00ED0B44"/>
    <w:rsid w:val="00ED439F"/>
    <w:rsid w:val="00ED7D64"/>
    <w:rsid w:val="00EE13DD"/>
    <w:rsid w:val="00EE28FF"/>
    <w:rsid w:val="00EE5842"/>
    <w:rsid w:val="00EE646A"/>
    <w:rsid w:val="00EE646B"/>
    <w:rsid w:val="00EE65F8"/>
    <w:rsid w:val="00EE68F3"/>
    <w:rsid w:val="00EE7DC2"/>
    <w:rsid w:val="00EF2815"/>
    <w:rsid w:val="00EF6E4C"/>
    <w:rsid w:val="00F0466D"/>
    <w:rsid w:val="00F055F0"/>
    <w:rsid w:val="00F07B80"/>
    <w:rsid w:val="00F11F0C"/>
    <w:rsid w:val="00F12527"/>
    <w:rsid w:val="00F132A2"/>
    <w:rsid w:val="00F17692"/>
    <w:rsid w:val="00F23055"/>
    <w:rsid w:val="00F261A4"/>
    <w:rsid w:val="00F323EE"/>
    <w:rsid w:val="00F3626D"/>
    <w:rsid w:val="00F4027C"/>
    <w:rsid w:val="00F40690"/>
    <w:rsid w:val="00F431AB"/>
    <w:rsid w:val="00F45F84"/>
    <w:rsid w:val="00F46EE2"/>
    <w:rsid w:val="00F513FE"/>
    <w:rsid w:val="00F5391C"/>
    <w:rsid w:val="00F54814"/>
    <w:rsid w:val="00F548D5"/>
    <w:rsid w:val="00F55EF8"/>
    <w:rsid w:val="00F56CCE"/>
    <w:rsid w:val="00F6226A"/>
    <w:rsid w:val="00F628C2"/>
    <w:rsid w:val="00F63880"/>
    <w:rsid w:val="00F65435"/>
    <w:rsid w:val="00F659F5"/>
    <w:rsid w:val="00F65DC6"/>
    <w:rsid w:val="00F660CF"/>
    <w:rsid w:val="00F670F1"/>
    <w:rsid w:val="00F715BC"/>
    <w:rsid w:val="00F73460"/>
    <w:rsid w:val="00F74890"/>
    <w:rsid w:val="00F83FFB"/>
    <w:rsid w:val="00F84857"/>
    <w:rsid w:val="00F8547C"/>
    <w:rsid w:val="00F8681D"/>
    <w:rsid w:val="00F869C1"/>
    <w:rsid w:val="00F86EAE"/>
    <w:rsid w:val="00F8718C"/>
    <w:rsid w:val="00F95E5A"/>
    <w:rsid w:val="00F96F40"/>
    <w:rsid w:val="00FA0C0A"/>
    <w:rsid w:val="00FA19DB"/>
    <w:rsid w:val="00FA3EE5"/>
    <w:rsid w:val="00FA5BBC"/>
    <w:rsid w:val="00FA7333"/>
    <w:rsid w:val="00FB0BAE"/>
    <w:rsid w:val="00FB1EF4"/>
    <w:rsid w:val="00FB25D4"/>
    <w:rsid w:val="00FB2F46"/>
    <w:rsid w:val="00FB4550"/>
    <w:rsid w:val="00FB5AC1"/>
    <w:rsid w:val="00FC33DA"/>
    <w:rsid w:val="00FC4521"/>
    <w:rsid w:val="00FC45C1"/>
    <w:rsid w:val="00FD0B2C"/>
    <w:rsid w:val="00FD141E"/>
    <w:rsid w:val="00FD1652"/>
    <w:rsid w:val="00FD3164"/>
    <w:rsid w:val="00FD3173"/>
    <w:rsid w:val="00FD3BF2"/>
    <w:rsid w:val="00FD50D0"/>
    <w:rsid w:val="00FD593A"/>
    <w:rsid w:val="00FD7123"/>
    <w:rsid w:val="00FE0B47"/>
    <w:rsid w:val="00FE14DF"/>
    <w:rsid w:val="00FE17D9"/>
    <w:rsid w:val="00FE18CF"/>
    <w:rsid w:val="00FE3CED"/>
    <w:rsid w:val="00FE3ECE"/>
    <w:rsid w:val="00FE5DEB"/>
    <w:rsid w:val="00FE6FBB"/>
    <w:rsid w:val="00FF070A"/>
    <w:rsid w:val="00FF0A04"/>
    <w:rsid w:val="00FF28A4"/>
    <w:rsid w:val="00FF4672"/>
    <w:rsid w:val="00FF4831"/>
    <w:rsid w:val="00FF5A3A"/>
    <w:rsid w:val="00FF70F9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5A609"/>
  <w15:docId w15:val="{CB5C3587-A92E-4D20-B902-9DFB213D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1E4"/>
  </w:style>
  <w:style w:type="paragraph" w:styleId="Nagwek1">
    <w:name w:val="heading 1"/>
    <w:basedOn w:val="Normalny"/>
    <w:next w:val="Normalny"/>
    <w:uiPriority w:val="9"/>
    <w:qFormat/>
    <w:rsid w:val="00AB61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B61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B61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B61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B61E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B61E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AB61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B61E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AB61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28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7228A"/>
  </w:style>
  <w:style w:type="paragraph" w:styleId="Tekstprzypisudolnego">
    <w:name w:val="footnote text"/>
    <w:basedOn w:val="Normalny"/>
    <w:link w:val="TekstprzypisudolnegoZnak"/>
    <w:uiPriority w:val="99"/>
    <w:unhideWhenUsed/>
    <w:rsid w:val="00B435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351E"/>
  </w:style>
  <w:style w:type="character" w:styleId="Odwoanieprzypisudolnego">
    <w:name w:val="footnote reference"/>
    <w:basedOn w:val="Domylnaczcionkaakapitu"/>
    <w:uiPriority w:val="99"/>
    <w:semiHidden/>
    <w:unhideWhenUsed/>
    <w:rsid w:val="00B4351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4351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51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76264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65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E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EE"/>
    <w:rPr>
      <w:b/>
      <w:bCs/>
    </w:rPr>
  </w:style>
  <w:style w:type="table" w:styleId="Tabela-Siatka">
    <w:name w:val="Table Grid"/>
    <w:basedOn w:val="Standardowy"/>
    <w:uiPriority w:val="39"/>
    <w:rsid w:val="006C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2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ebik@goodon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arp.gov.pl/component/publications/publication/raport-o-stanie-sektora-malych-i-srednich-przedsiebiorstw-w-polsce-2020" TargetMode="External"/><Relationship Id="rId1" Type="http://schemas.openxmlformats.org/officeDocument/2006/relationships/hyperlink" Target="https://www.nbp.pl/home.aspx?f=/systemfinansowy/kredytowy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5C67F-AC6F-468F-AE2C-DAFAE29C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976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Kalinowska</dc:creator>
  <cp:lastModifiedBy>CEM</cp:lastModifiedBy>
  <cp:revision>10</cp:revision>
  <cp:lastPrinted>2020-06-07T14:20:00Z</cp:lastPrinted>
  <dcterms:created xsi:type="dcterms:W3CDTF">2020-07-09T20:50:00Z</dcterms:created>
  <dcterms:modified xsi:type="dcterms:W3CDTF">2020-07-13T07:32:00Z</dcterms:modified>
</cp:coreProperties>
</file>