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8DD5" w14:textId="77777777" w:rsidR="00EB5133" w:rsidRDefault="00EB5133">
      <w:pPr>
        <w:spacing w:before="0" w:after="160" w:line="259" w:lineRule="auto"/>
      </w:pPr>
    </w:p>
    <w:p w14:paraId="6E6CF5F9" w14:textId="77777777"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16322C7F" wp14:editId="1DE1D284">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65254A3D" w14:textId="77777777" w:rsidR="00EB5133" w:rsidRDefault="00EB5133">
      <w:pPr>
        <w:spacing w:before="0" w:after="160" w:line="259" w:lineRule="auto"/>
      </w:pPr>
    </w:p>
    <w:p w14:paraId="629DFEDE" w14:textId="77777777" w:rsidR="00A535B1" w:rsidRDefault="00A535B1" w:rsidP="00A535B1">
      <w:pPr>
        <w:spacing w:before="0" w:after="160" w:line="259" w:lineRule="auto"/>
        <w:jc w:val="right"/>
      </w:pPr>
    </w:p>
    <w:p w14:paraId="62477C63" w14:textId="77777777" w:rsidR="00BF1681" w:rsidRDefault="00BF1681" w:rsidP="00A535B1">
      <w:pPr>
        <w:spacing w:before="0" w:after="160" w:line="259" w:lineRule="auto"/>
        <w:jc w:val="right"/>
      </w:pPr>
    </w:p>
    <w:p w14:paraId="6B7BD7D3" w14:textId="77777777" w:rsidR="00447211" w:rsidRDefault="00447211" w:rsidP="00447211">
      <w:pPr>
        <w:pStyle w:val="BodyText"/>
        <w:ind w:right="180"/>
        <w:jc w:val="center"/>
        <w:rPr>
          <w:rFonts w:ascii="Arial" w:hAnsi="Arial" w:cs="Arial"/>
          <w:b/>
          <w:bCs/>
          <w:sz w:val="26"/>
          <w:szCs w:val="26"/>
          <w:lang w:val="pl"/>
        </w:rPr>
      </w:pPr>
    </w:p>
    <w:p w14:paraId="0ADB4689" w14:textId="24D29ADE" w:rsidR="00E93813" w:rsidRDefault="00D55CD7" w:rsidP="00E93813">
      <w:pPr>
        <w:spacing w:before="100" w:beforeAutospacing="1" w:after="100" w:afterAutospacing="1" w:line="240" w:lineRule="auto"/>
        <w:rPr>
          <w:rFonts w:ascii="Arial" w:hAnsi="Arial" w:cs="Arial"/>
          <w:szCs w:val="20"/>
          <w:lang w:val="en-US"/>
        </w:rPr>
      </w:pPr>
      <w:r w:rsidRPr="000204BE">
        <w:rPr>
          <w:rFonts w:ascii="Arial" w:hAnsi="Arial" w:cs="Arial"/>
          <w:szCs w:val="20"/>
          <w:lang w:val="en-US"/>
        </w:rPr>
        <w:t>Warsaw, 22</w:t>
      </w:r>
      <w:r w:rsidR="00E93813" w:rsidRPr="000204BE">
        <w:rPr>
          <w:rFonts w:ascii="Arial" w:hAnsi="Arial" w:cs="Arial"/>
          <w:szCs w:val="20"/>
          <w:lang w:val="en-US"/>
        </w:rPr>
        <w:t xml:space="preserve"> July 2020</w:t>
      </w:r>
    </w:p>
    <w:p w14:paraId="3E8C0865" w14:textId="77777777" w:rsidR="000204BE" w:rsidRPr="000204BE" w:rsidRDefault="000204BE" w:rsidP="00E93813">
      <w:pPr>
        <w:spacing w:before="100" w:beforeAutospacing="1" w:after="100" w:afterAutospacing="1" w:line="240" w:lineRule="auto"/>
        <w:rPr>
          <w:rFonts w:ascii="Arial" w:hAnsi="Arial" w:cs="Arial"/>
          <w:szCs w:val="20"/>
          <w:lang w:val="en-US"/>
        </w:rPr>
      </w:pPr>
    </w:p>
    <w:p w14:paraId="12641C56" w14:textId="509EFCBD" w:rsidR="0022269A" w:rsidRPr="000204BE" w:rsidRDefault="00E93813" w:rsidP="0022269A">
      <w:pPr>
        <w:spacing w:before="100" w:beforeAutospacing="1" w:after="100" w:afterAutospacing="1" w:line="240" w:lineRule="auto"/>
        <w:jc w:val="center"/>
        <w:rPr>
          <w:rFonts w:ascii="Arial" w:hAnsi="Arial" w:cs="Arial"/>
          <w:b/>
          <w:sz w:val="26"/>
          <w:szCs w:val="26"/>
          <w:lang w:val="en-US"/>
        </w:rPr>
      </w:pPr>
      <w:r w:rsidRPr="000204BE">
        <w:rPr>
          <w:rFonts w:ascii="Arial" w:hAnsi="Arial" w:cs="Arial"/>
          <w:b/>
          <w:sz w:val="26"/>
          <w:szCs w:val="26"/>
          <w:lang w:val="en-US"/>
        </w:rPr>
        <w:t xml:space="preserve">Land market during the pandemic: prices hold tight, investors make cautious </w:t>
      </w:r>
      <w:r w:rsidRPr="000204BE">
        <w:rPr>
          <w:rFonts w:ascii="Arial" w:eastAsia="Times New Roman" w:hAnsi="Arial" w:cs="Arial"/>
          <w:b/>
          <w:bCs/>
          <w:color w:val="auto"/>
          <w:sz w:val="26"/>
          <w:szCs w:val="26"/>
          <w:lang w:val="pl-PL"/>
        </w:rPr>
        <w:t>purchases</w:t>
      </w:r>
      <w:bookmarkStart w:id="0" w:name="_GoBack"/>
      <w:bookmarkEnd w:id="0"/>
    </w:p>
    <w:p w14:paraId="1D97625C" w14:textId="6831325F" w:rsidR="0022269A" w:rsidRPr="000204BE" w:rsidRDefault="00E93813" w:rsidP="000204BE">
      <w:pPr>
        <w:spacing w:before="100" w:beforeAutospacing="1" w:after="100" w:afterAutospacing="1" w:line="240" w:lineRule="auto"/>
        <w:jc w:val="center"/>
        <w:rPr>
          <w:rFonts w:ascii="Arial" w:hAnsi="Arial" w:cs="Arial"/>
          <w:b/>
          <w:i/>
          <w:iCs/>
          <w:szCs w:val="20"/>
          <w:lang w:val="en-US"/>
        </w:rPr>
      </w:pPr>
      <w:r w:rsidRPr="000204BE">
        <w:rPr>
          <w:rFonts w:ascii="Arial" w:hAnsi="Arial" w:cs="Arial"/>
          <w:bCs/>
          <w:i/>
          <w:iCs/>
          <w:szCs w:val="20"/>
          <w:lang w:val="en-US"/>
        </w:rPr>
        <w:t>Comment by</w:t>
      </w:r>
      <w:r w:rsidRPr="000204BE">
        <w:rPr>
          <w:rFonts w:ascii="Arial" w:hAnsi="Arial" w:cs="Arial"/>
          <w:b/>
          <w:i/>
          <w:iCs/>
          <w:szCs w:val="20"/>
          <w:lang w:val="en-US"/>
        </w:rPr>
        <w:t xml:space="preserve"> Emil Domeracki, </w:t>
      </w:r>
      <w:r w:rsidR="00E94959" w:rsidRPr="000204BE">
        <w:rPr>
          <w:rFonts w:ascii="Arial" w:hAnsi="Arial" w:cs="Arial"/>
          <w:bCs/>
          <w:i/>
          <w:iCs/>
          <w:szCs w:val="20"/>
          <w:lang w:val="en-US"/>
        </w:rPr>
        <w:t>d</w:t>
      </w:r>
      <w:r w:rsidRPr="000204BE">
        <w:rPr>
          <w:rFonts w:ascii="Arial" w:hAnsi="Arial" w:cs="Arial"/>
          <w:bCs/>
          <w:i/>
          <w:iCs/>
          <w:szCs w:val="20"/>
          <w:lang w:val="en-US"/>
        </w:rPr>
        <w:t>irector of Investment Land Services at Colliers International</w:t>
      </w:r>
    </w:p>
    <w:p w14:paraId="4F3FA0C9" w14:textId="77777777" w:rsidR="00E93813" w:rsidRPr="00451F77" w:rsidRDefault="00E93813" w:rsidP="0022269A">
      <w:pPr>
        <w:pStyle w:val="Tre"/>
        <w:spacing w:line="276" w:lineRule="auto"/>
        <w:ind w:right="187"/>
        <w:jc w:val="center"/>
        <w:rPr>
          <w:rFonts w:ascii="Segoe UI" w:eastAsia="Aaux Next Regular" w:hAnsi="Segoe UI" w:cs="Segoe UI"/>
          <w:sz w:val="20"/>
          <w:szCs w:val="20"/>
          <w:u w:color="000000"/>
          <w:lang w:val="en-US"/>
        </w:rPr>
      </w:pPr>
    </w:p>
    <w:p w14:paraId="65B774F7" w14:textId="7AB16196" w:rsidR="00E93813" w:rsidRPr="000204BE" w:rsidRDefault="00E93813" w:rsidP="000204BE">
      <w:pPr>
        <w:pStyle w:val="Tre"/>
        <w:spacing w:line="276" w:lineRule="auto"/>
        <w:ind w:right="187"/>
        <w:jc w:val="both"/>
        <w:rPr>
          <w:rFonts w:ascii="Arial" w:eastAsia="Aaux Next Regular" w:hAnsi="Arial" w:cs="Arial"/>
          <w:u w:color="000000"/>
          <w:lang w:val="en-US"/>
        </w:rPr>
      </w:pPr>
      <w:r w:rsidRPr="000204BE">
        <w:rPr>
          <w:rFonts w:ascii="Arial" w:eastAsia="Aaux Next Regular" w:hAnsi="Arial" w:cs="Arial"/>
          <w:u w:color="000000"/>
          <w:lang w:val="en-US"/>
        </w:rPr>
        <w:t>The investment land market,</w:t>
      </w:r>
      <w:r w:rsidR="00353E4B" w:rsidRPr="000204BE">
        <w:rPr>
          <w:rFonts w:ascii="Arial" w:eastAsia="Aaux Next Regular" w:hAnsi="Arial" w:cs="Arial"/>
          <w:u w:color="000000"/>
          <w:lang w:val="en-US"/>
        </w:rPr>
        <w:t xml:space="preserve"> not</w:t>
      </w:r>
      <w:r w:rsidRPr="000204BE">
        <w:rPr>
          <w:rFonts w:ascii="Arial" w:eastAsia="Aaux Next Regular" w:hAnsi="Arial" w:cs="Arial"/>
          <w:u w:color="000000"/>
          <w:lang w:val="en-US"/>
        </w:rPr>
        <w:t xml:space="preserve"> </w:t>
      </w:r>
      <w:r w:rsidR="00353E4B" w:rsidRPr="000204BE">
        <w:rPr>
          <w:rFonts w:ascii="Arial" w:eastAsia="Aaux Next Regular" w:hAnsi="Arial" w:cs="Arial"/>
          <w:u w:color="000000"/>
          <w:lang w:val="en-US"/>
        </w:rPr>
        <w:t>un</w:t>
      </w:r>
      <w:r w:rsidRPr="000204BE">
        <w:rPr>
          <w:rFonts w:ascii="Arial" w:eastAsia="Aaux Next Regular" w:hAnsi="Arial" w:cs="Arial"/>
          <w:u w:color="000000"/>
          <w:lang w:val="en-US"/>
        </w:rPr>
        <w:t xml:space="preserve">like the whole economy, has been seriously affected by the COVID-19 pandemic and the </w:t>
      </w:r>
      <w:r w:rsidR="00353E4B" w:rsidRPr="000204BE">
        <w:rPr>
          <w:rFonts w:ascii="Arial" w:eastAsia="Aaux Next Regular" w:hAnsi="Arial" w:cs="Arial"/>
          <w:u w:color="000000"/>
          <w:lang w:val="en-US"/>
        </w:rPr>
        <w:t>following</w:t>
      </w:r>
      <w:r w:rsidRPr="000204BE">
        <w:rPr>
          <w:rFonts w:ascii="Arial" w:eastAsia="Aaux Next Regular" w:hAnsi="Arial" w:cs="Arial"/>
          <w:u w:color="000000"/>
          <w:lang w:val="en-US"/>
        </w:rPr>
        <w:t xml:space="preserve"> </w:t>
      </w:r>
      <w:r w:rsidR="00E94959" w:rsidRPr="000204BE">
        <w:rPr>
          <w:rFonts w:ascii="Arial" w:eastAsia="Aaux Next Regular" w:hAnsi="Arial" w:cs="Arial"/>
          <w:u w:color="000000"/>
          <w:lang w:val="en-US"/>
        </w:rPr>
        <w:t>lockdown</w:t>
      </w:r>
      <w:r w:rsidRPr="000204BE">
        <w:rPr>
          <w:rFonts w:ascii="Arial" w:eastAsia="Aaux Next Regular" w:hAnsi="Arial" w:cs="Arial"/>
          <w:u w:color="000000"/>
          <w:lang w:val="en-US"/>
        </w:rPr>
        <w:t>. In the second quarter of this year, only those transactions which had been initiated earlier and had to be closed due to existi</w:t>
      </w:r>
      <w:r w:rsidR="00C04089" w:rsidRPr="000204BE">
        <w:rPr>
          <w:rFonts w:ascii="Arial" w:eastAsia="Aaux Next Regular" w:hAnsi="Arial" w:cs="Arial"/>
          <w:u w:color="000000"/>
          <w:lang w:val="en-US"/>
        </w:rPr>
        <w:t>ng commitments</w:t>
      </w:r>
      <w:r w:rsidR="00353E4B" w:rsidRPr="000204BE">
        <w:rPr>
          <w:rFonts w:ascii="Arial" w:eastAsia="Aaux Next Regular" w:hAnsi="Arial" w:cs="Arial"/>
          <w:u w:color="000000"/>
          <w:lang w:val="en-US"/>
        </w:rPr>
        <w:t>,</w:t>
      </w:r>
      <w:r w:rsidR="00C04089" w:rsidRPr="000204BE">
        <w:rPr>
          <w:rFonts w:ascii="Arial" w:eastAsia="Aaux Next Regular" w:hAnsi="Arial" w:cs="Arial"/>
          <w:u w:color="000000"/>
          <w:lang w:val="en-US"/>
        </w:rPr>
        <w:t xml:space="preserve"> were completed. </w:t>
      </w:r>
      <w:r w:rsidRPr="000204BE">
        <w:rPr>
          <w:rFonts w:ascii="Arial" w:eastAsia="Aaux Next Regular" w:hAnsi="Arial" w:cs="Arial"/>
          <w:u w:color="000000"/>
          <w:lang w:val="en-US"/>
        </w:rPr>
        <w:t xml:space="preserve">Some investors </w:t>
      </w:r>
      <w:r w:rsidR="00D55CD7" w:rsidRPr="000204BE">
        <w:rPr>
          <w:rFonts w:ascii="Arial" w:eastAsia="Aaux Next Regular" w:hAnsi="Arial" w:cs="Arial"/>
          <w:u w:color="000000"/>
          <w:lang w:val="en-US"/>
        </w:rPr>
        <w:t>–</w:t>
      </w:r>
      <w:r w:rsidRPr="000204BE">
        <w:rPr>
          <w:rFonts w:ascii="Arial" w:eastAsia="Aaux Next Regular" w:hAnsi="Arial" w:cs="Arial"/>
          <w:u w:color="000000"/>
          <w:lang w:val="en-US"/>
        </w:rPr>
        <w:t xml:space="preserve"> </w:t>
      </w:r>
      <w:r w:rsidR="00353E4B" w:rsidRPr="000204BE">
        <w:rPr>
          <w:rFonts w:ascii="Arial" w:eastAsia="Aaux Next Regular" w:hAnsi="Arial" w:cs="Arial"/>
          <w:u w:color="000000"/>
          <w:lang w:val="en-US"/>
        </w:rPr>
        <w:t>had</w:t>
      </w:r>
      <w:r w:rsidRPr="000204BE">
        <w:rPr>
          <w:rFonts w:ascii="Arial" w:eastAsia="Aaux Next Regular" w:hAnsi="Arial" w:cs="Arial"/>
          <w:u w:color="000000"/>
          <w:lang w:val="en-US"/>
        </w:rPr>
        <w:t xml:space="preserve"> they had the opportunity </w:t>
      </w:r>
      <w:r w:rsidR="00D55CD7" w:rsidRPr="000204BE">
        <w:rPr>
          <w:rFonts w:ascii="Arial" w:eastAsia="Aaux Next Regular" w:hAnsi="Arial" w:cs="Arial"/>
          <w:u w:color="000000"/>
          <w:lang w:val="en-US"/>
        </w:rPr>
        <w:t>–</w:t>
      </w:r>
      <w:r w:rsidRPr="000204BE">
        <w:rPr>
          <w:rFonts w:ascii="Arial" w:eastAsia="Aaux Next Regular" w:hAnsi="Arial" w:cs="Arial"/>
          <w:u w:color="000000"/>
          <w:lang w:val="en-US"/>
        </w:rPr>
        <w:t xml:space="preserve"> decided to postpone the final agreement</w:t>
      </w:r>
      <w:r w:rsidR="00353E4B" w:rsidRPr="000204BE">
        <w:rPr>
          <w:rFonts w:ascii="Arial" w:eastAsia="Aaux Next Regular" w:hAnsi="Arial" w:cs="Arial"/>
          <w:u w:color="000000"/>
          <w:lang w:val="en-US"/>
        </w:rPr>
        <w:t>s</w:t>
      </w:r>
      <w:r w:rsidRPr="000204BE">
        <w:rPr>
          <w:rFonts w:ascii="Arial" w:eastAsia="Aaux Next Regular" w:hAnsi="Arial" w:cs="Arial"/>
          <w:u w:color="000000"/>
          <w:lang w:val="en-US"/>
        </w:rPr>
        <w:t xml:space="preserve">, usually </w:t>
      </w:r>
      <w:r w:rsidR="00353E4B" w:rsidRPr="000204BE">
        <w:rPr>
          <w:rFonts w:ascii="Arial" w:eastAsia="Aaux Next Regular" w:hAnsi="Arial" w:cs="Arial"/>
          <w:u w:color="000000"/>
          <w:lang w:val="en-US"/>
        </w:rPr>
        <w:t>to</w:t>
      </w:r>
      <w:r w:rsidRPr="000204BE">
        <w:rPr>
          <w:rFonts w:ascii="Arial" w:eastAsia="Aaux Next Regular" w:hAnsi="Arial" w:cs="Arial"/>
          <w:u w:color="000000"/>
          <w:lang w:val="en-US"/>
        </w:rPr>
        <w:t xml:space="preserve"> Q3 or Q4 </w:t>
      </w:r>
      <w:r w:rsidR="00D55CD7" w:rsidRPr="000204BE">
        <w:rPr>
          <w:rFonts w:ascii="Arial" w:eastAsia="Aaux Next Regular" w:hAnsi="Arial" w:cs="Arial"/>
          <w:u w:color="000000"/>
          <w:lang w:val="en-US"/>
        </w:rPr>
        <w:t>2020</w:t>
      </w:r>
      <w:r w:rsidRPr="000204BE">
        <w:rPr>
          <w:rFonts w:ascii="Arial" w:eastAsia="Aaux Next Regular" w:hAnsi="Arial" w:cs="Arial"/>
          <w:u w:color="000000"/>
          <w:lang w:val="en-US"/>
        </w:rPr>
        <w:t xml:space="preserve">. </w:t>
      </w:r>
    </w:p>
    <w:p w14:paraId="541F23C6" w14:textId="77777777" w:rsidR="00AE0808" w:rsidRPr="000204BE" w:rsidRDefault="00AE0808" w:rsidP="000204BE">
      <w:pPr>
        <w:pStyle w:val="Tre"/>
        <w:spacing w:line="276" w:lineRule="auto"/>
        <w:ind w:right="187"/>
        <w:jc w:val="both"/>
        <w:rPr>
          <w:rFonts w:ascii="Arial" w:eastAsia="Aaux Next Regular" w:hAnsi="Arial" w:cs="Arial"/>
          <w:u w:color="000000"/>
          <w:lang w:val="en-US"/>
        </w:rPr>
      </w:pPr>
    </w:p>
    <w:p w14:paraId="112B1BBE" w14:textId="5EF0BA12" w:rsidR="00E93813" w:rsidRPr="000204BE" w:rsidRDefault="00AE0808" w:rsidP="000204BE">
      <w:pPr>
        <w:pStyle w:val="Tre"/>
        <w:spacing w:line="276" w:lineRule="auto"/>
        <w:ind w:right="187"/>
        <w:jc w:val="both"/>
        <w:rPr>
          <w:rFonts w:ascii="Arial" w:eastAsia="Aaux Next Regular" w:hAnsi="Arial" w:cs="Arial"/>
          <w:b/>
          <w:u w:color="000000"/>
          <w:lang w:val="en-US"/>
        </w:rPr>
      </w:pPr>
      <w:r w:rsidRPr="000204BE">
        <w:rPr>
          <w:rFonts w:ascii="Arial" w:eastAsia="Aaux Next Regular" w:hAnsi="Arial" w:cs="Arial"/>
          <w:b/>
          <w:u w:color="000000"/>
          <w:lang w:val="en-US"/>
        </w:rPr>
        <w:t>Land prices have not decreased</w:t>
      </w:r>
    </w:p>
    <w:p w14:paraId="49AC3799" w14:textId="77777777" w:rsidR="00AE0808" w:rsidRPr="000204BE" w:rsidRDefault="00AE0808" w:rsidP="000204BE">
      <w:pPr>
        <w:pStyle w:val="Tre"/>
        <w:spacing w:line="276" w:lineRule="auto"/>
        <w:ind w:right="187"/>
        <w:jc w:val="both"/>
        <w:rPr>
          <w:rFonts w:ascii="Arial" w:eastAsia="Aaux Next Regular" w:hAnsi="Arial" w:cs="Arial"/>
          <w:b/>
          <w:u w:color="000000"/>
          <w:lang w:val="en-US"/>
        </w:rPr>
      </w:pPr>
    </w:p>
    <w:p w14:paraId="69183936" w14:textId="017EC44B" w:rsidR="00AE0808" w:rsidRPr="000204BE" w:rsidRDefault="003D345F" w:rsidP="000204BE">
      <w:pPr>
        <w:pStyle w:val="Tre"/>
        <w:spacing w:line="276" w:lineRule="auto"/>
        <w:ind w:right="187"/>
        <w:jc w:val="both"/>
        <w:rPr>
          <w:rFonts w:ascii="Arial" w:eastAsia="Aaux Next Regular" w:hAnsi="Arial" w:cs="Arial"/>
          <w:u w:color="000000"/>
          <w:lang w:val="en-US"/>
        </w:rPr>
      </w:pPr>
      <w:r w:rsidRPr="000204BE">
        <w:rPr>
          <w:rFonts w:ascii="Arial" w:eastAsia="Aaux Next Regular" w:hAnsi="Arial" w:cs="Arial"/>
          <w:u w:color="000000"/>
          <w:lang w:val="en-US"/>
        </w:rPr>
        <w:t>T</w:t>
      </w:r>
      <w:r w:rsidR="00AE0808" w:rsidRPr="000204BE">
        <w:rPr>
          <w:rFonts w:ascii="Arial" w:eastAsia="Aaux Next Regular" w:hAnsi="Arial" w:cs="Arial"/>
          <w:u w:color="000000"/>
          <w:lang w:val="en-US"/>
        </w:rPr>
        <w:t xml:space="preserve">he pandemic </w:t>
      </w:r>
      <w:r w:rsidRPr="000204BE">
        <w:rPr>
          <w:rFonts w:ascii="Arial" w:eastAsia="Aaux Next Regular" w:hAnsi="Arial" w:cs="Arial"/>
          <w:u w:color="000000"/>
          <w:lang w:val="en-US"/>
        </w:rPr>
        <w:t>seems far</w:t>
      </w:r>
      <w:r w:rsidR="00AE0808" w:rsidRPr="000204BE">
        <w:rPr>
          <w:rFonts w:ascii="Arial" w:eastAsia="Aaux Next Regular" w:hAnsi="Arial" w:cs="Arial"/>
          <w:u w:color="000000"/>
          <w:lang w:val="en-US"/>
        </w:rPr>
        <w:t xml:space="preserve"> </w:t>
      </w:r>
      <w:r w:rsidRPr="000204BE">
        <w:rPr>
          <w:rFonts w:ascii="Arial" w:eastAsia="Aaux Next Regular" w:hAnsi="Arial" w:cs="Arial"/>
          <w:u w:color="000000"/>
          <w:lang w:val="en-US"/>
        </w:rPr>
        <w:t>from being</w:t>
      </w:r>
      <w:r w:rsidR="00AE0808" w:rsidRPr="000204BE">
        <w:rPr>
          <w:rFonts w:ascii="Arial" w:eastAsia="Aaux Next Regular" w:hAnsi="Arial" w:cs="Arial"/>
          <w:u w:color="000000"/>
          <w:lang w:val="en-US"/>
        </w:rPr>
        <w:t xml:space="preserve"> over</w:t>
      </w:r>
      <w:r w:rsidRPr="000204BE">
        <w:rPr>
          <w:rFonts w:ascii="Arial" w:eastAsia="Aaux Next Regular" w:hAnsi="Arial" w:cs="Arial"/>
          <w:u w:color="000000"/>
          <w:lang w:val="en-US"/>
        </w:rPr>
        <w:t>. W</w:t>
      </w:r>
      <w:r w:rsidR="00AE0808" w:rsidRPr="000204BE">
        <w:rPr>
          <w:rFonts w:ascii="Arial" w:eastAsia="Aaux Next Regular" w:hAnsi="Arial" w:cs="Arial"/>
          <w:u w:color="000000"/>
          <w:lang w:val="en-US"/>
        </w:rPr>
        <w:t>e are</w:t>
      </w:r>
      <w:r w:rsidRPr="000204BE">
        <w:rPr>
          <w:rFonts w:ascii="Arial" w:eastAsia="Aaux Next Regular" w:hAnsi="Arial" w:cs="Arial"/>
          <w:u w:color="000000"/>
          <w:lang w:val="en-US"/>
        </w:rPr>
        <w:t>, however,</w:t>
      </w:r>
      <w:r w:rsidR="00AE0808" w:rsidRPr="000204BE">
        <w:rPr>
          <w:rFonts w:ascii="Arial" w:eastAsia="Aaux Next Regular" w:hAnsi="Arial" w:cs="Arial"/>
          <w:u w:color="000000"/>
          <w:lang w:val="en-US"/>
        </w:rPr>
        <w:t xml:space="preserve"> observing a large recovery in the market, </w:t>
      </w:r>
      <w:r w:rsidRPr="000204BE">
        <w:rPr>
          <w:rFonts w:ascii="Arial" w:eastAsia="Aaux Next Regular" w:hAnsi="Arial" w:cs="Arial"/>
          <w:u w:color="000000"/>
          <w:lang w:val="en-US"/>
        </w:rPr>
        <w:t>following</w:t>
      </w:r>
      <w:r w:rsidR="00AE0808" w:rsidRPr="000204BE">
        <w:rPr>
          <w:rFonts w:ascii="Arial" w:eastAsia="Aaux Next Regular" w:hAnsi="Arial" w:cs="Arial"/>
          <w:u w:color="000000"/>
          <w:lang w:val="en-US"/>
        </w:rPr>
        <w:t xml:space="preserve"> the </w:t>
      </w:r>
      <w:r w:rsidRPr="000204BE">
        <w:rPr>
          <w:rFonts w:ascii="Arial" w:eastAsia="Aaux Next Regular" w:hAnsi="Arial" w:cs="Arial"/>
          <w:u w:color="000000"/>
          <w:lang w:val="en-US"/>
        </w:rPr>
        <w:t>‘</w:t>
      </w:r>
      <w:r w:rsidR="00AE0808" w:rsidRPr="000204BE">
        <w:rPr>
          <w:rFonts w:ascii="Arial" w:eastAsia="Aaux Next Regular" w:hAnsi="Arial" w:cs="Arial"/>
          <w:u w:color="000000"/>
          <w:lang w:val="en-US"/>
        </w:rPr>
        <w:t>defrosting</w:t>
      </w:r>
      <w:r w:rsidRPr="000204BE">
        <w:rPr>
          <w:rFonts w:ascii="Arial" w:eastAsia="Aaux Next Regular" w:hAnsi="Arial" w:cs="Arial"/>
          <w:u w:color="000000"/>
          <w:lang w:val="en-US"/>
        </w:rPr>
        <w:t>’ of</w:t>
      </w:r>
      <w:r w:rsidR="00AE0808" w:rsidRPr="000204BE">
        <w:rPr>
          <w:rFonts w:ascii="Arial" w:eastAsia="Aaux Next Regular" w:hAnsi="Arial" w:cs="Arial"/>
          <w:u w:color="000000"/>
          <w:lang w:val="en-US"/>
        </w:rPr>
        <w:t xml:space="preserve"> the economy. What is worth noting is the persistence of high land prices, which did not fall even during the peak of the pandemic. Contrary to some forecasts, the reduced demand for </w:t>
      </w:r>
      <w:r w:rsidR="00FD184E" w:rsidRPr="000204BE">
        <w:rPr>
          <w:rFonts w:ascii="Arial" w:eastAsia="Aaux Next Regular" w:hAnsi="Arial" w:cs="Arial"/>
          <w:u w:color="000000"/>
          <w:lang w:val="en-US"/>
        </w:rPr>
        <w:t>apartments</w:t>
      </w:r>
      <w:r w:rsidR="00AE0808" w:rsidRPr="000204BE">
        <w:rPr>
          <w:rFonts w:ascii="Arial" w:eastAsia="Aaux Next Regular" w:hAnsi="Arial" w:cs="Arial"/>
          <w:u w:color="000000"/>
          <w:lang w:val="en-US"/>
        </w:rPr>
        <w:t xml:space="preserve"> and offices, as well as the announcement of a reduction in their supply by developers, did not translate into price drops. It is</w:t>
      </w:r>
      <w:r w:rsidRPr="000204BE">
        <w:rPr>
          <w:rFonts w:ascii="Arial" w:eastAsia="Aaux Next Regular" w:hAnsi="Arial" w:cs="Arial"/>
          <w:u w:color="000000"/>
          <w:lang w:val="en-US"/>
        </w:rPr>
        <w:t xml:space="preserve"> also</w:t>
      </w:r>
      <w:r w:rsidR="00AE0808" w:rsidRPr="000204BE">
        <w:rPr>
          <w:rFonts w:ascii="Arial" w:eastAsia="Aaux Next Regular" w:hAnsi="Arial" w:cs="Arial"/>
          <w:u w:color="000000"/>
          <w:lang w:val="en-US"/>
        </w:rPr>
        <w:t xml:space="preserve"> worth mentioning the particularly good situation of the warehouse market, which, due to the dynamic development of e-commerce during the pandemic, recorded even greater than usual demand for land</w:t>
      </w:r>
      <w:r w:rsidRPr="000204BE">
        <w:rPr>
          <w:rFonts w:ascii="Arial" w:eastAsia="Aaux Next Regular" w:hAnsi="Arial" w:cs="Arial"/>
          <w:u w:color="000000"/>
          <w:lang w:val="en-US"/>
        </w:rPr>
        <w:t>,</w:t>
      </w:r>
      <w:r w:rsidR="00AE0808" w:rsidRPr="000204BE">
        <w:rPr>
          <w:rFonts w:ascii="Arial" w:eastAsia="Aaux Next Regular" w:hAnsi="Arial" w:cs="Arial"/>
          <w:u w:color="000000"/>
          <w:lang w:val="en-US"/>
        </w:rPr>
        <w:t xml:space="preserve"> for new projects.</w:t>
      </w:r>
    </w:p>
    <w:p w14:paraId="47D865B5" w14:textId="77777777" w:rsidR="00E42CC2" w:rsidRPr="000204BE" w:rsidRDefault="00E42CC2" w:rsidP="000204BE">
      <w:pPr>
        <w:pStyle w:val="Tre"/>
        <w:spacing w:line="276" w:lineRule="auto"/>
        <w:ind w:right="187"/>
        <w:jc w:val="both"/>
        <w:rPr>
          <w:rFonts w:ascii="Arial" w:eastAsia="Aaux Next Regular" w:hAnsi="Arial" w:cs="Arial"/>
          <w:u w:color="000000"/>
          <w:lang w:val="en-US"/>
        </w:rPr>
      </w:pPr>
    </w:p>
    <w:p w14:paraId="7CCF61C1" w14:textId="00087CDA" w:rsidR="00DE1827" w:rsidRPr="000204BE" w:rsidRDefault="00DE1827" w:rsidP="000204BE">
      <w:pPr>
        <w:pStyle w:val="Tre"/>
        <w:spacing w:line="276" w:lineRule="auto"/>
        <w:ind w:right="187"/>
        <w:jc w:val="both"/>
        <w:rPr>
          <w:rFonts w:ascii="Arial" w:eastAsia="Aaux Next Regular" w:hAnsi="Arial" w:cs="Arial"/>
          <w:u w:color="000000"/>
          <w:lang w:val="en-US"/>
        </w:rPr>
      </w:pPr>
      <w:r w:rsidRPr="000204BE">
        <w:rPr>
          <w:rFonts w:ascii="Arial" w:eastAsia="Aaux Next Regular" w:hAnsi="Arial" w:cs="Arial"/>
          <w:u w:color="000000"/>
          <w:lang w:val="en-US"/>
        </w:rPr>
        <w:t>Well</w:t>
      </w:r>
      <w:r w:rsidR="003D345F" w:rsidRPr="000204BE">
        <w:rPr>
          <w:rFonts w:ascii="Arial" w:eastAsia="Aaux Next Regular" w:hAnsi="Arial" w:cs="Arial"/>
          <w:u w:color="000000"/>
          <w:lang w:val="en-US"/>
        </w:rPr>
        <w:t>-</w:t>
      </w:r>
      <w:r w:rsidRPr="000204BE">
        <w:rPr>
          <w:rFonts w:ascii="Arial" w:eastAsia="Aaux Next Regular" w:hAnsi="Arial" w:cs="Arial"/>
          <w:u w:color="000000"/>
          <w:lang w:val="en-US"/>
        </w:rPr>
        <w:t xml:space="preserve">located plots of land, free of </w:t>
      </w:r>
      <w:r w:rsidR="00CB1E24" w:rsidRPr="000204BE">
        <w:rPr>
          <w:rFonts w:ascii="Arial" w:eastAsia="Aaux Next Regular" w:hAnsi="Arial" w:cs="Arial"/>
          <w:color w:val="auto"/>
          <w:u w:color="000000"/>
          <w:lang w:val="en-US"/>
        </w:rPr>
        <w:t xml:space="preserve">legal and technical defects, have maintained their attractiveness. This is due to very limited availability </w:t>
      </w:r>
      <w:r w:rsidRPr="000204BE">
        <w:rPr>
          <w:rFonts w:ascii="Arial" w:eastAsia="Aaux Next Regular" w:hAnsi="Arial" w:cs="Arial"/>
          <w:u w:color="000000"/>
          <w:lang w:val="en-US"/>
        </w:rPr>
        <w:t xml:space="preserve">of such land, which </w:t>
      </w:r>
      <w:r w:rsidR="00645A94" w:rsidRPr="000204BE">
        <w:rPr>
          <w:rFonts w:ascii="Arial" w:eastAsia="Aaux Next Regular" w:hAnsi="Arial" w:cs="Arial"/>
          <w:u w:color="000000"/>
          <w:lang w:val="en-US"/>
        </w:rPr>
        <w:t xml:space="preserve">– </w:t>
      </w:r>
      <w:r w:rsidRPr="000204BE">
        <w:rPr>
          <w:rFonts w:ascii="Arial" w:eastAsia="Aaux Next Regular" w:hAnsi="Arial" w:cs="Arial"/>
          <w:u w:color="000000"/>
          <w:lang w:val="en-US"/>
        </w:rPr>
        <w:t xml:space="preserve">even with less activity </w:t>
      </w:r>
      <w:r w:rsidR="009B17B4" w:rsidRPr="000204BE">
        <w:rPr>
          <w:rFonts w:ascii="Arial" w:eastAsia="Aaux Next Regular" w:hAnsi="Arial" w:cs="Arial"/>
          <w:u w:color="000000"/>
          <w:lang w:val="en-US"/>
        </w:rPr>
        <w:t>on</w:t>
      </w:r>
      <w:r w:rsidR="003E277F" w:rsidRPr="000204BE">
        <w:rPr>
          <w:rFonts w:ascii="Arial" w:eastAsia="Aaux Next Regular" w:hAnsi="Arial" w:cs="Arial"/>
          <w:u w:color="000000"/>
          <w:lang w:val="en-US"/>
        </w:rPr>
        <w:t xml:space="preserve"> the</w:t>
      </w:r>
      <w:r w:rsidR="009B17B4" w:rsidRPr="000204BE">
        <w:rPr>
          <w:rFonts w:ascii="Arial" w:eastAsia="Aaux Next Regular" w:hAnsi="Arial" w:cs="Arial"/>
          <w:u w:color="000000"/>
          <w:lang w:val="en-US"/>
        </w:rPr>
        <w:t xml:space="preserve"> part </w:t>
      </w:r>
      <w:r w:rsidRPr="000204BE">
        <w:rPr>
          <w:rFonts w:ascii="Arial" w:eastAsia="Aaux Next Regular" w:hAnsi="Arial" w:cs="Arial"/>
          <w:u w:color="000000"/>
          <w:lang w:val="en-US"/>
        </w:rPr>
        <w:t xml:space="preserve">of investors and the number of </w:t>
      </w:r>
      <w:r w:rsidR="00645A94" w:rsidRPr="000204BE">
        <w:rPr>
          <w:rFonts w:ascii="Arial" w:eastAsia="Aaux Next Regular" w:hAnsi="Arial" w:cs="Arial"/>
          <w:u w:color="000000"/>
          <w:lang w:val="en-US"/>
        </w:rPr>
        <w:t xml:space="preserve">projects </w:t>
      </w:r>
      <w:r w:rsidRPr="000204BE">
        <w:rPr>
          <w:rFonts w:ascii="Arial" w:eastAsia="Aaux Next Regular" w:hAnsi="Arial" w:cs="Arial"/>
          <w:u w:color="000000"/>
          <w:lang w:val="en-US"/>
        </w:rPr>
        <w:t xml:space="preserve">initiated </w:t>
      </w:r>
      <w:r w:rsidR="00645A94" w:rsidRPr="000204BE">
        <w:rPr>
          <w:rFonts w:ascii="Arial" w:eastAsia="Aaux Next Regular" w:hAnsi="Arial" w:cs="Arial"/>
          <w:u w:color="000000"/>
          <w:lang w:val="en-US"/>
        </w:rPr>
        <w:t xml:space="preserve">– </w:t>
      </w:r>
      <w:r w:rsidRPr="000204BE">
        <w:rPr>
          <w:rFonts w:ascii="Arial" w:eastAsia="Aaux Next Regular" w:hAnsi="Arial" w:cs="Arial"/>
          <w:u w:color="000000"/>
          <w:lang w:val="en-US"/>
        </w:rPr>
        <w:t xml:space="preserve">makes them an attractive investment product. </w:t>
      </w:r>
      <w:r w:rsidR="00645A94" w:rsidRPr="000204BE">
        <w:rPr>
          <w:rFonts w:ascii="Arial" w:eastAsia="Aaux Next Regular" w:hAnsi="Arial" w:cs="Arial"/>
          <w:u w:color="000000"/>
          <w:lang w:val="en-US"/>
        </w:rPr>
        <w:t>It</w:t>
      </w:r>
      <w:r w:rsidRPr="000204BE">
        <w:rPr>
          <w:rFonts w:ascii="Arial" w:eastAsia="Aaux Next Regular" w:hAnsi="Arial" w:cs="Arial"/>
          <w:u w:color="000000"/>
          <w:lang w:val="en-US"/>
        </w:rPr>
        <w:t xml:space="preserve"> can be </w:t>
      </w:r>
      <w:r w:rsidR="00645A94" w:rsidRPr="000204BE">
        <w:rPr>
          <w:rFonts w:ascii="Arial" w:eastAsia="Aaux Next Regular" w:hAnsi="Arial" w:cs="Arial"/>
          <w:u w:color="000000"/>
          <w:lang w:val="en-US"/>
        </w:rPr>
        <w:t>observed</w:t>
      </w:r>
      <w:r w:rsidRPr="000204BE">
        <w:rPr>
          <w:rFonts w:ascii="Arial" w:eastAsia="Aaux Next Regular" w:hAnsi="Arial" w:cs="Arial"/>
          <w:u w:color="000000"/>
          <w:lang w:val="en-US"/>
        </w:rPr>
        <w:t xml:space="preserve">, for example, in the </w:t>
      </w:r>
      <w:r w:rsidR="00645A94" w:rsidRPr="000204BE">
        <w:rPr>
          <w:rFonts w:ascii="Arial" w:eastAsia="Aaux Next Regular" w:hAnsi="Arial" w:cs="Arial"/>
          <w:u w:color="000000"/>
          <w:lang w:val="en-US"/>
        </w:rPr>
        <w:t xml:space="preserve">case of a </w:t>
      </w:r>
      <w:r w:rsidRPr="000204BE">
        <w:rPr>
          <w:rFonts w:ascii="Arial" w:eastAsia="Aaux Next Regular" w:hAnsi="Arial" w:cs="Arial"/>
          <w:u w:color="000000"/>
          <w:lang w:val="en-US"/>
        </w:rPr>
        <w:t xml:space="preserve">recent plot of land </w:t>
      </w:r>
      <w:r w:rsidR="00561D05" w:rsidRPr="000204BE">
        <w:rPr>
          <w:rFonts w:ascii="Arial" w:eastAsia="Aaux Next Regular" w:hAnsi="Arial" w:cs="Arial"/>
          <w:u w:color="000000"/>
          <w:lang w:val="en-US"/>
        </w:rPr>
        <w:t>designated fo</w:t>
      </w:r>
      <w:r w:rsidRPr="000204BE">
        <w:rPr>
          <w:rFonts w:ascii="Arial" w:eastAsia="Aaux Next Regular" w:hAnsi="Arial" w:cs="Arial"/>
          <w:u w:color="000000"/>
          <w:lang w:val="en-US"/>
        </w:rPr>
        <w:t xml:space="preserve">r office buildings </w:t>
      </w:r>
      <w:r w:rsidR="000D3759" w:rsidRPr="000204BE">
        <w:rPr>
          <w:rFonts w:ascii="Arial" w:eastAsia="Aaux Next Regular" w:hAnsi="Arial" w:cs="Arial"/>
          <w:u w:color="000000"/>
          <w:lang w:val="en-US"/>
        </w:rPr>
        <w:t xml:space="preserve">at Jana </w:t>
      </w:r>
      <w:proofErr w:type="spellStart"/>
      <w:r w:rsidR="000D3759" w:rsidRPr="000204BE">
        <w:rPr>
          <w:rFonts w:ascii="Arial" w:eastAsia="Aaux Next Regular" w:hAnsi="Arial" w:cs="Arial"/>
          <w:u w:color="000000"/>
          <w:lang w:val="en-US"/>
        </w:rPr>
        <w:t>Pawła</w:t>
      </w:r>
      <w:proofErr w:type="spellEnd"/>
      <w:r w:rsidR="000D3759" w:rsidRPr="000204BE">
        <w:rPr>
          <w:rFonts w:ascii="Arial" w:eastAsia="Aaux Next Regular" w:hAnsi="Arial" w:cs="Arial"/>
          <w:u w:color="000000"/>
          <w:lang w:val="en-US"/>
        </w:rPr>
        <w:t xml:space="preserve"> II Square in Wrocl</w:t>
      </w:r>
      <w:r w:rsidRPr="000204BE">
        <w:rPr>
          <w:rFonts w:ascii="Arial" w:eastAsia="Aaux Next Regular" w:hAnsi="Arial" w:cs="Arial"/>
          <w:u w:color="000000"/>
          <w:lang w:val="en-US"/>
        </w:rPr>
        <w:t xml:space="preserve">aw, where we represent the owner, KGHM, in the transaction. </w:t>
      </w:r>
      <w:r w:rsidR="00E84A64" w:rsidRPr="000204BE">
        <w:rPr>
          <w:rFonts w:ascii="Arial" w:eastAsia="Aaux Next Regular" w:hAnsi="Arial" w:cs="Arial"/>
          <w:u w:color="000000"/>
          <w:lang w:val="en-US"/>
        </w:rPr>
        <w:t>I</w:t>
      </w:r>
      <w:r w:rsidRPr="000204BE">
        <w:rPr>
          <w:rFonts w:ascii="Arial" w:eastAsia="Aaux Next Regular" w:hAnsi="Arial" w:cs="Arial"/>
          <w:u w:color="000000"/>
          <w:lang w:val="en-US"/>
        </w:rPr>
        <w:t xml:space="preserve">nterest </w:t>
      </w:r>
      <w:r w:rsidR="00E84A64" w:rsidRPr="000204BE">
        <w:rPr>
          <w:rFonts w:ascii="Arial" w:eastAsia="Aaux Next Regular" w:hAnsi="Arial" w:cs="Arial"/>
          <w:u w:color="000000"/>
          <w:lang w:val="en-US"/>
        </w:rPr>
        <w:t xml:space="preserve">from </w:t>
      </w:r>
      <w:r w:rsidRPr="000204BE">
        <w:rPr>
          <w:rFonts w:ascii="Arial" w:eastAsia="Aaux Next Regular" w:hAnsi="Arial" w:cs="Arial"/>
          <w:u w:color="000000"/>
          <w:lang w:val="en-US"/>
        </w:rPr>
        <w:t>investors in this property is huge, we get a lot of inquiries, also from abroad. We estimate that this will be the largest transaction this year on the land market in Wroclaw and one of the highest in the country. Considering its area and investment potential at the level of almost 32</w:t>
      </w:r>
      <w:r w:rsidR="00907F98" w:rsidRPr="000204BE">
        <w:rPr>
          <w:rFonts w:ascii="Arial" w:eastAsia="Aaux Next Regular" w:hAnsi="Arial" w:cs="Arial"/>
          <w:u w:color="000000"/>
          <w:lang w:val="en-US"/>
        </w:rPr>
        <w:t xml:space="preserve">,000 </w:t>
      </w:r>
      <w:r w:rsidRPr="000204BE">
        <w:rPr>
          <w:rFonts w:ascii="Arial" w:eastAsia="Aaux Next Regular" w:hAnsi="Arial" w:cs="Arial"/>
          <w:u w:color="000000"/>
          <w:lang w:val="en-US"/>
        </w:rPr>
        <w:t xml:space="preserve">square meters of office space, we can expect </w:t>
      </w:r>
      <w:r w:rsidR="00907F98" w:rsidRPr="000204BE">
        <w:rPr>
          <w:rFonts w:ascii="Arial" w:eastAsia="Aaux Next Regular" w:hAnsi="Arial" w:cs="Arial"/>
          <w:u w:color="000000"/>
          <w:lang w:val="en-US"/>
        </w:rPr>
        <w:t xml:space="preserve">this to become </w:t>
      </w:r>
      <w:r w:rsidRPr="000204BE">
        <w:rPr>
          <w:rFonts w:ascii="Arial" w:eastAsia="Aaux Next Regular" w:hAnsi="Arial" w:cs="Arial"/>
          <w:u w:color="000000"/>
          <w:lang w:val="en-US"/>
        </w:rPr>
        <w:t>the most spectacular transaction this year.</w:t>
      </w:r>
    </w:p>
    <w:p w14:paraId="3AE62FFC" w14:textId="77777777" w:rsidR="00DE1827" w:rsidRPr="000204BE" w:rsidRDefault="00DE1827" w:rsidP="000204BE">
      <w:pPr>
        <w:pStyle w:val="Tre"/>
        <w:spacing w:line="276" w:lineRule="auto"/>
        <w:ind w:right="187"/>
        <w:jc w:val="both"/>
        <w:rPr>
          <w:rFonts w:ascii="Arial" w:eastAsia="Aaux Next Regular" w:hAnsi="Arial" w:cs="Arial"/>
          <w:b/>
          <w:u w:color="000000"/>
          <w:lang w:val="en-US"/>
        </w:rPr>
      </w:pPr>
    </w:p>
    <w:p w14:paraId="6157CB65" w14:textId="484F0581" w:rsidR="00AE0808" w:rsidRPr="000204BE" w:rsidRDefault="00674351" w:rsidP="000204BE">
      <w:pPr>
        <w:pStyle w:val="Tre"/>
        <w:spacing w:line="276" w:lineRule="auto"/>
        <w:ind w:right="187"/>
        <w:jc w:val="both"/>
        <w:rPr>
          <w:rFonts w:ascii="Arial" w:eastAsia="Aaux Next Regular" w:hAnsi="Arial" w:cs="Arial"/>
          <w:b/>
          <w:u w:color="000000"/>
          <w:lang w:val="en-US"/>
        </w:rPr>
      </w:pPr>
      <w:r w:rsidRPr="000204BE">
        <w:rPr>
          <w:rFonts w:ascii="Arial" w:eastAsia="Aaux Next Regular" w:hAnsi="Arial" w:cs="Arial"/>
          <w:b/>
          <w:u w:color="000000"/>
          <w:lang w:val="en-US"/>
        </w:rPr>
        <w:t>Caution and waiting</w:t>
      </w:r>
    </w:p>
    <w:p w14:paraId="1A9307CC" w14:textId="77777777" w:rsidR="00674351" w:rsidRPr="000204BE" w:rsidRDefault="00674351" w:rsidP="000204BE">
      <w:pPr>
        <w:pStyle w:val="Tre"/>
        <w:spacing w:line="276" w:lineRule="auto"/>
        <w:ind w:right="187"/>
        <w:jc w:val="both"/>
        <w:rPr>
          <w:rFonts w:ascii="Arial" w:eastAsia="Aaux Next Regular" w:hAnsi="Arial" w:cs="Arial"/>
          <w:b/>
          <w:u w:color="000000"/>
          <w:lang w:val="en-US"/>
        </w:rPr>
      </w:pPr>
    </w:p>
    <w:p w14:paraId="159EE019" w14:textId="0264349A" w:rsidR="00674351" w:rsidRPr="000204BE" w:rsidRDefault="00674351" w:rsidP="000204BE">
      <w:pPr>
        <w:pStyle w:val="Tre"/>
        <w:spacing w:line="276" w:lineRule="auto"/>
        <w:ind w:right="187"/>
        <w:jc w:val="both"/>
        <w:rPr>
          <w:rFonts w:ascii="Arial" w:eastAsia="Aaux Next Regular" w:hAnsi="Arial" w:cs="Arial"/>
          <w:u w:color="000000"/>
          <w:lang w:val="en-US"/>
        </w:rPr>
      </w:pPr>
      <w:r w:rsidRPr="000204BE">
        <w:rPr>
          <w:rFonts w:ascii="Arial" w:eastAsia="Aaux Next Regular" w:hAnsi="Arial" w:cs="Arial"/>
          <w:u w:color="000000"/>
          <w:lang w:val="en-US"/>
        </w:rPr>
        <w:lastRenderedPageBreak/>
        <w:t xml:space="preserve">The current situation has helped to cut down on speculative land purchases, which have strongly encouraged the increase </w:t>
      </w:r>
      <w:r w:rsidR="0072488A" w:rsidRPr="000204BE">
        <w:rPr>
          <w:rFonts w:ascii="Arial" w:eastAsia="Aaux Next Regular" w:hAnsi="Arial" w:cs="Arial"/>
          <w:u w:color="000000"/>
          <w:lang w:val="en-US"/>
        </w:rPr>
        <w:t>of</w:t>
      </w:r>
      <w:r w:rsidRPr="000204BE">
        <w:rPr>
          <w:rFonts w:ascii="Arial" w:eastAsia="Aaux Next Regular" w:hAnsi="Arial" w:cs="Arial"/>
          <w:u w:color="000000"/>
          <w:lang w:val="en-US"/>
        </w:rPr>
        <w:t xml:space="preserve"> land prices in recent years. Investors are </w:t>
      </w:r>
      <w:r w:rsidR="00907F98" w:rsidRPr="000204BE">
        <w:rPr>
          <w:rFonts w:ascii="Arial" w:eastAsia="Aaux Next Regular" w:hAnsi="Arial" w:cs="Arial"/>
          <w:u w:color="000000"/>
          <w:lang w:val="en-US"/>
        </w:rPr>
        <w:t>proceeding</w:t>
      </w:r>
      <w:r w:rsidRPr="000204BE">
        <w:rPr>
          <w:rFonts w:ascii="Arial" w:eastAsia="Aaux Next Regular" w:hAnsi="Arial" w:cs="Arial"/>
          <w:u w:color="000000"/>
          <w:lang w:val="en-US"/>
        </w:rPr>
        <w:t xml:space="preserve"> with great caution and </w:t>
      </w:r>
      <w:r w:rsidR="0080635F" w:rsidRPr="000204BE">
        <w:rPr>
          <w:rFonts w:ascii="Arial" w:eastAsia="Aaux Next Regular" w:hAnsi="Arial" w:cs="Arial"/>
          <w:u w:color="000000"/>
          <w:lang w:val="en-US"/>
        </w:rPr>
        <w:t xml:space="preserve">carefully </w:t>
      </w:r>
      <w:r w:rsidRPr="000204BE">
        <w:rPr>
          <w:rFonts w:ascii="Arial" w:eastAsia="Aaux Next Regular" w:hAnsi="Arial" w:cs="Arial"/>
          <w:u w:color="000000"/>
          <w:lang w:val="en-US"/>
        </w:rPr>
        <w:t>preparing for transaction</w:t>
      </w:r>
      <w:r w:rsidR="0080635F" w:rsidRPr="000204BE">
        <w:rPr>
          <w:rFonts w:ascii="Arial" w:eastAsia="Aaux Next Regular" w:hAnsi="Arial" w:cs="Arial"/>
          <w:u w:color="000000"/>
          <w:lang w:val="en-US"/>
        </w:rPr>
        <w:t>s</w:t>
      </w:r>
      <w:r w:rsidRPr="000204BE">
        <w:rPr>
          <w:rFonts w:ascii="Arial" w:eastAsia="Aaux Next Regular" w:hAnsi="Arial" w:cs="Arial"/>
          <w:u w:color="000000"/>
          <w:lang w:val="en-US"/>
        </w:rPr>
        <w:t>, gathering detailed data from the market. However, we are still observing great shopping appetites, as land properties remain stable and in uncertain times are a safe haven for capital.</w:t>
      </w:r>
    </w:p>
    <w:p w14:paraId="64BD9345" w14:textId="77777777" w:rsidR="00674351" w:rsidRPr="000204BE" w:rsidRDefault="00674351" w:rsidP="000204BE">
      <w:pPr>
        <w:pStyle w:val="Tre"/>
        <w:spacing w:line="276" w:lineRule="auto"/>
        <w:ind w:right="187"/>
        <w:jc w:val="both"/>
        <w:rPr>
          <w:rFonts w:ascii="Arial" w:eastAsia="Aaux Next Regular" w:hAnsi="Arial" w:cs="Arial"/>
          <w:u w:color="000000"/>
          <w:lang w:val="en-US"/>
        </w:rPr>
      </w:pPr>
    </w:p>
    <w:p w14:paraId="57C79B47" w14:textId="12DBD956" w:rsidR="00674351" w:rsidRPr="000204BE" w:rsidRDefault="00674351" w:rsidP="000204BE">
      <w:pPr>
        <w:pStyle w:val="Tre"/>
        <w:spacing w:line="276" w:lineRule="auto"/>
        <w:ind w:right="187"/>
        <w:jc w:val="both"/>
        <w:rPr>
          <w:rFonts w:ascii="Arial" w:eastAsia="Aaux Next Regular" w:hAnsi="Arial" w:cs="Arial"/>
          <w:u w:color="000000"/>
          <w:lang w:val="en-US"/>
        </w:rPr>
      </w:pPr>
      <w:r w:rsidRPr="000204BE">
        <w:rPr>
          <w:rFonts w:ascii="Arial" w:eastAsia="Aaux Next Regular" w:hAnsi="Arial" w:cs="Arial"/>
          <w:u w:color="000000"/>
          <w:lang w:val="en-US"/>
        </w:rPr>
        <w:t xml:space="preserve">The key to the land market will be the coming months or even weeks. Some investors are holding back the decision-making processes and waiting for further developments. </w:t>
      </w:r>
      <w:r w:rsidR="00E94959" w:rsidRPr="000204BE">
        <w:rPr>
          <w:rFonts w:ascii="Arial" w:eastAsia="Aaux Next Regular" w:hAnsi="Arial" w:cs="Arial"/>
          <w:u w:color="000000"/>
          <w:lang w:val="en-US"/>
        </w:rPr>
        <w:t>At this point in time, it is still difficult to predict how the economy will cope when the government's anti-crisis shield runs out</w:t>
      </w:r>
      <w:r w:rsidRPr="000204BE">
        <w:rPr>
          <w:rFonts w:ascii="Arial" w:eastAsia="Aaux Next Regular" w:hAnsi="Arial" w:cs="Arial"/>
          <w:u w:color="000000"/>
          <w:lang w:val="en-US"/>
        </w:rPr>
        <w:t xml:space="preserve">. It is still too early to estimate the economic consequences of the pandemic. Much depends on its further course and potential intensification in the autumn, as well as on whether there will be another </w:t>
      </w:r>
      <w:r w:rsidR="00BE62BB" w:rsidRPr="000204BE">
        <w:rPr>
          <w:rFonts w:ascii="Arial" w:eastAsia="Aaux Next Regular" w:hAnsi="Arial" w:cs="Arial"/>
          <w:u w:color="000000"/>
          <w:lang w:val="en-US"/>
        </w:rPr>
        <w:t>lockdown</w:t>
      </w:r>
      <w:r w:rsidRPr="000204BE">
        <w:rPr>
          <w:rFonts w:ascii="Arial" w:eastAsia="Aaux Next Regular" w:hAnsi="Arial" w:cs="Arial"/>
          <w:u w:color="000000"/>
          <w:lang w:val="en-US"/>
        </w:rPr>
        <w:t>. However, it is worth remembering that the market in Poland is mature, the demand for land has not decreased and investors have capital to invest. The problem may arise only in the case of those transactions which require financing by credit</w:t>
      </w:r>
      <w:r w:rsidR="003A36F7" w:rsidRPr="000204BE">
        <w:rPr>
          <w:rFonts w:ascii="Arial" w:eastAsia="Aaux Next Regular" w:hAnsi="Arial" w:cs="Arial"/>
          <w:u w:color="000000"/>
          <w:lang w:val="en-US"/>
        </w:rPr>
        <w:t>s</w:t>
      </w:r>
      <w:r w:rsidRPr="000204BE">
        <w:rPr>
          <w:rFonts w:ascii="Arial" w:eastAsia="Aaux Next Regular" w:hAnsi="Arial" w:cs="Arial"/>
          <w:u w:color="000000"/>
          <w:lang w:val="en-US"/>
        </w:rPr>
        <w:t>. Banks have tightened their policies and are much less willing to lend cash, thus slowing down some investment processes.</w:t>
      </w:r>
    </w:p>
    <w:p w14:paraId="57EB24ED" w14:textId="77777777" w:rsidR="00674351" w:rsidRPr="000204BE" w:rsidRDefault="00674351" w:rsidP="000204BE">
      <w:pPr>
        <w:pStyle w:val="Tre"/>
        <w:spacing w:line="276" w:lineRule="auto"/>
        <w:ind w:right="187"/>
        <w:jc w:val="both"/>
        <w:rPr>
          <w:rFonts w:ascii="Arial" w:eastAsia="Aaux Next Regular" w:hAnsi="Arial" w:cs="Arial"/>
          <w:u w:color="000000"/>
          <w:lang w:val="en-US"/>
        </w:rPr>
      </w:pPr>
    </w:p>
    <w:p w14:paraId="72F480D8" w14:textId="0CF46FC5" w:rsidR="00674351" w:rsidRPr="000204BE" w:rsidRDefault="00E867CF" w:rsidP="000204BE">
      <w:pPr>
        <w:pStyle w:val="Tre"/>
        <w:spacing w:line="276" w:lineRule="auto"/>
        <w:ind w:right="187"/>
        <w:jc w:val="both"/>
        <w:rPr>
          <w:rFonts w:ascii="Arial" w:eastAsia="Aaux Next Regular" w:hAnsi="Arial" w:cs="Arial"/>
          <w:u w:color="000000"/>
          <w:lang w:val="en-US"/>
        </w:rPr>
      </w:pPr>
      <w:r w:rsidRPr="000204BE">
        <w:rPr>
          <w:rFonts w:ascii="Arial" w:eastAsia="Aaux Next Regular" w:hAnsi="Arial" w:cs="Arial"/>
          <w:u w:color="000000"/>
          <w:lang w:val="en-US"/>
        </w:rPr>
        <w:t>Should</w:t>
      </w:r>
      <w:r w:rsidR="00C04089" w:rsidRPr="000204BE">
        <w:rPr>
          <w:rFonts w:ascii="Arial" w:eastAsia="Aaux Next Regular" w:hAnsi="Arial" w:cs="Arial"/>
          <w:u w:color="000000"/>
          <w:lang w:val="en-US"/>
        </w:rPr>
        <w:t xml:space="preserve"> the recession deepen, this year will be a moderately successful one</w:t>
      </w:r>
      <w:r w:rsidR="00810B71" w:rsidRPr="000204BE">
        <w:rPr>
          <w:rFonts w:ascii="Arial" w:eastAsia="Aaux Next Regular" w:hAnsi="Arial" w:cs="Arial"/>
          <w:u w:color="000000"/>
          <w:lang w:val="en-US"/>
        </w:rPr>
        <w:t>. We</w:t>
      </w:r>
      <w:r w:rsidR="00C04089" w:rsidRPr="000204BE">
        <w:rPr>
          <w:rFonts w:ascii="Arial" w:eastAsia="Aaux Next Regular" w:hAnsi="Arial" w:cs="Arial"/>
          <w:u w:color="000000"/>
          <w:lang w:val="en-US"/>
        </w:rPr>
        <w:t xml:space="preserve"> will</w:t>
      </w:r>
      <w:r w:rsidR="00810B71" w:rsidRPr="000204BE">
        <w:rPr>
          <w:rFonts w:ascii="Arial" w:eastAsia="Aaux Next Regular" w:hAnsi="Arial" w:cs="Arial"/>
          <w:u w:color="000000"/>
          <w:lang w:val="en-US"/>
        </w:rPr>
        <w:t xml:space="preserve">, however, </w:t>
      </w:r>
      <w:r w:rsidR="00C04089" w:rsidRPr="000204BE">
        <w:rPr>
          <w:rFonts w:ascii="Arial" w:eastAsia="Aaux Next Regular" w:hAnsi="Arial" w:cs="Arial"/>
          <w:u w:color="000000"/>
          <w:lang w:val="en-US"/>
        </w:rPr>
        <w:t xml:space="preserve">no longer see such spectacular transactions as </w:t>
      </w:r>
      <w:r w:rsidR="00810B71" w:rsidRPr="000204BE">
        <w:rPr>
          <w:rFonts w:ascii="Arial" w:eastAsia="Aaux Next Regular" w:hAnsi="Arial" w:cs="Arial"/>
          <w:u w:color="000000"/>
          <w:lang w:val="en-US"/>
        </w:rPr>
        <w:t xml:space="preserve">those </w:t>
      </w:r>
      <w:r w:rsidR="00C04089" w:rsidRPr="000204BE">
        <w:rPr>
          <w:rFonts w:ascii="Arial" w:eastAsia="Aaux Next Regular" w:hAnsi="Arial" w:cs="Arial"/>
          <w:u w:color="000000"/>
          <w:lang w:val="en-US"/>
        </w:rPr>
        <w:t xml:space="preserve">we have been used to in recent years. </w:t>
      </w:r>
      <w:r w:rsidR="00810B71" w:rsidRPr="000204BE">
        <w:rPr>
          <w:rFonts w:ascii="Arial" w:eastAsia="Aaux Next Regular" w:hAnsi="Arial" w:cs="Arial"/>
          <w:u w:color="000000"/>
          <w:lang w:val="en-US"/>
        </w:rPr>
        <w:t>Yet</w:t>
      </w:r>
      <w:r w:rsidR="00C04089" w:rsidRPr="000204BE">
        <w:rPr>
          <w:rFonts w:ascii="Arial" w:eastAsia="Aaux Next Regular" w:hAnsi="Arial" w:cs="Arial"/>
          <w:u w:color="000000"/>
          <w:lang w:val="en-US"/>
        </w:rPr>
        <w:t xml:space="preserve">, unless there is a second wave of </w:t>
      </w:r>
      <w:r w:rsidR="00ED086B" w:rsidRPr="000204BE">
        <w:rPr>
          <w:rFonts w:ascii="Arial" w:eastAsia="Aaux Next Regular" w:hAnsi="Arial" w:cs="Arial"/>
          <w:u w:color="000000"/>
          <w:lang w:val="en-US"/>
        </w:rPr>
        <w:t>COVID-19</w:t>
      </w:r>
      <w:r w:rsidR="00C04089" w:rsidRPr="000204BE">
        <w:rPr>
          <w:rFonts w:ascii="Arial" w:eastAsia="Aaux Next Regular" w:hAnsi="Arial" w:cs="Arial"/>
          <w:u w:color="000000"/>
          <w:lang w:val="en-US"/>
        </w:rPr>
        <w:t>, in Q3 and Q4 we expect a strong rebound in the land market and catch</w:t>
      </w:r>
      <w:r w:rsidR="00810B71" w:rsidRPr="000204BE">
        <w:rPr>
          <w:rFonts w:ascii="Arial" w:eastAsia="Aaux Next Regular" w:hAnsi="Arial" w:cs="Arial"/>
          <w:u w:color="000000"/>
          <w:lang w:val="en-US"/>
        </w:rPr>
        <w:t>-</w:t>
      </w:r>
      <w:r w:rsidR="00C04089" w:rsidRPr="000204BE">
        <w:rPr>
          <w:rFonts w:ascii="Arial" w:eastAsia="Aaux Next Regular" w:hAnsi="Arial" w:cs="Arial"/>
          <w:u w:color="000000"/>
          <w:lang w:val="en-US"/>
        </w:rPr>
        <w:t xml:space="preserve">up after the </w:t>
      </w:r>
      <w:r w:rsidR="00ED086B" w:rsidRPr="000204BE">
        <w:rPr>
          <w:rFonts w:ascii="Arial" w:eastAsia="Aaux Next Regular" w:hAnsi="Arial" w:cs="Arial"/>
          <w:u w:color="000000"/>
          <w:lang w:val="en-US"/>
        </w:rPr>
        <w:t>lockdown</w:t>
      </w:r>
      <w:r w:rsidR="00C04089" w:rsidRPr="000204BE">
        <w:rPr>
          <w:rFonts w:ascii="Arial" w:eastAsia="Aaux Next Regular" w:hAnsi="Arial" w:cs="Arial"/>
          <w:u w:color="000000"/>
          <w:lang w:val="en-US"/>
        </w:rPr>
        <w:t>.</w:t>
      </w:r>
    </w:p>
    <w:p w14:paraId="18435BF9" w14:textId="77777777" w:rsidR="00C04089" w:rsidRPr="003E7357" w:rsidRDefault="00C04089" w:rsidP="00AE0808">
      <w:pPr>
        <w:pStyle w:val="Tre"/>
        <w:ind w:right="187"/>
        <w:jc w:val="both"/>
        <w:rPr>
          <w:rFonts w:ascii="Arial" w:eastAsia="Aaux Next Regular" w:hAnsi="Arial" w:cs="Aaux Next Regular"/>
          <w:iCs/>
          <w:u w:color="000000"/>
          <w:lang w:val="en-US"/>
        </w:rPr>
      </w:pPr>
    </w:p>
    <w:p w14:paraId="4EBD4CFF" w14:textId="77777777" w:rsidR="00E93813" w:rsidRPr="00E93813" w:rsidRDefault="00E93813" w:rsidP="003E7357">
      <w:pPr>
        <w:pStyle w:val="Tre"/>
        <w:spacing w:line="276" w:lineRule="auto"/>
        <w:ind w:right="187"/>
        <w:jc w:val="both"/>
        <w:rPr>
          <w:rFonts w:ascii="Arial" w:eastAsia="Arial" w:hAnsi="Arial" w:cs="Arial"/>
          <w:iCs/>
          <w:sz w:val="20"/>
          <w:szCs w:val="20"/>
          <w:u w:color="000000"/>
          <w:lang w:val="en-US"/>
        </w:rPr>
      </w:pPr>
    </w:p>
    <w:p w14:paraId="07735492" w14:textId="6A0886FE" w:rsidR="0022269A" w:rsidRPr="00A70EA1" w:rsidRDefault="00A70EA1" w:rsidP="00A70EA1">
      <w:pPr>
        <w:pStyle w:val="Tre"/>
        <w:numPr>
          <w:ilvl w:val="0"/>
          <w:numId w:val="5"/>
        </w:numPr>
        <w:spacing w:line="276" w:lineRule="auto"/>
        <w:ind w:right="187"/>
        <w:jc w:val="center"/>
        <w:rPr>
          <w:rFonts w:ascii="Arial" w:eastAsia="Arial" w:hAnsi="Arial" w:cs="Arial"/>
          <w:sz w:val="18"/>
          <w:szCs w:val="18"/>
          <w:u w:color="000000"/>
          <w:lang w:val="en-US"/>
        </w:rPr>
      </w:pPr>
      <w:r w:rsidRPr="00A70EA1">
        <w:rPr>
          <w:rFonts w:ascii="Arial" w:eastAsia="Arial" w:hAnsi="Arial" w:cs="Arial"/>
          <w:sz w:val="18"/>
          <w:szCs w:val="18"/>
          <w:u w:color="000000"/>
          <w:lang w:val="en-US"/>
        </w:rPr>
        <w:t>End     -</w:t>
      </w:r>
    </w:p>
    <w:p w14:paraId="571F8627" w14:textId="77777777" w:rsidR="00BF1681" w:rsidRPr="0022269A" w:rsidRDefault="00BF1681" w:rsidP="00BF1681">
      <w:pPr>
        <w:suppressAutoHyphens/>
        <w:autoSpaceDE w:val="0"/>
        <w:autoSpaceDN w:val="0"/>
        <w:spacing w:before="0" w:after="0" w:line="240" w:lineRule="auto"/>
        <w:textAlignment w:val="baseline"/>
        <w:rPr>
          <w:rFonts w:ascii="Arial" w:eastAsia="Calibri" w:hAnsi="Arial" w:cs="Arial"/>
          <w:bCs/>
          <w:color w:val="000000"/>
          <w:sz w:val="18"/>
          <w:szCs w:val="18"/>
          <w:lang w:val="en-US" w:eastAsia="en-GB"/>
        </w:rPr>
      </w:pPr>
    </w:p>
    <w:p w14:paraId="13DC96EB" w14:textId="77777777" w:rsidR="00C718F7" w:rsidRPr="000633BA" w:rsidRDefault="00C718F7" w:rsidP="00C718F7">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0633BA">
        <w:rPr>
          <w:rFonts w:ascii="Arial" w:eastAsia="Calibri" w:hAnsi="Arial" w:cs="Arial"/>
          <w:b/>
          <w:bCs/>
          <w:color w:val="000000"/>
          <w:sz w:val="18"/>
          <w:szCs w:val="18"/>
          <w:lang w:eastAsia="en-GB"/>
        </w:rPr>
        <w:t>About Colliers International</w:t>
      </w:r>
      <w:r w:rsidRPr="000633BA">
        <w:rPr>
          <w:rFonts w:ascii="Arial" w:eastAsia="Calibri" w:hAnsi="Arial" w:cs="Arial"/>
          <w:b/>
          <w:color w:val="000000"/>
          <w:sz w:val="18"/>
          <w:szCs w:val="18"/>
          <w:lang w:eastAsia="en-GB"/>
        </w:rPr>
        <w:br/>
      </w:r>
    </w:p>
    <w:p w14:paraId="10966BD9" w14:textId="77777777" w:rsidR="00C718F7" w:rsidRPr="000633BA" w:rsidRDefault="00C718F7" w:rsidP="00C718F7">
      <w:pPr>
        <w:suppressAutoHyphens/>
        <w:autoSpaceDE w:val="0"/>
        <w:autoSpaceDN w:val="0"/>
        <w:spacing w:before="0" w:after="0" w:line="240" w:lineRule="auto"/>
        <w:jc w:val="both"/>
        <w:textAlignment w:val="baseline"/>
        <w:rPr>
          <w:rFonts w:ascii="Arial" w:hAnsi="Arial" w:cs="Arial"/>
          <w:sz w:val="18"/>
          <w:szCs w:val="18"/>
        </w:rPr>
      </w:pPr>
      <w:r w:rsidRPr="000633BA">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2" w:history="1">
        <w:r w:rsidRPr="000633BA">
          <w:rPr>
            <w:rStyle w:val="Hyperlink"/>
            <w:rFonts w:ascii="Arial" w:hAnsi="Arial" w:cs="Arial"/>
            <w:sz w:val="18"/>
            <w:szCs w:val="18"/>
          </w:rPr>
          <w:t>corporate.colliers.com</w:t>
        </w:r>
      </w:hyperlink>
      <w:r w:rsidRPr="000633BA">
        <w:rPr>
          <w:rFonts w:ascii="Arial" w:hAnsi="Arial" w:cs="Arial"/>
          <w:sz w:val="18"/>
          <w:szCs w:val="18"/>
        </w:rPr>
        <w:t xml:space="preserve">, Twitter </w:t>
      </w:r>
      <w:hyperlink r:id="rId13" w:history="1">
        <w:r w:rsidRPr="000633BA">
          <w:rPr>
            <w:rStyle w:val="Hyperlink"/>
            <w:rFonts w:ascii="Arial" w:hAnsi="Arial" w:cs="Arial"/>
            <w:sz w:val="18"/>
            <w:szCs w:val="18"/>
          </w:rPr>
          <w:t>@Colliers</w:t>
        </w:r>
      </w:hyperlink>
      <w:r w:rsidRPr="000633BA">
        <w:rPr>
          <w:rFonts w:ascii="Arial" w:hAnsi="Arial" w:cs="Arial"/>
          <w:sz w:val="18"/>
          <w:szCs w:val="18"/>
        </w:rPr>
        <w:t xml:space="preserve"> or </w:t>
      </w:r>
      <w:hyperlink r:id="rId14" w:history="1">
        <w:r w:rsidRPr="000633BA">
          <w:rPr>
            <w:rStyle w:val="Hyperlink"/>
            <w:rFonts w:ascii="Arial" w:hAnsi="Arial" w:cs="Arial"/>
            <w:sz w:val="18"/>
            <w:szCs w:val="18"/>
          </w:rPr>
          <w:t>LinkedIn</w:t>
        </w:r>
      </w:hyperlink>
      <w:r w:rsidRPr="000633BA">
        <w:rPr>
          <w:rFonts w:ascii="Arial" w:hAnsi="Arial" w:cs="Arial"/>
          <w:sz w:val="18"/>
          <w:szCs w:val="18"/>
        </w:rPr>
        <w:t>.</w:t>
      </w:r>
    </w:p>
    <w:p w14:paraId="75B41954" w14:textId="77777777" w:rsidR="00C718F7" w:rsidRPr="000633BA" w:rsidRDefault="00C718F7" w:rsidP="00C718F7">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193C9FE2" w14:textId="77777777" w:rsidR="00C718F7" w:rsidRPr="000633BA" w:rsidRDefault="00C718F7" w:rsidP="00C718F7">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0633BA">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0633BA">
        <w:rPr>
          <w:rFonts w:ascii="Arial" w:eastAsia="Calibri" w:hAnsi="Arial" w:cs="Arial"/>
          <w:i/>
          <w:color w:val="000000"/>
          <w:sz w:val="18"/>
          <w:szCs w:val="18"/>
          <w:lang w:eastAsia="en-GB"/>
        </w:rPr>
        <w:t>Wrocław</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Poznań</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Gdańsk</w:t>
      </w:r>
      <w:proofErr w:type="spellEnd"/>
      <w:r w:rsidRPr="000633BA">
        <w:rPr>
          <w:rFonts w:ascii="Arial" w:eastAsia="Calibri" w:hAnsi="Arial" w:cs="Arial"/>
          <w:i/>
          <w:color w:val="000000"/>
          <w:sz w:val="18"/>
          <w:szCs w:val="18"/>
          <w:lang w:eastAsia="en-GB"/>
        </w:rPr>
        <w:t xml:space="preserve">, Katowice, </w:t>
      </w:r>
      <w:proofErr w:type="spellStart"/>
      <w:r w:rsidRPr="000633BA">
        <w:rPr>
          <w:rFonts w:ascii="Arial" w:eastAsia="Calibri" w:hAnsi="Arial" w:cs="Arial"/>
          <w:i/>
          <w:color w:val="000000"/>
          <w:sz w:val="18"/>
          <w:szCs w:val="18"/>
          <w:lang w:eastAsia="en-GB"/>
        </w:rPr>
        <w:t>Łódź</w:t>
      </w:r>
      <w:proofErr w:type="spellEnd"/>
      <w:r w:rsidRPr="000633BA">
        <w:rPr>
          <w:rFonts w:ascii="Arial" w:eastAsia="Calibri" w:hAnsi="Arial" w:cs="Arial"/>
          <w:i/>
          <w:color w:val="000000"/>
          <w:sz w:val="18"/>
          <w:szCs w:val="18"/>
          <w:lang w:eastAsia="en-GB"/>
        </w:rPr>
        <w:t xml:space="preserve"> and Lublin with 300 employees in total. The company has been often </w:t>
      </w:r>
      <w:proofErr w:type="spellStart"/>
      <w:r w:rsidRPr="000633BA">
        <w:rPr>
          <w:rFonts w:ascii="Arial" w:eastAsia="Calibri" w:hAnsi="Arial" w:cs="Arial"/>
          <w:i/>
          <w:color w:val="000000"/>
          <w:sz w:val="18"/>
          <w:szCs w:val="18"/>
          <w:lang w:eastAsia="en-GB"/>
        </w:rPr>
        <w:t>honored</w:t>
      </w:r>
      <w:proofErr w:type="spellEnd"/>
      <w:r w:rsidRPr="000633BA">
        <w:rPr>
          <w:rFonts w:ascii="Arial" w:eastAsia="Calibri" w:hAnsi="Arial" w:cs="Arial"/>
          <w:i/>
          <w:color w:val="000000"/>
          <w:sz w:val="18"/>
          <w:szCs w:val="18"/>
          <w:lang w:eastAsia="en-GB"/>
        </w:rPr>
        <w:t xml:space="preserve"> for its achievements by industry organizations such as </w:t>
      </w:r>
      <w:proofErr w:type="spellStart"/>
      <w:r w:rsidRPr="000633BA">
        <w:rPr>
          <w:rFonts w:ascii="Arial" w:eastAsia="Calibri" w:hAnsi="Arial" w:cs="Arial"/>
          <w:i/>
          <w:color w:val="000000"/>
          <w:sz w:val="18"/>
          <w:szCs w:val="18"/>
          <w:lang w:eastAsia="en-GB"/>
        </w:rPr>
        <w:t>Eurobuild</w:t>
      </w:r>
      <w:proofErr w:type="spellEnd"/>
      <w:r w:rsidRPr="000633BA">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0633BA">
        <w:rPr>
          <w:rFonts w:ascii="Arial" w:eastAsia="Calibri" w:hAnsi="Arial" w:cs="Arial"/>
          <w:i/>
          <w:color w:val="000000"/>
          <w:sz w:val="18"/>
          <w:szCs w:val="18"/>
          <w:lang w:eastAsia="en-GB"/>
        </w:rPr>
        <w:t>Gazele</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Biznesu</w:t>
      </w:r>
      <w:proofErr w:type="spellEnd"/>
      <w:r w:rsidRPr="000633BA">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5" w:history="1">
        <w:r w:rsidRPr="000633BA">
          <w:rPr>
            <w:rStyle w:val="Hyperlink"/>
            <w:rFonts w:ascii="Arial" w:eastAsia="Calibri" w:hAnsi="Arial" w:cs="Arial"/>
            <w:i/>
            <w:sz w:val="18"/>
            <w:szCs w:val="18"/>
            <w:lang w:eastAsia="en-GB"/>
          </w:rPr>
          <w:t>Colliers.pl</w:t>
        </w:r>
      </w:hyperlink>
      <w:r w:rsidRPr="000633BA">
        <w:rPr>
          <w:rFonts w:ascii="Arial" w:eastAsia="Calibri" w:hAnsi="Arial" w:cs="Arial"/>
          <w:i/>
          <w:color w:val="000000"/>
          <w:sz w:val="18"/>
          <w:szCs w:val="18"/>
          <w:lang w:eastAsia="en-GB"/>
        </w:rPr>
        <w:t xml:space="preserve"> and our </w:t>
      </w:r>
      <w:hyperlink r:id="rId16" w:history="1">
        <w:r w:rsidRPr="000633BA">
          <w:rPr>
            <w:rStyle w:val="Hyperlink"/>
            <w:rFonts w:ascii="Arial" w:eastAsia="Calibri" w:hAnsi="Arial" w:cs="Arial"/>
            <w:i/>
            <w:sz w:val="18"/>
            <w:szCs w:val="18"/>
            <w:lang w:eastAsia="en-GB"/>
          </w:rPr>
          <w:t>LinkedIn</w:t>
        </w:r>
      </w:hyperlink>
      <w:r w:rsidRPr="000633BA">
        <w:rPr>
          <w:rFonts w:ascii="Arial" w:eastAsia="Calibri" w:hAnsi="Arial" w:cs="Arial"/>
          <w:i/>
          <w:color w:val="000000"/>
          <w:sz w:val="18"/>
          <w:szCs w:val="18"/>
          <w:lang w:eastAsia="en-GB"/>
        </w:rPr>
        <w:t xml:space="preserve">, </w:t>
      </w:r>
      <w:hyperlink r:id="rId17" w:history="1">
        <w:r w:rsidRPr="000633BA">
          <w:rPr>
            <w:rStyle w:val="Hyperlink"/>
            <w:rFonts w:ascii="Arial" w:eastAsia="Calibri" w:hAnsi="Arial" w:cs="Arial"/>
            <w:i/>
            <w:sz w:val="18"/>
            <w:szCs w:val="18"/>
            <w:lang w:eastAsia="en-GB"/>
          </w:rPr>
          <w:t>Instagram</w:t>
        </w:r>
      </w:hyperlink>
      <w:r w:rsidRPr="000633BA">
        <w:rPr>
          <w:rFonts w:ascii="Arial" w:eastAsia="Calibri" w:hAnsi="Arial" w:cs="Arial"/>
          <w:i/>
          <w:color w:val="000000"/>
          <w:sz w:val="18"/>
          <w:szCs w:val="18"/>
          <w:lang w:eastAsia="en-GB"/>
        </w:rPr>
        <w:t xml:space="preserve">, </w:t>
      </w:r>
      <w:hyperlink r:id="rId18" w:history="1">
        <w:r w:rsidRPr="000633BA">
          <w:rPr>
            <w:rStyle w:val="Hyperlink"/>
            <w:rFonts w:ascii="Arial" w:eastAsia="Calibri" w:hAnsi="Arial" w:cs="Arial"/>
            <w:i/>
            <w:sz w:val="18"/>
            <w:szCs w:val="18"/>
            <w:lang w:eastAsia="en-GB"/>
          </w:rPr>
          <w:t>YouTube</w:t>
        </w:r>
      </w:hyperlink>
      <w:r w:rsidRPr="000633BA">
        <w:rPr>
          <w:rFonts w:ascii="Arial" w:eastAsia="Calibri" w:hAnsi="Arial" w:cs="Arial"/>
          <w:i/>
          <w:color w:val="000000"/>
          <w:sz w:val="18"/>
          <w:szCs w:val="18"/>
          <w:lang w:eastAsia="en-GB"/>
        </w:rPr>
        <w:t xml:space="preserve"> and </w:t>
      </w:r>
      <w:hyperlink r:id="rId19" w:history="1">
        <w:r w:rsidRPr="000633BA">
          <w:rPr>
            <w:rStyle w:val="Hyperlink"/>
            <w:rFonts w:ascii="Arial" w:eastAsia="Calibri" w:hAnsi="Arial" w:cs="Arial"/>
            <w:i/>
            <w:sz w:val="18"/>
            <w:szCs w:val="18"/>
            <w:lang w:eastAsia="en-GB"/>
          </w:rPr>
          <w:t>Facebook</w:t>
        </w:r>
      </w:hyperlink>
      <w:r w:rsidRPr="000633BA">
        <w:rPr>
          <w:rFonts w:ascii="Arial" w:eastAsia="Calibri" w:hAnsi="Arial" w:cs="Arial"/>
          <w:i/>
          <w:color w:val="000000"/>
          <w:sz w:val="18"/>
          <w:szCs w:val="18"/>
          <w:lang w:eastAsia="en-GB"/>
        </w:rPr>
        <w:t xml:space="preserve"> pages. </w:t>
      </w:r>
    </w:p>
    <w:p w14:paraId="45CE5806" w14:textId="77777777" w:rsidR="00C718F7" w:rsidRPr="00187726" w:rsidRDefault="00C718F7" w:rsidP="00C718F7">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1813BD7E" w14:textId="77777777" w:rsidR="00C718F7" w:rsidRPr="00187726" w:rsidRDefault="00C718F7" w:rsidP="00C718F7">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4859400C" w14:textId="77777777" w:rsidR="00C718F7" w:rsidRPr="000633BA" w:rsidRDefault="00C718F7" w:rsidP="00C718F7">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0633BA">
        <w:rPr>
          <w:rFonts w:ascii="Arial" w:eastAsia="Times New Roman" w:hAnsi="Arial" w:cs="Arial"/>
          <w:b/>
          <w:color w:val="000000"/>
          <w:sz w:val="18"/>
          <w:szCs w:val="18"/>
        </w:rPr>
        <w:t>For further information, please contact:</w:t>
      </w:r>
    </w:p>
    <w:p w14:paraId="22FAEBD2" w14:textId="77777777" w:rsidR="00C718F7" w:rsidRPr="000633BA" w:rsidRDefault="00C718F7" w:rsidP="00C718F7">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C718F7" w:rsidRPr="000204BE" w14:paraId="4C29C4D2" w14:textId="77777777" w:rsidTr="00196C9B">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C718F7" w:rsidRPr="000204BE" w14:paraId="7802E555" w14:textId="77777777" w:rsidTr="00196C9B">
              <w:tc>
                <w:tcPr>
                  <w:tcW w:w="4626" w:type="dxa"/>
                  <w:shd w:val="clear" w:color="auto" w:fill="auto"/>
                  <w:tcMar>
                    <w:top w:w="0" w:type="dxa"/>
                    <w:left w:w="108" w:type="dxa"/>
                    <w:bottom w:w="0" w:type="dxa"/>
                    <w:right w:w="108" w:type="dxa"/>
                  </w:tcMar>
                </w:tcPr>
                <w:p w14:paraId="0F359A81"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Sylwia Skubiszewska</w:t>
                  </w:r>
                </w:p>
                <w:p w14:paraId="1674F7B8"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Mobile +48 666 819 228</w:t>
                  </w:r>
                </w:p>
                <w:p w14:paraId="205011CE"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 xml:space="preserve">Email: </w:t>
                  </w:r>
                  <w:hyperlink r:id="rId20" w:history="1">
                    <w:r w:rsidRPr="000633BA">
                      <w:rPr>
                        <w:rStyle w:val="Hyperlink"/>
                        <w:rFonts w:ascii="Arial" w:hAnsi="Arial" w:cs="Arial"/>
                        <w:sz w:val="18"/>
                        <w:szCs w:val="18"/>
                        <w:lang w:val="pl-PL"/>
                      </w:rPr>
                      <w:t>sylwia</w:t>
                    </w:r>
                    <w:r w:rsidRPr="000633BA">
                      <w:rPr>
                        <w:rStyle w:val="Hyperlink"/>
                        <w:rFonts w:ascii="Arial" w:eastAsia="Times New Roman" w:hAnsi="Arial" w:cs="Arial"/>
                        <w:sz w:val="18"/>
                        <w:szCs w:val="18"/>
                        <w:lang w:val="pl-PL"/>
                      </w:rPr>
                      <w:t>.skubiszewska@colliers.com</w:t>
                    </w:r>
                  </w:hyperlink>
                </w:p>
                <w:p w14:paraId="3AC7DC03" w14:textId="77777777" w:rsidR="00C718F7" w:rsidRPr="000633BA" w:rsidRDefault="00C718F7" w:rsidP="00196C9B">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0502034"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Małgorzata Ciechanowska</w:t>
                  </w:r>
                </w:p>
                <w:p w14:paraId="3CF03ED0"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 xml:space="preserve">Mobile: +48 882 014 424 </w:t>
                  </w:r>
                </w:p>
                <w:p w14:paraId="67A675D2"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eastAsia="en-GB"/>
                    </w:rPr>
                    <w:t xml:space="preserve">Email: </w:t>
                  </w:r>
                  <w:hyperlink r:id="rId21" w:history="1">
                    <w:r w:rsidRPr="000633BA">
                      <w:rPr>
                        <w:rStyle w:val="Hyperlink"/>
                        <w:rFonts w:ascii="Arial" w:hAnsi="Arial" w:cs="Arial"/>
                        <w:sz w:val="18"/>
                        <w:szCs w:val="18"/>
                        <w:lang w:val="pl-PL"/>
                      </w:rPr>
                      <w:t>malgorzata</w:t>
                    </w:r>
                    <w:r w:rsidRPr="000633BA">
                      <w:rPr>
                        <w:rStyle w:val="Hyperlink"/>
                        <w:rFonts w:ascii="Arial" w:eastAsia="Times New Roman" w:hAnsi="Arial" w:cs="Arial"/>
                        <w:sz w:val="18"/>
                        <w:szCs w:val="18"/>
                        <w:lang w:val="pl-PL" w:eastAsia="en-GB"/>
                      </w:rPr>
                      <w:t>.ciechanowska@colliers.com</w:t>
                    </w:r>
                  </w:hyperlink>
                </w:p>
              </w:tc>
            </w:tr>
            <w:tr w:rsidR="00C718F7" w:rsidRPr="000204BE" w14:paraId="14D32464" w14:textId="77777777" w:rsidTr="00196C9B">
              <w:tc>
                <w:tcPr>
                  <w:tcW w:w="4626" w:type="dxa"/>
                  <w:shd w:val="clear" w:color="auto" w:fill="auto"/>
                  <w:tcMar>
                    <w:top w:w="0" w:type="dxa"/>
                    <w:left w:w="108" w:type="dxa"/>
                    <w:bottom w:w="0" w:type="dxa"/>
                    <w:right w:w="108" w:type="dxa"/>
                  </w:tcMar>
                </w:tcPr>
                <w:p w14:paraId="2224EB3C" w14:textId="77777777" w:rsidR="00C718F7" w:rsidRPr="000633BA" w:rsidRDefault="00C718F7" w:rsidP="00196C9B">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7D613249" w14:textId="77777777" w:rsidR="00C718F7" w:rsidRPr="000633BA" w:rsidRDefault="00C718F7" w:rsidP="00196C9B">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C718F7" w:rsidRPr="000204BE" w14:paraId="071CB360" w14:textId="77777777" w:rsidTr="00196C9B">
              <w:trPr>
                <w:trHeight w:val="80"/>
              </w:trPr>
              <w:tc>
                <w:tcPr>
                  <w:tcW w:w="4626" w:type="dxa"/>
                  <w:shd w:val="clear" w:color="auto" w:fill="auto"/>
                  <w:tcMar>
                    <w:top w:w="0" w:type="dxa"/>
                    <w:left w:w="108" w:type="dxa"/>
                    <w:bottom w:w="0" w:type="dxa"/>
                    <w:right w:w="108" w:type="dxa"/>
                  </w:tcMar>
                </w:tcPr>
                <w:p w14:paraId="0327CC33"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8D17906" w14:textId="77777777" w:rsidR="00C718F7" w:rsidRPr="000633BA" w:rsidRDefault="00C718F7" w:rsidP="00196C9B">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731A2C55" w14:textId="77777777" w:rsidR="00C718F7" w:rsidRPr="000633BA" w:rsidRDefault="00C718F7" w:rsidP="00196C9B">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E23BD80" w14:textId="77777777" w:rsidR="00C718F7" w:rsidRPr="000633BA" w:rsidRDefault="00C718F7" w:rsidP="00196C9B">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797086A6" w14:textId="77777777" w:rsidR="00C718F7" w:rsidRPr="00E12E51" w:rsidRDefault="00C718F7" w:rsidP="00C718F7">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val="pl-PL" w:eastAsia="en-GB"/>
        </w:rPr>
      </w:pPr>
    </w:p>
    <w:p w14:paraId="6CEA90C1" w14:textId="77777777" w:rsidR="00C718F7" w:rsidRPr="00E12E51" w:rsidRDefault="00C718F7" w:rsidP="00C718F7">
      <w:pPr>
        <w:rPr>
          <w:rFonts w:asciiTheme="minorHAnsi" w:eastAsiaTheme="majorEastAsia" w:hAnsiTheme="minorHAnsi" w:cstheme="minorHAnsi"/>
          <w:caps/>
          <w:color w:val="F8AC2D" w:themeColor="accent1"/>
          <w:sz w:val="18"/>
          <w:szCs w:val="18"/>
          <w:lang w:val="pl-PL" w:eastAsia="en-GB"/>
        </w:rPr>
      </w:pPr>
    </w:p>
    <w:p w14:paraId="09509F69" w14:textId="77777777" w:rsidR="00BF1681" w:rsidRPr="00716E22" w:rsidRDefault="00BF1681" w:rsidP="00B64E2A">
      <w:pPr>
        <w:suppressAutoHyphens/>
        <w:autoSpaceDE w:val="0"/>
        <w:autoSpaceDN w:val="0"/>
        <w:spacing w:before="0" w:after="0" w:line="240" w:lineRule="auto"/>
        <w:textAlignment w:val="baseline"/>
        <w:rPr>
          <w:rFonts w:ascii="Arial" w:eastAsia="Calibri" w:hAnsi="Arial" w:cs="Arial"/>
          <w:iCs/>
          <w:color w:val="4B4B4B"/>
          <w:szCs w:val="20"/>
          <w:lang w:val="pl-PL" w:eastAsia="en-GB"/>
        </w:rPr>
      </w:pPr>
    </w:p>
    <w:sectPr w:rsidR="00BF1681" w:rsidRPr="00716E22" w:rsidSect="00AD73C4">
      <w:headerReference w:type="default" r:id="rId22"/>
      <w:footerReference w:type="default" r:id="rId23"/>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392A" w14:textId="77777777" w:rsidR="00777519" w:rsidRDefault="00777519" w:rsidP="007C68E7">
      <w:pPr>
        <w:spacing w:before="0" w:after="0" w:line="240" w:lineRule="auto"/>
      </w:pPr>
      <w:r>
        <w:separator/>
      </w:r>
    </w:p>
  </w:endnote>
  <w:endnote w:type="continuationSeparator" w:id="0">
    <w:p w14:paraId="7F84CF39" w14:textId="77777777" w:rsidR="00777519" w:rsidRDefault="00777519"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ux Next Regular">
    <w:altName w:val="Open Sans"/>
    <w:panose1 w:val="02000506000000020003"/>
    <w:charset w:val="00"/>
    <w:family w:val="modern"/>
    <w:notTrueType/>
    <w:pitch w:val="variable"/>
    <w:sig w:usb0="A000006F" w:usb1="4000204B" w:usb2="00000000" w:usb3="00000000" w:csb0="00000093" w:csb1="00000000"/>
  </w:font>
  <w:font w:name="Aaux Next Bold">
    <w:altName w:val="Open Sans"/>
    <w:panose1 w:val="02000506000000020004"/>
    <w:charset w:val="00"/>
    <w:family w:val="modern"/>
    <w:notTrueType/>
    <w:pitch w:val="variable"/>
    <w:sig w:usb0="A000006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3C72795" w14:textId="77777777"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55680" behindDoc="0" locked="0" layoutInCell="1" allowOverlap="1" wp14:anchorId="7CE400E7" wp14:editId="52039BF2">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A5EC6" id="Rectangle 12" o:spid="_x0000_s1026" style="position:absolute;margin-left:.75pt;margin-top:-.45pt;width:594pt;height: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61824" behindDoc="0" locked="0" layoutInCell="1" allowOverlap="1" wp14:anchorId="6F8280D5" wp14:editId="7C95571F">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34891850"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8280D5"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34891850"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58752" behindDoc="0" locked="0" layoutInCell="1" allowOverlap="1" wp14:anchorId="083C4843" wp14:editId="0BACD988">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D934A" id="Straight Connector 2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A70EA1">
          <w:rPr>
            <w:noProof/>
            <w:color w:val="FFFFFF" w:themeColor="background1"/>
          </w:rPr>
          <w:t>1</w:t>
        </w:r>
        <w:r w:rsidRPr="007C68E7">
          <w:rPr>
            <w:noProof/>
            <w:color w:val="FFFFFF" w:themeColor="background1"/>
          </w:rPr>
          <w:fldChar w:fldCharType="end"/>
        </w:r>
      </w:p>
    </w:sdtContent>
  </w:sdt>
  <w:p w14:paraId="1A464F14"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C41F" w14:textId="77777777" w:rsidR="00777519" w:rsidRDefault="00777519" w:rsidP="007C68E7">
      <w:pPr>
        <w:spacing w:before="0" w:after="0" w:line="240" w:lineRule="auto"/>
      </w:pPr>
      <w:r>
        <w:separator/>
      </w:r>
    </w:p>
  </w:footnote>
  <w:footnote w:type="continuationSeparator" w:id="0">
    <w:p w14:paraId="12A9BE4F" w14:textId="77777777" w:rsidR="00777519" w:rsidRDefault="00777519"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B12C"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101D5DAF" wp14:editId="519FAC75">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0121E9D0" w14:textId="79A10260" w:rsidR="005B7286" w:rsidRPr="00D452FD" w:rsidRDefault="00B64E2A" w:rsidP="00D452FD">
                          <w:pPr>
                            <w:pStyle w:val="Header"/>
                            <w:jc w:val="center"/>
                            <w:rPr>
                              <w:color w:val="FFFFFF" w:themeColor="background1"/>
                            </w:rPr>
                          </w:pPr>
                          <w:r>
                            <w:rPr>
                              <w:color w:val="FFFFFF" w:themeColor="background1"/>
                            </w:rPr>
                            <w:t xml:space="preserve">EXPERT </w:t>
                          </w:r>
                          <w:r w:rsidRPr="00B64E2A">
                            <w:rPr>
                              <w:color w:val="FFFFFF" w:themeColor="background1"/>
                            </w:rPr>
                            <w:t>COMMENTARY</w:t>
                          </w:r>
                        </w:p>
                        <w:p w14:paraId="0D1374E8"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D5DAF"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0121E9D0" w14:textId="79A10260" w:rsidR="005B7286" w:rsidRPr="00D452FD" w:rsidRDefault="00B64E2A" w:rsidP="00D452FD">
                    <w:pPr>
                      <w:pStyle w:val="Header"/>
                      <w:jc w:val="center"/>
                      <w:rPr>
                        <w:color w:val="FFFFFF" w:themeColor="background1"/>
                      </w:rPr>
                    </w:pPr>
                    <w:r>
                      <w:rPr>
                        <w:color w:val="FFFFFF" w:themeColor="background1"/>
                      </w:rPr>
                      <w:t xml:space="preserve">EXPERT </w:t>
                    </w:r>
                    <w:r w:rsidRPr="00B64E2A">
                      <w:rPr>
                        <w:color w:val="FFFFFF" w:themeColor="background1"/>
                      </w:rPr>
                      <w:t>COMMENTARY</w:t>
                    </w:r>
                  </w:p>
                  <w:p w14:paraId="0D1374E8"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75A7F2F2" wp14:editId="47202413">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48D4"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3714D7FA" wp14:editId="35AE5AF4">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E6F8B"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3" w15:restartNumberingAfterBreak="0">
    <w:nsid w:val="523A4B2D"/>
    <w:multiLevelType w:val="hybridMultilevel"/>
    <w:tmpl w:val="7EB0A098"/>
    <w:lvl w:ilvl="0" w:tplc="9916906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6E40AF"/>
    <w:multiLevelType w:val="hybridMultilevel"/>
    <w:tmpl w:val="5B368E30"/>
    <w:lvl w:ilvl="0" w:tplc="141026AE">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8E7"/>
    <w:rsid w:val="00002B5A"/>
    <w:rsid w:val="00017E95"/>
    <w:rsid w:val="000204BE"/>
    <w:rsid w:val="00024B77"/>
    <w:rsid w:val="00027FA8"/>
    <w:rsid w:val="00045B50"/>
    <w:rsid w:val="0005355D"/>
    <w:rsid w:val="00057230"/>
    <w:rsid w:val="00066C61"/>
    <w:rsid w:val="00072EC9"/>
    <w:rsid w:val="000A38E5"/>
    <w:rsid w:val="000B6C6E"/>
    <w:rsid w:val="000C194B"/>
    <w:rsid w:val="000D0375"/>
    <w:rsid w:val="000D2264"/>
    <w:rsid w:val="000D3759"/>
    <w:rsid w:val="000E4F61"/>
    <w:rsid w:val="000F4293"/>
    <w:rsid w:val="000F600D"/>
    <w:rsid w:val="00100294"/>
    <w:rsid w:val="00112129"/>
    <w:rsid w:val="0012427C"/>
    <w:rsid w:val="00126400"/>
    <w:rsid w:val="00134F4A"/>
    <w:rsid w:val="0014689A"/>
    <w:rsid w:val="001522F2"/>
    <w:rsid w:val="00154CDE"/>
    <w:rsid w:val="00167039"/>
    <w:rsid w:val="00174963"/>
    <w:rsid w:val="001772B1"/>
    <w:rsid w:val="00181C88"/>
    <w:rsid w:val="001913BF"/>
    <w:rsid w:val="00192B3F"/>
    <w:rsid w:val="00196180"/>
    <w:rsid w:val="0019697A"/>
    <w:rsid w:val="00197A12"/>
    <w:rsid w:val="001A331F"/>
    <w:rsid w:val="001A58D4"/>
    <w:rsid w:val="001B166F"/>
    <w:rsid w:val="001C24F1"/>
    <w:rsid w:val="001D3FB2"/>
    <w:rsid w:val="001F7064"/>
    <w:rsid w:val="001F7611"/>
    <w:rsid w:val="00200AEC"/>
    <w:rsid w:val="00200B2D"/>
    <w:rsid w:val="0020735F"/>
    <w:rsid w:val="00217F47"/>
    <w:rsid w:val="0022269A"/>
    <w:rsid w:val="00242F79"/>
    <w:rsid w:val="00245371"/>
    <w:rsid w:val="002626D6"/>
    <w:rsid w:val="00262C4E"/>
    <w:rsid w:val="00274232"/>
    <w:rsid w:val="0028332E"/>
    <w:rsid w:val="00287660"/>
    <w:rsid w:val="00291A95"/>
    <w:rsid w:val="00296ABC"/>
    <w:rsid w:val="002A02ED"/>
    <w:rsid w:val="002A1E33"/>
    <w:rsid w:val="002A50F8"/>
    <w:rsid w:val="002A7819"/>
    <w:rsid w:val="002A78EC"/>
    <w:rsid w:val="002B10FF"/>
    <w:rsid w:val="002D4C0A"/>
    <w:rsid w:val="002D5A99"/>
    <w:rsid w:val="002E2916"/>
    <w:rsid w:val="002F2DBD"/>
    <w:rsid w:val="002F7E6E"/>
    <w:rsid w:val="00301E64"/>
    <w:rsid w:val="003031F8"/>
    <w:rsid w:val="00307547"/>
    <w:rsid w:val="00320D22"/>
    <w:rsid w:val="0032563E"/>
    <w:rsid w:val="0032696E"/>
    <w:rsid w:val="003277DA"/>
    <w:rsid w:val="003460A5"/>
    <w:rsid w:val="00353E4B"/>
    <w:rsid w:val="00370D26"/>
    <w:rsid w:val="00373169"/>
    <w:rsid w:val="003820B1"/>
    <w:rsid w:val="00387F1D"/>
    <w:rsid w:val="00392654"/>
    <w:rsid w:val="003A33B9"/>
    <w:rsid w:val="003A36F7"/>
    <w:rsid w:val="003A6802"/>
    <w:rsid w:val="003B0150"/>
    <w:rsid w:val="003B2A23"/>
    <w:rsid w:val="003C2D50"/>
    <w:rsid w:val="003C3E71"/>
    <w:rsid w:val="003C7E3E"/>
    <w:rsid w:val="003D1C5E"/>
    <w:rsid w:val="003D345F"/>
    <w:rsid w:val="003D3553"/>
    <w:rsid w:val="003E277F"/>
    <w:rsid w:val="003E7357"/>
    <w:rsid w:val="003F0BDA"/>
    <w:rsid w:val="00412A8C"/>
    <w:rsid w:val="00421940"/>
    <w:rsid w:val="0043031B"/>
    <w:rsid w:val="00434D85"/>
    <w:rsid w:val="004361BF"/>
    <w:rsid w:val="00441CD1"/>
    <w:rsid w:val="0044632D"/>
    <w:rsid w:val="00447211"/>
    <w:rsid w:val="00451F77"/>
    <w:rsid w:val="00452724"/>
    <w:rsid w:val="00453920"/>
    <w:rsid w:val="004719D8"/>
    <w:rsid w:val="004740AB"/>
    <w:rsid w:val="00482D96"/>
    <w:rsid w:val="00484710"/>
    <w:rsid w:val="004A52DB"/>
    <w:rsid w:val="004A541C"/>
    <w:rsid w:val="004A5921"/>
    <w:rsid w:val="004A606B"/>
    <w:rsid w:val="004B5ED5"/>
    <w:rsid w:val="004B717E"/>
    <w:rsid w:val="004C6347"/>
    <w:rsid w:val="004D4F1D"/>
    <w:rsid w:val="004E2AE7"/>
    <w:rsid w:val="004F7387"/>
    <w:rsid w:val="00501F4A"/>
    <w:rsid w:val="00503BFD"/>
    <w:rsid w:val="00504C05"/>
    <w:rsid w:val="00504ECB"/>
    <w:rsid w:val="0051598E"/>
    <w:rsid w:val="0051700E"/>
    <w:rsid w:val="0054606D"/>
    <w:rsid w:val="005465AF"/>
    <w:rsid w:val="00552096"/>
    <w:rsid w:val="00555F08"/>
    <w:rsid w:val="00561D05"/>
    <w:rsid w:val="00580A78"/>
    <w:rsid w:val="00580DE1"/>
    <w:rsid w:val="005845D2"/>
    <w:rsid w:val="005849A0"/>
    <w:rsid w:val="005858A8"/>
    <w:rsid w:val="005A1F14"/>
    <w:rsid w:val="005A4A5A"/>
    <w:rsid w:val="005A4F54"/>
    <w:rsid w:val="005A6A63"/>
    <w:rsid w:val="005A77AE"/>
    <w:rsid w:val="005B7286"/>
    <w:rsid w:val="005C1DCA"/>
    <w:rsid w:val="005C6671"/>
    <w:rsid w:val="005C78BA"/>
    <w:rsid w:val="005D1D9C"/>
    <w:rsid w:val="005D1F76"/>
    <w:rsid w:val="005D278E"/>
    <w:rsid w:val="005D4E4B"/>
    <w:rsid w:val="005D507F"/>
    <w:rsid w:val="005D5121"/>
    <w:rsid w:val="005E2919"/>
    <w:rsid w:val="005E5602"/>
    <w:rsid w:val="00600EEE"/>
    <w:rsid w:val="00605E80"/>
    <w:rsid w:val="00611F41"/>
    <w:rsid w:val="00615640"/>
    <w:rsid w:val="00633A94"/>
    <w:rsid w:val="006368DE"/>
    <w:rsid w:val="00645A94"/>
    <w:rsid w:val="0065249E"/>
    <w:rsid w:val="00660168"/>
    <w:rsid w:val="00662AAF"/>
    <w:rsid w:val="0066334B"/>
    <w:rsid w:val="00671B78"/>
    <w:rsid w:val="006728DD"/>
    <w:rsid w:val="00672D47"/>
    <w:rsid w:val="00674351"/>
    <w:rsid w:val="00676B58"/>
    <w:rsid w:val="00677648"/>
    <w:rsid w:val="0068285B"/>
    <w:rsid w:val="00683376"/>
    <w:rsid w:val="00684751"/>
    <w:rsid w:val="00685F0E"/>
    <w:rsid w:val="00696A8F"/>
    <w:rsid w:val="006A3FE0"/>
    <w:rsid w:val="006B09B0"/>
    <w:rsid w:val="006C39EA"/>
    <w:rsid w:val="006D3F87"/>
    <w:rsid w:val="006D65A3"/>
    <w:rsid w:val="006D6C1E"/>
    <w:rsid w:val="006F16DB"/>
    <w:rsid w:val="006F741D"/>
    <w:rsid w:val="006F779C"/>
    <w:rsid w:val="007164A8"/>
    <w:rsid w:val="00716E22"/>
    <w:rsid w:val="007210C2"/>
    <w:rsid w:val="0072488A"/>
    <w:rsid w:val="007301EC"/>
    <w:rsid w:val="00743CCF"/>
    <w:rsid w:val="0074638F"/>
    <w:rsid w:val="00747604"/>
    <w:rsid w:val="0077255B"/>
    <w:rsid w:val="007727DB"/>
    <w:rsid w:val="00777519"/>
    <w:rsid w:val="0078271B"/>
    <w:rsid w:val="00783DF8"/>
    <w:rsid w:val="00790063"/>
    <w:rsid w:val="007A60FA"/>
    <w:rsid w:val="007B4EB1"/>
    <w:rsid w:val="007C68E7"/>
    <w:rsid w:val="007C7C23"/>
    <w:rsid w:val="007D0AB8"/>
    <w:rsid w:val="007D3338"/>
    <w:rsid w:val="007D60DB"/>
    <w:rsid w:val="007D6E90"/>
    <w:rsid w:val="007E0A01"/>
    <w:rsid w:val="007E3D74"/>
    <w:rsid w:val="007F7209"/>
    <w:rsid w:val="0080635F"/>
    <w:rsid w:val="00810B71"/>
    <w:rsid w:val="00811410"/>
    <w:rsid w:val="0081507C"/>
    <w:rsid w:val="00817F41"/>
    <w:rsid w:val="008233A8"/>
    <w:rsid w:val="00834DF2"/>
    <w:rsid w:val="00840027"/>
    <w:rsid w:val="0084322D"/>
    <w:rsid w:val="00850AD7"/>
    <w:rsid w:val="00867A6C"/>
    <w:rsid w:val="00870DF4"/>
    <w:rsid w:val="00874519"/>
    <w:rsid w:val="00877864"/>
    <w:rsid w:val="008926B7"/>
    <w:rsid w:val="008A3C27"/>
    <w:rsid w:val="008A5EFF"/>
    <w:rsid w:val="008A6134"/>
    <w:rsid w:val="008B0481"/>
    <w:rsid w:val="008B6F56"/>
    <w:rsid w:val="008C222D"/>
    <w:rsid w:val="008C3C18"/>
    <w:rsid w:val="00903BDE"/>
    <w:rsid w:val="0090546B"/>
    <w:rsid w:val="00905BCC"/>
    <w:rsid w:val="00907454"/>
    <w:rsid w:val="00907F98"/>
    <w:rsid w:val="00913A7C"/>
    <w:rsid w:val="00925020"/>
    <w:rsid w:val="00925106"/>
    <w:rsid w:val="009256F7"/>
    <w:rsid w:val="00926120"/>
    <w:rsid w:val="00935C72"/>
    <w:rsid w:val="0094285D"/>
    <w:rsid w:val="009461E1"/>
    <w:rsid w:val="00952AFC"/>
    <w:rsid w:val="00962F51"/>
    <w:rsid w:val="00965301"/>
    <w:rsid w:val="009839BC"/>
    <w:rsid w:val="0098591D"/>
    <w:rsid w:val="00990199"/>
    <w:rsid w:val="00993B8D"/>
    <w:rsid w:val="00994780"/>
    <w:rsid w:val="00995A05"/>
    <w:rsid w:val="00995F8D"/>
    <w:rsid w:val="009B17B4"/>
    <w:rsid w:val="009B6FD9"/>
    <w:rsid w:val="009C01F3"/>
    <w:rsid w:val="009C0A00"/>
    <w:rsid w:val="009C45E8"/>
    <w:rsid w:val="009D047D"/>
    <w:rsid w:val="009E5544"/>
    <w:rsid w:val="009E655D"/>
    <w:rsid w:val="009F23B2"/>
    <w:rsid w:val="009F2C40"/>
    <w:rsid w:val="009F3079"/>
    <w:rsid w:val="009F31C9"/>
    <w:rsid w:val="00A0784E"/>
    <w:rsid w:val="00A10DA1"/>
    <w:rsid w:val="00A119C8"/>
    <w:rsid w:val="00A207D3"/>
    <w:rsid w:val="00A22021"/>
    <w:rsid w:val="00A333F8"/>
    <w:rsid w:val="00A36624"/>
    <w:rsid w:val="00A3752D"/>
    <w:rsid w:val="00A37AAD"/>
    <w:rsid w:val="00A535B1"/>
    <w:rsid w:val="00A65D95"/>
    <w:rsid w:val="00A70EA1"/>
    <w:rsid w:val="00A825A9"/>
    <w:rsid w:val="00A900BE"/>
    <w:rsid w:val="00A9765F"/>
    <w:rsid w:val="00A97BF2"/>
    <w:rsid w:val="00AA689C"/>
    <w:rsid w:val="00AA7522"/>
    <w:rsid w:val="00AB0BB5"/>
    <w:rsid w:val="00AB3F83"/>
    <w:rsid w:val="00AC3822"/>
    <w:rsid w:val="00AC4A85"/>
    <w:rsid w:val="00AD27BE"/>
    <w:rsid w:val="00AD5BD7"/>
    <w:rsid w:val="00AD5FB5"/>
    <w:rsid w:val="00AD6291"/>
    <w:rsid w:val="00AD73C4"/>
    <w:rsid w:val="00AE0808"/>
    <w:rsid w:val="00AE3437"/>
    <w:rsid w:val="00AE4B1B"/>
    <w:rsid w:val="00AF36EF"/>
    <w:rsid w:val="00AF5B26"/>
    <w:rsid w:val="00B04EAF"/>
    <w:rsid w:val="00B07781"/>
    <w:rsid w:val="00B21EFA"/>
    <w:rsid w:val="00B54438"/>
    <w:rsid w:val="00B63E80"/>
    <w:rsid w:val="00B64E2A"/>
    <w:rsid w:val="00B854A4"/>
    <w:rsid w:val="00BA0E3C"/>
    <w:rsid w:val="00BA2DB0"/>
    <w:rsid w:val="00BA3543"/>
    <w:rsid w:val="00BC1D5F"/>
    <w:rsid w:val="00BC34D0"/>
    <w:rsid w:val="00BC3DA1"/>
    <w:rsid w:val="00BC51C0"/>
    <w:rsid w:val="00BD2528"/>
    <w:rsid w:val="00BE27EB"/>
    <w:rsid w:val="00BE62BB"/>
    <w:rsid w:val="00BF1681"/>
    <w:rsid w:val="00C04089"/>
    <w:rsid w:val="00C04F77"/>
    <w:rsid w:val="00C060D0"/>
    <w:rsid w:val="00C13823"/>
    <w:rsid w:val="00C35051"/>
    <w:rsid w:val="00C41D3D"/>
    <w:rsid w:val="00C4282B"/>
    <w:rsid w:val="00C42FAE"/>
    <w:rsid w:val="00C53E2A"/>
    <w:rsid w:val="00C54281"/>
    <w:rsid w:val="00C55AAB"/>
    <w:rsid w:val="00C56848"/>
    <w:rsid w:val="00C576A9"/>
    <w:rsid w:val="00C618BA"/>
    <w:rsid w:val="00C636C7"/>
    <w:rsid w:val="00C67B75"/>
    <w:rsid w:val="00C718F7"/>
    <w:rsid w:val="00C94658"/>
    <w:rsid w:val="00C967BB"/>
    <w:rsid w:val="00CA14E8"/>
    <w:rsid w:val="00CA4D9F"/>
    <w:rsid w:val="00CA7D48"/>
    <w:rsid w:val="00CB121A"/>
    <w:rsid w:val="00CB1E24"/>
    <w:rsid w:val="00CB28B9"/>
    <w:rsid w:val="00CB3B9B"/>
    <w:rsid w:val="00CB6526"/>
    <w:rsid w:val="00CC5DBC"/>
    <w:rsid w:val="00CC6EA2"/>
    <w:rsid w:val="00CE6120"/>
    <w:rsid w:val="00CF3DFE"/>
    <w:rsid w:val="00D010CB"/>
    <w:rsid w:val="00D1533C"/>
    <w:rsid w:val="00D214F6"/>
    <w:rsid w:val="00D2596B"/>
    <w:rsid w:val="00D31F40"/>
    <w:rsid w:val="00D452FD"/>
    <w:rsid w:val="00D45B77"/>
    <w:rsid w:val="00D475F8"/>
    <w:rsid w:val="00D55CD7"/>
    <w:rsid w:val="00D57D94"/>
    <w:rsid w:val="00D61A97"/>
    <w:rsid w:val="00D62A96"/>
    <w:rsid w:val="00D64115"/>
    <w:rsid w:val="00D769F3"/>
    <w:rsid w:val="00D833C2"/>
    <w:rsid w:val="00DA03F6"/>
    <w:rsid w:val="00DA32B7"/>
    <w:rsid w:val="00DA67B1"/>
    <w:rsid w:val="00DB3055"/>
    <w:rsid w:val="00DC5509"/>
    <w:rsid w:val="00DD249C"/>
    <w:rsid w:val="00DD7F88"/>
    <w:rsid w:val="00DE1827"/>
    <w:rsid w:val="00DE2BBE"/>
    <w:rsid w:val="00DE32FB"/>
    <w:rsid w:val="00DF00C0"/>
    <w:rsid w:val="00DF66BC"/>
    <w:rsid w:val="00DF7514"/>
    <w:rsid w:val="00E102FD"/>
    <w:rsid w:val="00E16E79"/>
    <w:rsid w:val="00E16F47"/>
    <w:rsid w:val="00E17F4A"/>
    <w:rsid w:val="00E202B5"/>
    <w:rsid w:val="00E270A4"/>
    <w:rsid w:val="00E30BBE"/>
    <w:rsid w:val="00E30D13"/>
    <w:rsid w:val="00E31D52"/>
    <w:rsid w:val="00E40CAE"/>
    <w:rsid w:val="00E42CC2"/>
    <w:rsid w:val="00E53207"/>
    <w:rsid w:val="00E5351F"/>
    <w:rsid w:val="00E5539F"/>
    <w:rsid w:val="00E56DE6"/>
    <w:rsid w:val="00E727D1"/>
    <w:rsid w:val="00E72EFB"/>
    <w:rsid w:val="00E8057E"/>
    <w:rsid w:val="00E84A64"/>
    <w:rsid w:val="00E867CF"/>
    <w:rsid w:val="00E9373F"/>
    <w:rsid w:val="00E93813"/>
    <w:rsid w:val="00E94959"/>
    <w:rsid w:val="00EA30C5"/>
    <w:rsid w:val="00EB1991"/>
    <w:rsid w:val="00EB19A6"/>
    <w:rsid w:val="00EB22B3"/>
    <w:rsid w:val="00EB5133"/>
    <w:rsid w:val="00EC07D9"/>
    <w:rsid w:val="00EC2935"/>
    <w:rsid w:val="00EC3C41"/>
    <w:rsid w:val="00ED086B"/>
    <w:rsid w:val="00ED368A"/>
    <w:rsid w:val="00ED399F"/>
    <w:rsid w:val="00EE3190"/>
    <w:rsid w:val="00EF04D6"/>
    <w:rsid w:val="00F03774"/>
    <w:rsid w:val="00F07E5D"/>
    <w:rsid w:val="00F10F8A"/>
    <w:rsid w:val="00F12F6F"/>
    <w:rsid w:val="00F27FCC"/>
    <w:rsid w:val="00F37811"/>
    <w:rsid w:val="00F421AF"/>
    <w:rsid w:val="00F4292E"/>
    <w:rsid w:val="00F61CBC"/>
    <w:rsid w:val="00F62210"/>
    <w:rsid w:val="00F65F72"/>
    <w:rsid w:val="00F67B8F"/>
    <w:rsid w:val="00F94AF4"/>
    <w:rsid w:val="00FA3927"/>
    <w:rsid w:val="00FA550E"/>
    <w:rsid w:val="00FA632B"/>
    <w:rsid w:val="00FB6BE6"/>
    <w:rsid w:val="00FB6E19"/>
    <w:rsid w:val="00FD1571"/>
    <w:rsid w:val="00FD184E"/>
    <w:rsid w:val="00FD2A44"/>
    <w:rsid w:val="00FD59EF"/>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7CBD15"/>
  <w15:docId w15:val="{6230499F-3E23-452D-9E6B-D7AF413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16E22"/>
    <w:rPr>
      <w:color w:val="605E5C"/>
      <w:shd w:val="clear" w:color="auto" w:fill="E1DFDD"/>
    </w:rPr>
  </w:style>
  <w:style w:type="paragraph" w:styleId="Revision">
    <w:name w:val="Revision"/>
    <w:hidden/>
    <w:uiPriority w:val="99"/>
    <w:semiHidden/>
    <w:rsid w:val="0077255B"/>
    <w:pPr>
      <w:spacing w:after="0" w:line="240" w:lineRule="auto"/>
    </w:pPr>
    <w:rPr>
      <w:rFonts w:ascii="Aaux Next Regular" w:hAnsi="Aaux Next Regular"/>
      <w:color w:val="000000" w:themeColor="text1"/>
      <w:sz w:val="20"/>
    </w:rPr>
  </w:style>
  <w:style w:type="paragraph" w:styleId="FootnoteText">
    <w:name w:val="footnote text"/>
    <w:basedOn w:val="Normal"/>
    <w:link w:val="FootnoteTextChar"/>
    <w:uiPriority w:val="99"/>
    <w:semiHidden/>
    <w:unhideWhenUsed/>
    <w:rsid w:val="008B6F56"/>
    <w:pPr>
      <w:spacing w:before="0" w:after="0" w:line="240" w:lineRule="auto"/>
    </w:pPr>
    <w:rPr>
      <w:rFonts w:asciiTheme="minorHAnsi" w:hAnsiTheme="minorHAnsi"/>
      <w:color w:val="auto"/>
      <w:szCs w:val="20"/>
      <w:lang w:val="pl-PL"/>
    </w:rPr>
  </w:style>
  <w:style w:type="character" w:customStyle="1" w:styleId="FootnoteTextChar">
    <w:name w:val="Footnote Text Char"/>
    <w:basedOn w:val="DefaultParagraphFont"/>
    <w:link w:val="FootnoteText"/>
    <w:uiPriority w:val="99"/>
    <w:semiHidden/>
    <w:rsid w:val="008B6F56"/>
    <w:rPr>
      <w:sz w:val="20"/>
      <w:szCs w:val="20"/>
      <w:lang w:val="pl-PL"/>
    </w:rPr>
  </w:style>
  <w:style w:type="character" w:styleId="FootnoteReference">
    <w:name w:val="footnote reference"/>
    <w:basedOn w:val="DefaultParagraphFont"/>
    <w:uiPriority w:val="99"/>
    <w:semiHidden/>
    <w:unhideWhenUsed/>
    <w:rsid w:val="008B6F56"/>
    <w:rPr>
      <w:vertAlign w:val="superscript"/>
    </w:rPr>
  </w:style>
  <w:style w:type="paragraph" w:customStyle="1" w:styleId="Tre">
    <w:name w:val="Treść"/>
    <w:rsid w:val="002226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paragraph" w:customStyle="1" w:styleId="Domylne">
    <w:name w:val="Domyślne"/>
    <w:rsid w:val="002226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character" w:styleId="Emphasis">
    <w:name w:val="Emphasis"/>
    <w:basedOn w:val="DefaultParagraphFont"/>
    <w:uiPriority w:val="20"/>
    <w:qFormat/>
    <w:rsid w:val="009B1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629">
          <w:marLeft w:val="0"/>
          <w:marRight w:val="0"/>
          <w:marTop w:val="0"/>
          <w:marBottom w:val="0"/>
          <w:divBdr>
            <w:top w:val="none" w:sz="0" w:space="0" w:color="auto"/>
            <w:left w:val="none" w:sz="0" w:space="0" w:color="auto"/>
            <w:bottom w:val="none" w:sz="0" w:space="0" w:color="auto"/>
            <w:right w:val="none" w:sz="0" w:space="0" w:color="auto"/>
          </w:divBdr>
        </w:div>
      </w:divsChild>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399938043">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16115415">
      <w:bodyDiv w:val="1"/>
      <w:marLeft w:val="0"/>
      <w:marRight w:val="0"/>
      <w:marTop w:val="0"/>
      <w:marBottom w:val="0"/>
      <w:divBdr>
        <w:top w:val="none" w:sz="0" w:space="0" w:color="auto"/>
        <w:left w:val="none" w:sz="0" w:space="0" w:color="auto"/>
        <w:bottom w:val="none" w:sz="0" w:space="0" w:color="auto"/>
        <w:right w:val="none" w:sz="0" w:space="0" w:color="auto"/>
      </w:divBdr>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833681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258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lang=en" TargetMode="External"/><Relationship Id="rId18" Type="http://schemas.openxmlformats.org/officeDocument/2006/relationships/hyperlink" Target="https://www.youtube.com/user/ColliersPL" TargetMode="Externa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openxmlformats.org/officeDocument/2006/relationships/settings" Target="settings.xml"/><Relationship Id="rId12" Type="http://schemas.openxmlformats.org/officeDocument/2006/relationships/hyperlink" Target="https://corporate.colliers.com/en" TargetMode="External"/><Relationship Id="rId17" Type="http://schemas.openxmlformats.org/officeDocument/2006/relationships/hyperlink" Target="http://instagram.com/colliers_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olliers-internationa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D09EFEE6B75438A5082624231394F" ma:contentTypeVersion="13" ma:contentTypeDescription="Create a new document." ma:contentTypeScope="" ma:versionID="f04bef1ab262b98a8581e34c3c741d39">
  <xsd:schema xmlns:xsd="http://www.w3.org/2001/XMLSchema" xmlns:xs="http://www.w3.org/2001/XMLSchema" xmlns:p="http://schemas.microsoft.com/office/2006/metadata/properties" xmlns:ns3="9dc9ed68-7eb5-4f2f-aa4f-fe1853fc00e7" xmlns:ns4="43334a4e-3987-4a7e-b824-edc4a3e6f484" targetNamespace="http://schemas.microsoft.com/office/2006/metadata/properties" ma:root="true" ma:fieldsID="99e13f8c73f90b8ceb01a3fd97caa864" ns3:_="" ns4:_="">
    <xsd:import namespace="9dc9ed68-7eb5-4f2f-aa4f-fe1853fc00e7"/>
    <xsd:import namespace="43334a4e-3987-4a7e-b824-edc4a3e6f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9ed68-7eb5-4f2f-aa4f-fe1853fc0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34a4e-3987-4a7e-b824-edc4a3e6f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D6EF-83D1-44AA-8FA8-299D58268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02256-20D3-4CF4-BC57-6A9F292725A9}">
  <ds:schemaRefs>
    <ds:schemaRef ds:uri="http://schemas.microsoft.com/sharepoint/v3/contenttype/forms"/>
  </ds:schemaRefs>
</ds:datastoreItem>
</file>

<file path=customXml/itemProps3.xml><?xml version="1.0" encoding="utf-8"?>
<ds:datastoreItem xmlns:ds="http://schemas.openxmlformats.org/officeDocument/2006/customXml" ds:itemID="{F691E3C5-7AA5-4B76-A3A2-DCA76CB20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9ed68-7eb5-4f2f-aa4f-fe1853fc00e7"/>
    <ds:schemaRef ds:uri="43334a4e-3987-4a7e-b824-edc4a3e6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E2849-6946-4F15-85C6-AF43A47D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5376</Characters>
  <Application>Microsoft Office Word</Application>
  <DocSecurity>4</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Redgers, Kathryn</dc:creator>
  <cp:lastModifiedBy>Ciechanowska, Malgorzata</cp:lastModifiedBy>
  <cp:revision>2</cp:revision>
  <cp:lastPrinted>2019-09-19T07:22:00Z</cp:lastPrinted>
  <dcterms:created xsi:type="dcterms:W3CDTF">2020-07-22T09:28:00Z</dcterms:created>
  <dcterms:modified xsi:type="dcterms:W3CDTF">2020-07-22T09:28:00Z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0x010100CF6D09EFEE6B75438A5082624231394F</vt:lpwstr>
  </property>
</Properties>
</file>