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33" w:rsidRPr="00187726" w:rsidRDefault="00EB5133">
      <w:pPr>
        <w:spacing w:before="0" w:after="160" w:line="259" w:lineRule="auto"/>
      </w:pPr>
    </w:p>
    <w:p w:rsidR="00EB5133" w:rsidRPr="00187726" w:rsidRDefault="00E202B5">
      <w:pPr>
        <w:spacing w:before="0" w:after="160" w:line="259" w:lineRule="auto"/>
      </w:pPr>
      <w:r w:rsidRPr="00187726">
        <w:rPr>
          <w:noProof/>
          <w:lang w:val="pl-PL" w:eastAsia="pl-PL"/>
        </w:rPr>
        <w:drawing>
          <wp:anchor distT="0" distB="0" distL="114300" distR="114300" simplePos="0" relativeHeight="251658240" behindDoc="0" locked="0" layoutInCell="1" allowOverlap="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rsidR="00EB5133" w:rsidRPr="00187726" w:rsidRDefault="00EB5133">
      <w:pPr>
        <w:spacing w:before="0" w:after="160" w:line="259" w:lineRule="auto"/>
      </w:pPr>
    </w:p>
    <w:p w:rsidR="00A535B1" w:rsidRPr="00187726" w:rsidRDefault="00A535B1" w:rsidP="00A535B1">
      <w:pPr>
        <w:spacing w:before="0" w:after="160" w:line="259" w:lineRule="auto"/>
        <w:jc w:val="right"/>
      </w:pPr>
    </w:p>
    <w:p w:rsidR="00BF1681" w:rsidRPr="00187726" w:rsidRDefault="00BF1681" w:rsidP="00A535B1">
      <w:pPr>
        <w:spacing w:before="0" w:after="160" w:line="259" w:lineRule="auto"/>
        <w:jc w:val="right"/>
      </w:pPr>
    </w:p>
    <w:p w:rsidR="002B4C56" w:rsidRPr="001B6EFA" w:rsidRDefault="002B4C56" w:rsidP="00A2219C">
      <w:pPr>
        <w:pStyle w:val="Tekstpodstawowy"/>
        <w:ind w:right="180"/>
        <w:jc w:val="center"/>
        <w:rPr>
          <w:rFonts w:ascii="Arial" w:hAnsi="Arial" w:cs="Arial"/>
          <w:b/>
          <w:bCs/>
          <w:lang w:val="en-GB"/>
        </w:rPr>
      </w:pPr>
    </w:p>
    <w:p w:rsidR="003B7B55" w:rsidRPr="009B20DF" w:rsidRDefault="009B20DF" w:rsidP="00A2219C">
      <w:pPr>
        <w:pStyle w:val="Tekstpodstawowy"/>
        <w:ind w:right="180"/>
        <w:jc w:val="center"/>
        <w:rPr>
          <w:rFonts w:ascii="Arial" w:hAnsi="Arial" w:cs="Arial"/>
          <w:b/>
          <w:bCs/>
          <w:sz w:val="26"/>
          <w:szCs w:val="26"/>
        </w:rPr>
      </w:pPr>
      <w:r w:rsidRPr="009B20DF">
        <w:rPr>
          <w:rFonts w:ascii="Arial" w:hAnsi="Arial" w:cs="Arial"/>
          <w:b/>
          <w:bCs/>
          <w:sz w:val="26"/>
          <w:szCs w:val="26"/>
          <w:lang w:val="en-US"/>
        </w:rPr>
        <w:t>CEE Investment volumes for the first half of 2020 have increased year on year by 7%</w:t>
      </w:r>
    </w:p>
    <w:p w:rsidR="006273B5" w:rsidRPr="009B20DF" w:rsidRDefault="006273B5" w:rsidP="00A2219C">
      <w:pPr>
        <w:pStyle w:val="Tekstpodstawowy"/>
        <w:ind w:right="180"/>
        <w:jc w:val="center"/>
        <w:rPr>
          <w:rFonts w:ascii="Arial" w:hAnsi="Arial" w:cs="Arial"/>
          <w:b/>
          <w:bCs/>
          <w:sz w:val="26"/>
          <w:szCs w:val="26"/>
          <w:lang w:val="en-US"/>
        </w:rPr>
      </w:pPr>
    </w:p>
    <w:p w:rsidR="003B7B55" w:rsidRPr="009B20DF" w:rsidRDefault="003B7B55" w:rsidP="00854087">
      <w:pPr>
        <w:spacing w:before="0" w:after="0"/>
        <w:ind w:right="187"/>
        <w:rPr>
          <w:rFonts w:cs="Arial"/>
          <w:b/>
          <w:bCs/>
          <w:lang w:val="en-US"/>
        </w:rPr>
      </w:pPr>
    </w:p>
    <w:p w:rsidR="000534BF" w:rsidRPr="001B6EFA" w:rsidRDefault="00BE0DE0" w:rsidP="00CD4BE9">
      <w:pPr>
        <w:pStyle w:val="Tekstpodstawowy"/>
        <w:spacing w:before="120" w:after="120" w:line="276" w:lineRule="auto"/>
        <w:ind w:right="181"/>
        <w:jc w:val="both"/>
        <w:rPr>
          <w:rFonts w:ascii="Arial" w:hAnsi="Arial" w:cs="Arial"/>
          <w:sz w:val="22"/>
          <w:lang w:val="en-GB"/>
        </w:rPr>
      </w:pPr>
      <w:r w:rsidRPr="001B6EFA">
        <w:rPr>
          <w:rFonts w:ascii="Arial" w:hAnsi="Arial" w:cs="Arial"/>
          <w:b/>
          <w:bCs/>
          <w:sz w:val="22"/>
          <w:lang w:val="en-GB"/>
        </w:rPr>
        <w:t>Warsaw</w:t>
      </w:r>
      <w:r w:rsidR="009B32C3" w:rsidRPr="001B6EFA">
        <w:rPr>
          <w:rFonts w:ascii="Arial" w:hAnsi="Arial" w:cs="Arial"/>
          <w:b/>
          <w:bCs/>
          <w:sz w:val="22"/>
          <w:lang w:val="en-GB"/>
        </w:rPr>
        <w:t xml:space="preserve">, </w:t>
      </w:r>
      <w:r w:rsidR="009B20DF">
        <w:rPr>
          <w:rFonts w:ascii="Arial" w:hAnsi="Arial" w:cs="Arial"/>
          <w:b/>
          <w:bCs/>
          <w:sz w:val="22"/>
          <w:lang w:val="en-GB"/>
        </w:rPr>
        <w:t>August</w:t>
      </w:r>
      <w:r w:rsidR="002B4C56" w:rsidRPr="001B6EFA">
        <w:rPr>
          <w:rFonts w:ascii="Arial" w:hAnsi="Arial" w:cs="Arial"/>
          <w:b/>
          <w:bCs/>
          <w:sz w:val="22"/>
          <w:lang w:val="en-GB"/>
        </w:rPr>
        <w:t xml:space="preserve"> </w:t>
      </w:r>
      <w:r w:rsidR="009B20DF">
        <w:rPr>
          <w:rFonts w:ascii="Arial" w:hAnsi="Arial" w:cs="Arial"/>
          <w:b/>
          <w:bCs/>
          <w:sz w:val="22"/>
          <w:lang w:val="en-GB"/>
        </w:rPr>
        <w:t>1</w:t>
      </w:r>
      <w:r w:rsidR="00CD4BE9">
        <w:rPr>
          <w:rFonts w:ascii="Arial" w:hAnsi="Arial" w:cs="Arial"/>
          <w:b/>
          <w:bCs/>
          <w:sz w:val="22"/>
          <w:lang w:val="en-GB"/>
        </w:rPr>
        <w:t>8</w:t>
      </w:r>
      <w:r w:rsidR="00D37876" w:rsidRPr="001B6EFA">
        <w:rPr>
          <w:rFonts w:ascii="Arial" w:hAnsi="Arial" w:cs="Arial"/>
          <w:b/>
          <w:bCs/>
          <w:sz w:val="22"/>
          <w:lang w:val="en-GB"/>
        </w:rPr>
        <w:t>,</w:t>
      </w:r>
      <w:r w:rsidR="006A1CCC" w:rsidRPr="001B6EFA">
        <w:rPr>
          <w:rFonts w:ascii="Arial" w:hAnsi="Arial" w:cs="Arial"/>
          <w:b/>
          <w:bCs/>
          <w:sz w:val="22"/>
          <w:lang w:val="en-GB"/>
        </w:rPr>
        <w:t xml:space="preserve"> </w:t>
      </w:r>
      <w:r w:rsidR="009B32C3" w:rsidRPr="001B6EFA">
        <w:rPr>
          <w:rFonts w:ascii="Arial" w:hAnsi="Arial" w:cs="Arial"/>
          <w:b/>
          <w:bCs/>
          <w:sz w:val="22"/>
          <w:lang w:val="en-GB"/>
        </w:rPr>
        <w:t>2020</w:t>
      </w:r>
      <w:r w:rsidR="00EF1B35" w:rsidRPr="001B6EFA">
        <w:rPr>
          <w:rFonts w:ascii="Arial" w:hAnsi="Arial" w:cs="Arial"/>
          <w:b/>
          <w:bCs/>
          <w:sz w:val="22"/>
          <w:lang w:val="en-GB"/>
        </w:rPr>
        <w:t xml:space="preserve"> </w:t>
      </w:r>
      <w:r w:rsidR="003B7B55" w:rsidRPr="001B6EFA">
        <w:rPr>
          <w:rFonts w:ascii="Arial" w:hAnsi="Arial" w:cs="Arial"/>
          <w:sz w:val="22"/>
          <w:lang w:val="en-GB"/>
        </w:rPr>
        <w:t>–</w:t>
      </w:r>
      <w:r w:rsidR="009B20DF">
        <w:rPr>
          <w:rFonts w:ascii="Arial" w:hAnsi="Arial" w:cs="Arial"/>
          <w:sz w:val="22"/>
          <w:lang w:val="en-GB"/>
        </w:rPr>
        <w:t xml:space="preserve"> </w:t>
      </w:r>
      <w:r w:rsidR="009B20DF" w:rsidRPr="009B20DF">
        <w:rPr>
          <w:rFonts w:ascii="Arial" w:hAnsi="Arial" w:cs="Arial"/>
          <w:sz w:val="22"/>
          <w:lang w:val="en-GB"/>
        </w:rPr>
        <w:t>CEE Investment volumes for the first half of 2020 reached ca. € 6.26 billion. This  figure was boosted by 2 large portfolios totalling in excess of €2.2 billion, with Polan</w:t>
      </w:r>
      <w:r w:rsidR="0011545F">
        <w:rPr>
          <w:rFonts w:ascii="Arial" w:hAnsi="Arial" w:cs="Arial"/>
          <w:sz w:val="22"/>
          <w:lang w:val="en-GB"/>
        </w:rPr>
        <w:t>d and the Czech Republic taking</w:t>
      </w:r>
      <w:r w:rsidR="009B20DF" w:rsidRPr="009B20DF">
        <w:rPr>
          <w:rFonts w:ascii="Arial" w:hAnsi="Arial" w:cs="Arial"/>
          <w:sz w:val="22"/>
          <w:lang w:val="en-GB"/>
        </w:rPr>
        <w:t xml:space="preserve"> a 78% share of the CEE-6 total</w:t>
      </w:r>
      <w:r w:rsidR="009B20DF">
        <w:rPr>
          <w:rFonts w:ascii="Arial" w:hAnsi="Arial" w:cs="Arial"/>
          <w:sz w:val="22"/>
          <w:lang w:val="en-GB"/>
        </w:rPr>
        <w:t xml:space="preserve"> - </w:t>
      </w:r>
      <w:r w:rsidR="0011545F">
        <w:rPr>
          <w:rFonts w:ascii="Arial" w:hAnsi="Arial" w:cs="Arial"/>
          <w:sz w:val="22"/>
          <w:lang w:val="en-GB"/>
        </w:rPr>
        <w:t>reveals Colliers International</w:t>
      </w:r>
      <w:r w:rsidR="009B20DF" w:rsidRPr="009B20DF">
        <w:rPr>
          <w:rFonts w:ascii="Arial" w:hAnsi="Arial" w:cs="Arial"/>
          <w:sz w:val="22"/>
          <w:lang w:val="en-GB"/>
        </w:rPr>
        <w:t xml:space="preserve"> in its latest “H1 CEE Investment Scene” report</w:t>
      </w:r>
      <w:r w:rsidR="00080003">
        <w:rPr>
          <w:rFonts w:ascii="Arial" w:hAnsi="Arial" w:cs="Arial"/>
          <w:sz w:val="22"/>
          <w:lang w:val="en-GB"/>
        </w:rPr>
        <w:t xml:space="preserve">.  </w:t>
      </w:r>
    </w:p>
    <w:p w:rsidR="009B20DF" w:rsidRDefault="009B20DF" w:rsidP="00CD4BE9">
      <w:pPr>
        <w:pStyle w:val="Tekstpodstawowy"/>
        <w:spacing w:before="120" w:after="120" w:line="276" w:lineRule="auto"/>
        <w:ind w:right="181"/>
        <w:jc w:val="both"/>
        <w:rPr>
          <w:rFonts w:ascii="Arial" w:hAnsi="Arial" w:cs="Arial"/>
          <w:sz w:val="22"/>
          <w:lang w:val="en-GB"/>
        </w:rPr>
      </w:pPr>
      <w:r w:rsidRPr="009B20DF">
        <w:rPr>
          <w:rFonts w:ascii="Arial" w:hAnsi="Arial" w:cs="Arial"/>
          <w:sz w:val="22"/>
          <w:lang w:val="en-GB"/>
        </w:rPr>
        <w:t xml:space="preserve">The large residential portfolio transaction by </w:t>
      </w:r>
      <w:proofErr w:type="spellStart"/>
      <w:r w:rsidRPr="009B20DF">
        <w:rPr>
          <w:rFonts w:ascii="Arial" w:hAnsi="Arial" w:cs="Arial"/>
          <w:sz w:val="22"/>
          <w:lang w:val="en-GB"/>
        </w:rPr>
        <w:t>Heimstaden</w:t>
      </w:r>
      <w:proofErr w:type="spellEnd"/>
      <w:r w:rsidRPr="009B20DF">
        <w:rPr>
          <w:rFonts w:ascii="Arial" w:hAnsi="Arial" w:cs="Arial"/>
          <w:sz w:val="22"/>
          <w:lang w:val="en-GB"/>
        </w:rPr>
        <w:t xml:space="preserve"> represents 67% of the total volume traded in the Czech Republic and ca. 21% of total volumes.</w:t>
      </w:r>
      <w:bookmarkStart w:id="0" w:name="_GoBack"/>
      <w:bookmarkEnd w:id="0"/>
      <w:r w:rsidRPr="009B20DF">
        <w:rPr>
          <w:rFonts w:ascii="Arial" w:hAnsi="Arial" w:cs="Arial"/>
          <w:sz w:val="22"/>
          <w:lang w:val="en-GB"/>
        </w:rPr>
        <w:t xml:space="preserve"> The acquisition of the 61.5% GTC shares from Lonestar by Optima across CEE represents 15% of total CEE6 volumes</w:t>
      </w:r>
      <w:r w:rsidR="000534BF" w:rsidRPr="001B6EFA">
        <w:rPr>
          <w:rFonts w:ascii="Arial" w:hAnsi="Arial" w:cs="Arial"/>
          <w:sz w:val="22"/>
          <w:lang w:val="en-GB"/>
        </w:rPr>
        <w:t>.</w:t>
      </w:r>
    </w:p>
    <w:p w:rsidR="000534BF" w:rsidRPr="001B6EFA" w:rsidRDefault="009B20DF" w:rsidP="00CD4BE9">
      <w:pPr>
        <w:pStyle w:val="Tekstpodstawowy"/>
        <w:spacing w:before="120" w:after="120" w:line="276" w:lineRule="auto"/>
        <w:ind w:right="181"/>
        <w:jc w:val="both"/>
        <w:rPr>
          <w:rFonts w:ascii="Arial" w:hAnsi="Arial" w:cs="Arial"/>
          <w:sz w:val="22"/>
          <w:lang w:val="en-GB"/>
        </w:rPr>
      </w:pPr>
      <w:r w:rsidRPr="009B20DF">
        <w:rPr>
          <w:rFonts w:ascii="Arial" w:hAnsi="Arial" w:cs="Arial"/>
          <w:sz w:val="22"/>
          <w:lang w:val="en-GB"/>
        </w:rPr>
        <w:t>Aside from the large residential portfolio traded, the Office and the Industrial &amp; Logistics sectors both performed well with 41% and 22% of the volumes.</w:t>
      </w:r>
    </w:p>
    <w:p w:rsidR="001B6EFA" w:rsidRPr="001B6EFA" w:rsidRDefault="001B6EFA" w:rsidP="00CD4BE9">
      <w:pPr>
        <w:pStyle w:val="Tekstpodstawowy"/>
        <w:spacing w:before="120" w:after="120" w:line="276" w:lineRule="auto"/>
        <w:ind w:right="181"/>
        <w:jc w:val="both"/>
        <w:rPr>
          <w:rFonts w:ascii="Arial" w:hAnsi="Arial" w:cs="Arial"/>
          <w:sz w:val="22"/>
          <w:lang w:val="en-GB"/>
        </w:rPr>
      </w:pPr>
      <w:r w:rsidRPr="001B6EFA">
        <w:rPr>
          <w:rFonts w:ascii="Arial" w:hAnsi="Arial" w:cs="Arial"/>
          <w:sz w:val="22"/>
          <w:lang w:val="en-GB"/>
        </w:rPr>
        <w:t>“</w:t>
      </w:r>
      <w:r w:rsidR="009B20DF" w:rsidRPr="009B20DF">
        <w:rPr>
          <w:rFonts w:ascii="Arial" w:hAnsi="Arial" w:cs="Arial"/>
          <w:sz w:val="22"/>
          <w:lang w:val="en-GB"/>
        </w:rPr>
        <w:t>Unsurprisingly, the Retail and Hotel sectors remained somewhat more limited in activity, being among the hardest hit sectors by the pandemic. In terms of pricing, Prime Industrial and Logistics yields have remained stable, with some compression in select markets. Prime Office yields have moved out on average by 25 bps while prime retail has moved by 50 bps. Investor appetite remains strong for CEE but a cautious approach is still being applied while markets try to settle and travel restrictions still apply from some parts of the globe</w:t>
      </w:r>
      <w:r w:rsidRPr="001B6EFA">
        <w:rPr>
          <w:rFonts w:ascii="Arial" w:hAnsi="Arial" w:cs="Arial"/>
          <w:sz w:val="22"/>
          <w:lang w:val="en-GB"/>
        </w:rPr>
        <w:t xml:space="preserve">”, says </w:t>
      </w:r>
      <w:r w:rsidR="009B20DF" w:rsidRPr="009B20DF">
        <w:rPr>
          <w:rFonts w:ascii="Arial" w:hAnsi="Arial" w:cs="Arial"/>
          <w:b/>
          <w:bCs/>
          <w:sz w:val="22"/>
          <w:lang w:val="en-GB"/>
        </w:rPr>
        <w:t>Kevin Turpin</w:t>
      </w:r>
      <w:r w:rsidR="009B20DF" w:rsidRPr="009B20DF">
        <w:rPr>
          <w:rFonts w:ascii="Arial" w:hAnsi="Arial" w:cs="Arial"/>
          <w:sz w:val="22"/>
          <w:lang w:val="en-GB"/>
        </w:rPr>
        <w:t xml:space="preserve">, Regional Director of Research | CEE </w:t>
      </w:r>
      <w:r w:rsidRPr="001B6EFA">
        <w:rPr>
          <w:rFonts w:ascii="Arial" w:hAnsi="Arial" w:cs="Arial"/>
          <w:sz w:val="22"/>
          <w:lang w:val="en-GB"/>
        </w:rPr>
        <w:t>at Colliers International.</w:t>
      </w:r>
    </w:p>
    <w:p w:rsidR="009B20DF" w:rsidRPr="009B20DF" w:rsidRDefault="009B20DF" w:rsidP="00CD4BE9">
      <w:pPr>
        <w:pStyle w:val="Tekstpodstawowy"/>
        <w:spacing w:before="120" w:after="120" w:line="276" w:lineRule="auto"/>
        <w:ind w:right="181"/>
        <w:jc w:val="both"/>
        <w:rPr>
          <w:rFonts w:ascii="Arial" w:hAnsi="Arial" w:cs="Arial"/>
          <w:sz w:val="22"/>
          <w:lang w:val="en-GB"/>
        </w:rPr>
      </w:pPr>
      <w:r w:rsidRPr="009B20DF">
        <w:rPr>
          <w:rFonts w:ascii="Arial" w:hAnsi="Arial" w:cs="Arial"/>
          <w:sz w:val="22"/>
          <w:lang w:val="en-GB"/>
        </w:rPr>
        <w:t xml:space="preserve">EMEA investors (excluding CEE) have been the most active during H1 2020, particularly Sweden with the large €1.3 billion Czech residential portfolio, followed by German and French capital, each with ca. €250 million of acquisitions. As in previous years, CEE domestic capital was also very active securing a third of all volumes. </w:t>
      </w:r>
    </w:p>
    <w:p w:rsidR="001B6EFA" w:rsidRDefault="009B20DF" w:rsidP="00CD4BE9">
      <w:pPr>
        <w:pStyle w:val="Tekstpodstawowy"/>
        <w:spacing w:before="120" w:after="120" w:line="276" w:lineRule="auto"/>
        <w:ind w:right="181"/>
        <w:jc w:val="both"/>
        <w:rPr>
          <w:rFonts w:ascii="Arial" w:hAnsi="Arial" w:cs="Arial"/>
          <w:sz w:val="22"/>
          <w:lang w:val="en-GB"/>
        </w:rPr>
      </w:pPr>
      <w:r w:rsidRPr="009B20DF">
        <w:rPr>
          <w:rFonts w:ascii="Arial" w:hAnsi="Arial" w:cs="Arial"/>
          <w:sz w:val="22"/>
          <w:lang w:val="en-GB"/>
        </w:rPr>
        <w:t xml:space="preserve">The report can be downloaded from the Colliers International website </w:t>
      </w:r>
      <w:hyperlink r:id="rId13" w:history="1">
        <w:r w:rsidRPr="009B20DF">
          <w:rPr>
            <w:rStyle w:val="Hipercze"/>
            <w:rFonts w:ascii="Arial" w:hAnsi="Arial" w:cs="Arial"/>
            <w:sz w:val="22"/>
            <w:lang w:val="en-GB"/>
          </w:rPr>
          <w:t>here</w:t>
        </w:r>
      </w:hyperlink>
      <w:r w:rsidRPr="009B20DF">
        <w:rPr>
          <w:rFonts w:ascii="Arial" w:hAnsi="Arial" w:cs="Arial"/>
          <w:sz w:val="22"/>
          <w:lang w:val="en-GB"/>
        </w:rPr>
        <w:t>.</w:t>
      </w:r>
    </w:p>
    <w:p w:rsidR="009B20DF" w:rsidRDefault="009B20DF" w:rsidP="00CD4BE9">
      <w:pPr>
        <w:pStyle w:val="Tekstpodstawowy"/>
        <w:spacing w:before="120" w:after="120" w:line="276" w:lineRule="auto"/>
        <w:ind w:right="181"/>
        <w:jc w:val="both"/>
        <w:rPr>
          <w:rFonts w:ascii="Arial" w:hAnsi="Arial" w:cs="Arial"/>
          <w:sz w:val="22"/>
          <w:lang w:val="en-GB"/>
        </w:rPr>
      </w:pPr>
    </w:p>
    <w:p w:rsidR="009B20DF" w:rsidRPr="009B20DF" w:rsidRDefault="009B20DF" w:rsidP="00CD4BE9">
      <w:pPr>
        <w:pStyle w:val="Tekstpodstawowy"/>
        <w:spacing w:before="120" w:after="120" w:line="276" w:lineRule="auto"/>
        <w:ind w:right="181"/>
        <w:jc w:val="both"/>
        <w:rPr>
          <w:rFonts w:ascii="Arial" w:hAnsi="Arial" w:cs="Arial"/>
          <w:i/>
          <w:iCs/>
          <w:sz w:val="22"/>
          <w:lang w:val="en-GB"/>
        </w:rPr>
      </w:pPr>
      <w:r w:rsidRPr="009B20DF">
        <w:rPr>
          <w:rFonts w:ascii="Arial" w:hAnsi="Arial" w:cs="Arial"/>
          <w:i/>
          <w:iCs/>
          <w:sz w:val="22"/>
          <w:lang w:val="en-GB"/>
        </w:rPr>
        <w:t>CEE Investment Volumes by Country 2016–H1 2020 (€ billion)</w:t>
      </w:r>
    </w:p>
    <w:p w:rsidR="009B20DF" w:rsidRDefault="009B20DF" w:rsidP="00CD4BE9">
      <w:pPr>
        <w:pStyle w:val="Tekstpodstawowy"/>
        <w:spacing w:before="120" w:after="120" w:line="276" w:lineRule="auto"/>
        <w:ind w:right="181"/>
        <w:jc w:val="both"/>
        <w:rPr>
          <w:rFonts w:ascii="Arial" w:hAnsi="Arial" w:cs="Arial"/>
          <w:sz w:val="22"/>
          <w:lang w:val="en-GB"/>
        </w:rPr>
      </w:pPr>
    </w:p>
    <w:p w:rsidR="009B20DF" w:rsidRPr="009B20DF" w:rsidRDefault="009B20DF" w:rsidP="009B20DF">
      <w:pPr>
        <w:pStyle w:val="Tekstpodstawowy"/>
        <w:ind w:right="181"/>
        <w:jc w:val="both"/>
        <w:rPr>
          <w:rFonts w:ascii="Arial" w:hAnsi="Arial" w:cs="Arial"/>
          <w:sz w:val="22"/>
          <w:lang w:val="en-GB"/>
        </w:rPr>
      </w:pPr>
      <w:r w:rsidRPr="00207E01">
        <w:rPr>
          <w:rFonts w:ascii="Arial" w:hAnsi="Arial" w:cs="Arial"/>
          <w:noProof/>
          <w:lang w:val="pl-PL" w:eastAsia="pl-PL"/>
        </w:rPr>
        <w:lastRenderedPageBreak/>
        <w:drawing>
          <wp:inline distT="0" distB="0" distL="0" distR="0" wp14:anchorId="5F6D7C3D" wp14:editId="0644256D">
            <wp:extent cx="2800350" cy="3323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7501" cy="3391199"/>
                    </a:xfrm>
                    <a:prstGeom prst="rect">
                      <a:avLst/>
                    </a:prstGeom>
                  </pic:spPr>
                </pic:pic>
              </a:graphicData>
            </a:graphic>
          </wp:inline>
        </w:drawing>
      </w:r>
    </w:p>
    <w:p w:rsidR="00316D90" w:rsidRPr="000633BA" w:rsidRDefault="00316D90" w:rsidP="00316D90">
      <w:pPr>
        <w:spacing w:before="100" w:beforeAutospacing="1" w:after="100" w:afterAutospacing="1" w:line="240" w:lineRule="auto"/>
        <w:jc w:val="center"/>
        <w:rPr>
          <w:rFonts w:ascii="Arial" w:eastAsia="Times New Roman" w:hAnsi="Arial" w:cs="Arial"/>
          <w:color w:val="auto"/>
          <w:sz w:val="24"/>
          <w:szCs w:val="24"/>
          <w:lang w:eastAsia="pl-PL"/>
        </w:rPr>
      </w:pPr>
      <w:r w:rsidRPr="000633BA">
        <w:rPr>
          <w:rFonts w:ascii="Arial" w:hAnsi="Arial" w:cs="Arial"/>
          <w:sz w:val="18"/>
          <w:szCs w:val="18"/>
        </w:rPr>
        <w:t>-- End --</w:t>
      </w:r>
    </w:p>
    <w:p w:rsidR="000633BA" w:rsidRDefault="000633BA" w:rsidP="00316D90">
      <w:pPr>
        <w:suppressAutoHyphens/>
        <w:autoSpaceDE w:val="0"/>
        <w:autoSpaceDN w:val="0"/>
        <w:spacing w:before="0" w:after="0" w:line="240" w:lineRule="auto"/>
        <w:textAlignment w:val="baseline"/>
        <w:rPr>
          <w:rFonts w:ascii="Arial" w:eastAsia="Calibri" w:hAnsi="Arial" w:cs="Arial"/>
          <w:b/>
          <w:bCs/>
          <w:color w:val="000000"/>
          <w:sz w:val="18"/>
          <w:szCs w:val="18"/>
          <w:lang w:eastAsia="en-GB"/>
        </w:rPr>
      </w:pPr>
    </w:p>
    <w:p w:rsidR="00316D90" w:rsidRPr="000633BA" w:rsidRDefault="00316D90" w:rsidP="00316D90">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0633BA">
        <w:rPr>
          <w:rFonts w:ascii="Arial" w:eastAsia="Calibri" w:hAnsi="Arial" w:cs="Arial"/>
          <w:b/>
          <w:bCs/>
          <w:color w:val="000000"/>
          <w:sz w:val="18"/>
          <w:szCs w:val="18"/>
          <w:lang w:eastAsia="en-GB"/>
        </w:rPr>
        <w:t>About Colliers International</w:t>
      </w:r>
      <w:r w:rsidRPr="000633BA">
        <w:rPr>
          <w:rFonts w:ascii="Arial" w:eastAsia="Calibri" w:hAnsi="Arial" w:cs="Arial"/>
          <w:b/>
          <w:color w:val="000000"/>
          <w:sz w:val="18"/>
          <w:szCs w:val="18"/>
          <w:lang w:eastAsia="en-GB"/>
        </w:rPr>
        <w:br/>
      </w:r>
    </w:p>
    <w:p w:rsidR="00316D90" w:rsidRPr="000633BA" w:rsidRDefault="00316D90" w:rsidP="00316D90">
      <w:pPr>
        <w:suppressAutoHyphens/>
        <w:autoSpaceDE w:val="0"/>
        <w:autoSpaceDN w:val="0"/>
        <w:spacing w:before="0" w:after="0" w:line="240" w:lineRule="auto"/>
        <w:jc w:val="both"/>
        <w:textAlignment w:val="baseline"/>
        <w:rPr>
          <w:rFonts w:ascii="Arial" w:hAnsi="Arial" w:cs="Arial"/>
          <w:sz w:val="18"/>
          <w:szCs w:val="18"/>
        </w:rPr>
      </w:pPr>
      <w:r w:rsidRPr="000633BA">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5" w:history="1">
        <w:r w:rsidRPr="000633BA">
          <w:rPr>
            <w:rStyle w:val="Hipercze"/>
            <w:rFonts w:ascii="Arial" w:hAnsi="Arial" w:cs="Arial"/>
            <w:sz w:val="18"/>
            <w:szCs w:val="18"/>
          </w:rPr>
          <w:t>corporate.colliers.com</w:t>
        </w:r>
      </w:hyperlink>
      <w:r w:rsidRPr="000633BA">
        <w:rPr>
          <w:rFonts w:ascii="Arial" w:hAnsi="Arial" w:cs="Arial"/>
          <w:sz w:val="18"/>
          <w:szCs w:val="18"/>
        </w:rPr>
        <w:t xml:space="preserve">, Twitter </w:t>
      </w:r>
      <w:hyperlink r:id="rId16" w:history="1">
        <w:r w:rsidRPr="000633BA">
          <w:rPr>
            <w:rStyle w:val="Hipercze"/>
            <w:rFonts w:ascii="Arial" w:hAnsi="Arial" w:cs="Arial"/>
            <w:sz w:val="18"/>
            <w:szCs w:val="18"/>
          </w:rPr>
          <w:t>@Colliers</w:t>
        </w:r>
      </w:hyperlink>
      <w:r w:rsidRPr="000633BA">
        <w:rPr>
          <w:rFonts w:ascii="Arial" w:hAnsi="Arial" w:cs="Arial"/>
          <w:sz w:val="18"/>
          <w:szCs w:val="18"/>
        </w:rPr>
        <w:t xml:space="preserve"> or </w:t>
      </w:r>
      <w:hyperlink r:id="rId17" w:history="1">
        <w:r w:rsidRPr="000633BA">
          <w:rPr>
            <w:rStyle w:val="Hipercze"/>
            <w:rFonts w:ascii="Arial" w:hAnsi="Arial" w:cs="Arial"/>
            <w:sz w:val="18"/>
            <w:szCs w:val="18"/>
          </w:rPr>
          <w:t>LinkedIn</w:t>
        </w:r>
      </w:hyperlink>
      <w:r w:rsidRPr="000633BA">
        <w:rPr>
          <w:rFonts w:ascii="Arial" w:hAnsi="Arial" w:cs="Arial"/>
          <w:sz w:val="18"/>
          <w:szCs w:val="18"/>
        </w:rPr>
        <w:t>.</w:t>
      </w:r>
    </w:p>
    <w:p w:rsidR="00316D90" w:rsidRPr="000633BA" w:rsidRDefault="00316D90" w:rsidP="00316D90">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rsidR="00316D90" w:rsidRPr="000633BA" w:rsidRDefault="00316D90" w:rsidP="00316D90">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0633BA">
        <w:rPr>
          <w:rFonts w:ascii="Arial" w:eastAsia="Calibri" w:hAnsi="Arial" w:cs="Arial"/>
          <w:i/>
          <w:color w:val="000000"/>
          <w:sz w:val="18"/>
          <w:szCs w:val="18"/>
          <w:lang w:eastAsia="en-GB"/>
        </w:rPr>
        <w:t xml:space="preserve">Colliers International has been active in the Polish market since 1997 and operates through offices in Warsaw, </w:t>
      </w:r>
      <w:proofErr w:type="spellStart"/>
      <w:r w:rsidRPr="000633BA">
        <w:rPr>
          <w:rFonts w:ascii="Arial" w:eastAsia="Calibri" w:hAnsi="Arial" w:cs="Arial"/>
          <w:i/>
          <w:color w:val="000000"/>
          <w:sz w:val="18"/>
          <w:szCs w:val="18"/>
          <w:lang w:eastAsia="en-GB"/>
        </w:rPr>
        <w:t>Kraków</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Wrocław</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Poznań</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Gdańsk</w:t>
      </w:r>
      <w:proofErr w:type="spellEnd"/>
      <w:r w:rsidRPr="000633BA">
        <w:rPr>
          <w:rFonts w:ascii="Arial" w:eastAsia="Calibri" w:hAnsi="Arial" w:cs="Arial"/>
          <w:i/>
          <w:color w:val="000000"/>
          <w:sz w:val="18"/>
          <w:szCs w:val="18"/>
          <w:lang w:eastAsia="en-GB"/>
        </w:rPr>
        <w:t xml:space="preserve">, Katowice, </w:t>
      </w:r>
      <w:proofErr w:type="spellStart"/>
      <w:r w:rsidRPr="000633BA">
        <w:rPr>
          <w:rFonts w:ascii="Arial" w:eastAsia="Calibri" w:hAnsi="Arial" w:cs="Arial"/>
          <w:i/>
          <w:color w:val="000000"/>
          <w:sz w:val="18"/>
          <w:szCs w:val="18"/>
          <w:lang w:eastAsia="en-GB"/>
        </w:rPr>
        <w:t>Łódź</w:t>
      </w:r>
      <w:proofErr w:type="spellEnd"/>
      <w:r w:rsidRPr="000633BA">
        <w:rPr>
          <w:rFonts w:ascii="Arial" w:eastAsia="Calibri" w:hAnsi="Arial" w:cs="Arial"/>
          <w:i/>
          <w:color w:val="000000"/>
          <w:sz w:val="18"/>
          <w:szCs w:val="18"/>
          <w:lang w:eastAsia="en-GB"/>
        </w:rPr>
        <w:t xml:space="preserve"> and Lublin with 300 employees in total. The company has been often </w:t>
      </w:r>
      <w:proofErr w:type="spellStart"/>
      <w:r w:rsidRPr="000633BA">
        <w:rPr>
          <w:rFonts w:ascii="Arial" w:eastAsia="Calibri" w:hAnsi="Arial" w:cs="Arial"/>
          <w:i/>
          <w:color w:val="000000"/>
          <w:sz w:val="18"/>
          <w:szCs w:val="18"/>
          <w:lang w:eastAsia="en-GB"/>
        </w:rPr>
        <w:t>honored</w:t>
      </w:r>
      <w:proofErr w:type="spellEnd"/>
      <w:r w:rsidRPr="000633BA">
        <w:rPr>
          <w:rFonts w:ascii="Arial" w:eastAsia="Calibri" w:hAnsi="Arial" w:cs="Arial"/>
          <w:i/>
          <w:color w:val="000000"/>
          <w:sz w:val="18"/>
          <w:szCs w:val="18"/>
          <w:lang w:eastAsia="en-GB"/>
        </w:rPr>
        <w:t xml:space="preserve"> for its achievements by industry organizations such as </w:t>
      </w:r>
      <w:proofErr w:type="spellStart"/>
      <w:r w:rsidRPr="000633BA">
        <w:rPr>
          <w:rFonts w:ascii="Arial" w:eastAsia="Calibri" w:hAnsi="Arial" w:cs="Arial"/>
          <w:i/>
          <w:color w:val="000000"/>
          <w:sz w:val="18"/>
          <w:szCs w:val="18"/>
          <w:lang w:eastAsia="en-GB"/>
        </w:rPr>
        <w:t>Eurobuild</w:t>
      </w:r>
      <w:proofErr w:type="spellEnd"/>
      <w:r w:rsidRPr="000633BA">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0633BA">
        <w:rPr>
          <w:rFonts w:ascii="Arial" w:eastAsia="Calibri" w:hAnsi="Arial" w:cs="Arial"/>
          <w:i/>
          <w:color w:val="000000"/>
          <w:sz w:val="18"/>
          <w:szCs w:val="18"/>
          <w:lang w:eastAsia="en-GB"/>
        </w:rPr>
        <w:t>Gazele</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Biznesu</w:t>
      </w:r>
      <w:proofErr w:type="spellEnd"/>
      <w:r w:rsidRPr="000633BA">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8" w:history="1">
        <w:r w:rsidRPr="000633BA">
          <w:rPr>
            <w:rStyle w:val="Hipercze"/>
            <w:rFonts w:ascii="Arial" w:eastAsia="Calibri" w:hAnsi="Arial" w:cs="Arial"/>
            <w:i/>
            <w:sz w:val="18"/>
            <w:szCs w:val="18"/>
            <w:lang w:eastAsia="en-GB"/>
          </w:rPr>
          <w:t>Colliers.pl</w:t>
        </w:r>
      </w:hyperlink>
      <w:r w:rsidRPr="000633BA">
        <w:rPr>
          <w:rFonts w:ascii="Arial" w:eastAsia="Calibri" w:hAnsi="Arial" w:cs="Arial"/>
          <w:i/>
          <w:color w:val="000000"/>
          <w:sz w:val="18"/>
          <w:szCs w:val="18"/>
          <w:lang w:eastAsia="en-GB"/>
        </w:rPr>
        <w:t xml:space="preserve"> and our </w:t>
      </w:r>
      <w:hyperlink r:id="rId19" w:history="1">
        <w:r w:rsidRPr="000633BA">
          <w:rPr>
            <w:rStyle w:val="Hipercze"/>
            <w:rFonts w:ascii="Arial" w:eastAsia="Calibri" w:hAnsi="Arial" w:cs="Arial"/>
            <w:i/>
            <w:sz w:val="18"/>
            <w:szCs w:val="18"/>
            <w:lang w:eastAsia="en-GB"/>
          </w:rPr>
          <w:t>LinkedIn</w:t>
        </w:r>
      </w:hyperlink>
      <w:r w:rsidRPr="000633BA">
        <w:rPr>
          <w:rFonts w:ascii="Arial" w:eastAsia="Calibri" w:hAnsi="Arial" w:cs="Arial"/>
          <w:i/>
          <w:color w:val="000000"/>
          <w:sz w:val="18"/>
          <w:szCs w:val="18"/>
          <w:lang w:eastAsia="en-GB"/>
        </w:rPr>
        <w:t xml:space="preserve">, </w:t>
      </w:r>
      <w:hyperlink r:id="rId20" w:history="1">
        <w:r w:rsidRPr="000633BA">
          <w:rPr>
            <w:rStyle w:val="Hipercze"/>
            <w:rFonts w:ascii="Arial" w:eastAsia="Calibri" w:hAnsi="Arial" w:cs="Arial"/>
            <w:i/>
            <w:sz w:val="18"/>
            <w:szCs w:val="18"/>
            <w:lang w:eastAsia="en-GB"/>
          </w:rPr>
          <w:t>Instagram</w:t>
        </w:r>
      </w:hyperlink>
      <w:r w:rsidRPr="000633BA">
        <w:rPr>
          <w:rFonts w:ascii="Arial" w:eastAsia="Calibri" w:hAnsi="Arial" w:cs="Arial"/>
          <w:i/>
          <w:color w:val="000000"/>
          <w:sz w:val="18"/>
          <w:szCs w:val="18"/>
          <w:lang w:eastAsia="en-GB"/>
        </w:rPr>
        <w:t xml:space="preserve">, </w:t>
      </w:r>
      <w:hyperlink r:id="rId21" w:history="1">
        <w:r w:rsidRPr="000633BA">
          <w:rPr>
            <w:rStyle w:val="Hipercze"/>
            <w:rFonts w:ascii="Arial" w:eastAsia="Calibri" w:hAnsi="Arial" w:cs="Arial"/>
            <w:i/>
            <w:sz w:val="18"/>
            <w:szCs w:val="18"/>
            <w:lang w:eastAsia="en-GB"/>
          </w:rPr>
          <w:t>YouTube</w:t>
        </w:r>
      </w:hyperlink>
      <w:r w:rsidRPr="000633BA">
        <w:rPr>
          <w:rFonts w:ascii="Arial" w:eastAsia="Calibri" w:hAnsi="Arial" w:cs="Arial"/>
          <w:i/>
          <w:color w:val="000000"/>
          <w:sz w:val="18"/>
          <w:szCs w:val="18"/>
          <w:lang w:eastAsia="en-GB"/>
        </w:rPr>
        <w:t xml:space="preserve"> and </w:t>
      </w:r>
      <w:hyperlink r:id="rId22" w:history="1">
        <w:r w:rsidRPr="000633BA">
          <w:rPr>
            <w:rStyle w:val="Hipercze"/>
            <w:rFonts w:ascii="Arial" w:eastAsia="Calibri" w:hAnsi="Arial" w:cs="Arial"/>
            <w:i/>
            <w:sz w:val="18"/>
            <w:szCs w:val="18"/>
            <w:lang w:eastAsia="en-GB"/>
          </w:rPr>
          <w:t>Facebook</w:t>
        </w:r>
      </w:hyperlink>
      <w:r w:rsidRPr="000633BA">
        <w:rPr>
          <w:rFonts w:ascii="Arial" w:eastAsia="Calibri" w:hAnsi="Arial" w:cs="Arial"/>
          <w:i/>
          <w:color w:val="000000"/>
          <w:sz w:val="18"/>
          <w:szCs w:val="18"/>
          <w:lang w:eastAsia="en-GB"/>
        </w:rPr>
        <w:t xml:space="preserve"> pages. </w:t>
      </w:r>
    </w:p>
    <w:p w:rsidR="00316D90" w:rsidRPr="00187726" w:rsidRDefault="00316D90" w:rsidP="00316D90">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rsidR="00316D90" w:rsidRPr="00187726" w:rsidRDefault="00316D90" w:rsidP="00316D90">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rsidR="00316D90" w:rsidRPr="000633BA" w:rsidRDefault="00316D90" w:rsidP="00316D90">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0633BA">
        <w:rPr>
          <w:rFonts w:ascii="Arial" w:eastAsia="Times New Roman" w:hAnsi="Arial" w:cs="Arial"/>
          <w:b/>
          <w:color w:val="000000"/>
          <w:sz w:val="18"/>
          <w:szCs w:val="18"/>
        </w:rPr>
        <w:t>For further information, please contact:</w:t>
      </w:r>
    </w:p>
    <w:p w:rsidR="00316D90" w:rsidRPr="000633BA" w:rsidRDefault="00316D90" w:rsidP="00316D90">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316D90" w:rsidRPr="00CD4BE9" w:rsidTr="00600488">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316D90" w:rsidRPr="00CD4BE9" w:rsidTr="00600488">
              <w:tc>
                <w:tcPr>
                  <w:tcW w:w="4626"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Sylwia Skubiszewska</w:t>
                  </w:r>
                </w:p>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Mobile +48 666 819 228</w:t>
                  </w:r>
                </w:p>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 xml:space="preserve">Email: </w:t>
                  </w:r>
                  <w:hyperlink r:id="rId23" w:history="1">
                    <w:r w:rsidRPr="000633BA">
                      <w:rPr>
                        <w:rStyle w:val="Hipercze"/>
                        <w:rFonts w:ascii="Arial" w:hAnsi="Arial" w:cs="Arial"/>
                        <w:sz w:val="18"/>
                        <w:szCs w:val="18"/>
                        <w:lang w:val="pl-PL"/>
                      </w:rPr>
                      <w:t>sylwia</w:t>
                    </w:r>
                    <w:r w:rsidRPr="000633BA">
                      <w:rPr>
                        <w:rStyle w:val="Hipercze"/>
                        <w:rFonts w:ascii="Arial" w:eastAsia="Times New Roman" w:hAnsi="Arial" w:cs="Arial"/>
                        <w:sz w:val="18"/>
                        <w:szCs w:val="18"/>
                        <w:lang w:val="pl-PL"/>
                      </w:rPr>
                      <w:t>.skubiszewska@colliers.com</w:t>
                    </w:r>
                  </w:hyperlink>
                </w:p>
                <w:p w:rsidR="00316D90" w:rsidRPr="000633BA" w:rsidRDefault="00316D90" w:rsidP="00600488">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Małgorzata Ciechanowska</w:t>
                  </w:r>
                </w:p>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 xml:space="preserve">Mobile: +48 882 014 424 </w:t>
                  </w:r>
                </w:p>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eastAsia="en-GB"/>
                    </w:rPr>
                    <w:t xml:space="preserve">Email: </w:t>
                  </w:r>
                  <w:hyperlink r:id="rId24" w:history="1">
                    <w:r w:rsidRPr="000633BA">
                      <w:rPr>
                        <w:rStyle w:val="Hipercze"/>
                        <w:rFonts w:ascii="Arial" w:hAnsi="Arial" w:cs="Arial"/>
                        <w:sz w:val="18"/>
                        <w:szCs w:val="18"/>
                        <w:lang w:val="pl-PL"/>
                      </w:rPr>
                      <w:t>malgorzata</w:t>
                    </w:r>
                    <w:r w:rsidRPr="000633BA">
                      <w:rPr>
                        <w:rStyle w:val="Hipercze"/>
                        <w:rFonts w:ascii="Arial" w:eastAsia="Times New Roman" w:hAnsi="Arial" w:cs="Arial"/>
                        <w:sz w:val="18"/>
                        <w:szCs w:val="18"/>
                        <w:lang w:val="pl-PL" w:eastAsia="en-GB"/>
                      </w:rPr>
                      <w:t>.ciechanowska@colliers.com</w:t>
                    </w:r>
                  </w:hyperlink>
                </w:p>
              </w:tc>
            </w:tr>
            <w:tr w:rsidR="00316D90" w:rsidRPr="00CD4BE9" w:rsidTr="00600488">
              <w:tc>
                <w:tcPr>
                  <w:tcW w:w="4626"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316D90" w:rsidRPr="00CD4BE9" w:rsidTr="00600488">
              <w:trPr>
                <w:trHeight w:val="80"/>
              </w:trPr>
              <w:tc>
                <w:tcPr>
                  <w:tcW w:w="4626"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rsidR="00316D90" w:rsidRPr="000633BA" w:rsidRDefault="00316D90" w:rsidP="00600488">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rsidR="00316D90" w:rsidRPr="000633BA" w:rsidRDefault="00316D90" w:rsidP="00600488">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rsidR="00316D90" w:rsidRPr="00E12E51" w:rsidRDefault="00316D90" w:rsidP="00316D90">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val="pl-PL" w:eastAsia="en-GB"/>
        </w:rPr>
      </w:pPr>
    </w:p>
    <w:p w:rsidR="00BF1681" w:rsidRPr="00E12E51" w:rsidRDefault="00BF1681" w:rsidP="000E0FE5">
      <w:pPr>
        <w:rPr>
          <w:rFonts w:asciiTheme="minorHAnsi" w:eastAsiaTheme="majorEastAsia" w:hAnsiTheme="minorHAnsi" w:cstheme="minorHAnsi"/>
          <w:caps/>
          <w:color w:val="F8AC2D" w:themeColor="accent1"/>
          <w:sz w:val="18"/>
          <w:szCs w:val="18"/>
          <w:lang w:val="pl-PL" w:eastAsia="en-GB"/>
        </w:rPr>
      </w:pPr>
    </w:p>
    <w:sectPr w:rsidR="00BF1681" w:rsidRPr="00E12E51" w:rsidSect="00AD73C4">
      <w:headerReference w:type="default" r:id="rId25"/>
      <w:footerReference w:type="default" r:id="rId26"/>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74" w:rsidRDefault="00650A74" w:rsidP="007C68E7">
      <w:pPr>
        <w:spacing w:before="0" w:after="0" w:line="240" w:lineRule="auto"/>
      </w:pPr>
      <w:r>
        <w:separator/>
      </w:r>
    </w:p>
  </w:endnote>
  <w:endnote w:type="continuationSeparator" w:id="0">
    <w:p w:rsidR="00650A74" w:rsidRDefault="00650A74"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w:panose1 w:val="00000000000000000000"/>
    <w:charset w:val="00"/>
    <w:family w:val="modern"/>
    <w:notTrueType/>
    <w:pitch w:val="variable"/>
    <w:sig w:usb0="A000006F" w:usb1="4000204B" w:usb2="00000000" w:usb3="00000000" w:csb0="00000093" w:csb1="00000000"/>
  </w:font>
  <w:font w:name="Aaux Next Bold">
    <w:altName w:val="Arial"/>
    <w:panose1 w:val="00000000000000000000"/>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77767"/>
      <w:docPartObj>
        <w:docPartGallery w:val="Page Numbers (Bottom of Page)"/>
        <w:docPartUnique/>
      </w:docPartObj>
    </w:sdtPr>
    <w:sdtEndPr>
      <w:rPr>
        <w:noProof/>
        <w:color w:val="FFFFFF" w:themeColor="background1"/>
      </w:rPr>
    </w:sdtEndPr>
    <w:sdtContent>
      <w:p w:rsidR="00A220EB" w:rsidRPr="007C68E7" w:rsidRDefault="0011545F" w:rsidP="007C68E7">
        <w:pPr>
          <w:pStyle w:val="Stopka"/>
          <w:rPr>
            <w:color w:val="FFFFFF" w:themeColor="background1"/>
          </w:rPr>
        </w:pPr>
        <w:r>
          <w:rPr>
            <w:noProof/>
            <w:lang w:eastAsia="en-GB"/>
          </w:rPr>
          <w:pict>
            <v:rect id="Rectangle 12" o:spid="_x0000_s32771" style="position:absolute;margin-left:.75pt;margin-top:-.45pt;width:594pt;height:51pt;z-index:251660286;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w:r>
        <w:r>
          <w:rPr>
            <w:noProof/>
            <w:lang w:eastAsia="en-GB"/>
          </w:rPr>
          <w:pict>
            <v:shapetype id="_x0000_t202" coordsize="21600,21600" o:spt="202" path="m,l,21600r21600,l21600,xe">
              <v:stroke joinstyle="miter"/>
              <v:path gradientshapeok="t" o:connecttype="rect"/>
            </v:shapetype>
            <v:shape id="Text Box 13" o:spid="_x0000_s32770" type="#_x0000_t202" style="position:absolute;margin-left:115pt;margin-top:8.55pt;width:221.25pt;height:31.5pt;z-index:251678720;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rsidR="00A220EB" w:rsidRPr="00D452FD" w:rsidRDefault="00A220EB" w:rsidP="00D452FD">
                    <w:pPr>
                      <w:jc w:val="center"/>
                      <w:rPr>
                        <w:color w:val="FFFFFF" w:themeColor="background1"/>
                      </w:rPr>
                    </w:pPr>
                    <w:r w:rsidRPr="00D452FD">
                      <w:rPr>
                        <w:color w:val="FFFFFF" w:themeColor="background1"/>
                      </w:rPr>
                      <w:t>COLLIERS INTERNATIONAL</w:t>
                    </w:r>
                  </w:p>
                </w:txbxContent>
              </v:textbox>
              <w10:wrap anchorx="margin"/>
            </v:shape>
          </w:pict>
        </w:r>
        <w:r>
          <w:rPr>
            <w:noProof/>
            <w:color w:val="FFFFFF" w:themeColor="background1"/>
            <w:lang w:eastAsia="en-GB"/>
          </w:rPr>
          <w:pict>
            <v:line id="Straight Connector 23" o:spid="_x0000_s32769" style="position:absolute;z-index:251677696;visibility:visible;mso-wrap-distance-top:-8e-5mm;mso-wrap-distance-bottom:-8e-5mm;mso-position-horizontal-relative:margin;mso-position-vertical-relative:text;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w:r>
        <w:r w:rsidR="00A220EB">
          <w:tab/>
        </w:r>
        <w:r w:rsidR="00A220EB">
          <w:tab/>
        </w:r>
        <w:r w:rsidR="006260F6" w:rsidRPr="007C68E7">
          <w:rPr>
            <w:color w:val="FFFFFF" w:themeColor="background1"/>
          </w:rPr>
          <w:fldChar w:fldCharType="begin"/>
        </w:r>
        <w:r w:rsidR="00A220EB" w:rsidRPr="007C68E7">
          <w:rPr>
            <w:color w:val="FFFFFF" w:themeColor="background1"/>
          </w:rPr>
          <w:instrText xml:space="preserve"> PAGE   \* MERGEFORMAT </w:instrText>
        </w:r>
        <w:r w:rsidR="006260F6" w:rsidRPr="007C68E7">
          <w:rPr>
            <w:color w:val="FFFFFF" w:themeColor="background1"/>
          </w:rPr>
          <w:fldChar w:fldCharType="separate"/>
        </w:r>
        <w:r>
          <w:rPr>
            <w:noProof/>
            <w:color w:val="FFFFFF" w:themeColor="background1"/>
          </w:rPr>
          <w:t>2</w:t>
        </w:r>
        <w:r w:rsidR="006260F6" w:rsidRPr="007C68E7">
          <w:rPr>
            <w:noProof/>
            <w:color w:val="FFFFFF" w:themeColor="background1"/>
          </w:rPr>
          <w:fldChar w:fldCharType="end"/>
        </w:r>
      </w:p>
    </w:sdtContent>
  </w:sdt>
  <w:p w:rsidR="00A220EB" w:rsidRDefault="00A22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74" w:rsidRDefault="00650A74" w:rsidP="007C68E7">
      <w:pPr>
        <w:spacing w:before="0" w:after="0" w:line="240" w:lineRule="auto"/>
      </w:pPr>
      <w:r>
        <w:separator/>
      </w:r>
    </w:p>
  </w:footnote>
  <w:footnote w:type="continuationSeparator" w:id="0">
    <w:p w:rsidR="00650A74" w:rsidRDefault="00650A74" w:rsidP="007C68E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EB" w:rsidRPr="00AE3437" w:rsidRDefault="0011545F">
    <w:pPr>
      <w:pStyle w:val="Nagwek"/>
    </w:pPr>
    <w:r>
      <w:rPr>
        <w:noProof/>
        <w:lang w:eastAsia="en-GB"/>
      </w:rPr>
      <w:pict>
        <v:shapetype id="_x0000_t202" coordsize="21600,21600" o:spt="202" path="m,l,21600r21600,l21600,xe">
          <v:stroke joinstyle="miter"/>
          <v:path gradientshapeok="t" o:connecttype="rect"/>
        </v:shapetype>
        <v:shape id="Text Box 10" o:spid="_x0000_s32774" type="#_x0000_t202" style="position:absolute;margin-left:42.1pt;margin-top:-26.55pt;width:364.75pt;height:31.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rsidR="00A220EB" w:rsidRPr="00D452FD" w:rsidRDefault="00316D90" w:rsidP="00D452FD">
                <w:pPr>
                  <w:pStyle w:val="Nagwek"/>
                  <w:jc w:val="center"/>
                  <w:rPr>
                    <w:color w:val="FFFFFF" w:themeColor="background1"/>
                  </w:rPr>
                </w:pPr>
                <w:r>
                  <w:rPr>
                    <w:color w:val="FFFFFF" w:themeColor="background1"/>
                  </w:rPr>
                  <w:t>NEWS RELEASE</w:t>
                </w:r>
              </w:p>
              <w:p w:rsidR="00A220EB" w:rsidRPr="00D452FD" w:rsidRDefault="00A220EB" w:rsidP="00D452FD">
                <w:pPr>
                  <w:jc w:val="center"/>
                  <w:rPr>
                    <w:color w:val="FFFFFF" w:themeColor="background1"/>
                  </w:rPr>
                </w:pPr>
              </w:p>
            </w:txbxContent>
          </v:textbox>
          <w10:wrap anchorx="margin"/>
        </v:shape>
      </w:pict>
    </w:r>
    <w:r>
      <w:rPr>
        <w:noProof/>
        <w:lang w:eastAsia="en-GB"/>
      </w:rPr>
      <w:pict>
        <v:rect id="Rectangle 9" o:spid="_x0000_s32773" style="position:absolute;margin-left:0;margin-top:-34.65pt;width:594pt;height:48pt;z-index:251661311;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w:r>
    <w:r>
      <w:rPr>
        <w:noProof/>
        <w:lang w:eastAsia="en-GB"/>
      </w:rPr>
      <w:pict>
        <v:line id="Straight Connector 11" o:spid="_x0000_s32772" style="position:absolute;flip:y;z-index:251676672;visibility:visible;mso-wrap-distance-top:-8e-5mm;mso-wrap-distance-bottom:-8e-5mm;mso-position-horizontal:center;mso-position-horizontal-relative:margin;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106A1"/>
    <w:multiLevelType w:val="hybridMultilevel"/>
    <w:tmpl w:val="533C8600"/>
    <w:lvl w:ilvl="0" w:tplc="C9D206C0">
      <w:start w:val="1"/>
      <w:numFmt w:val="decimal"/>
      <w:pStyle w:val="Akapitzlist"/>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6">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8">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8">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10"/>
  </w:num>
  <w:num w:numId="6">
    <w:abstractNumId w:val="26"/>
  </w:num>
  <w:num w:numId="7">
    <w:abstractNumId w:val="2"/>
  </w:num>
  <w:num w:numId="8">
    <w:abstractNumId w:val="12"/>
  </w:num>
  <w:num w:numId="9">
    <w:abstractNumId w:val="8"/>
  </w:num>
  <w:num w:numId="10">
    <w:abstractNumId w:val="11"/>
  </w:num>
  <w:num w:numId="11">
    <w:abstractNumId w:val="0"/>
  </w:num>
  <w:num w:numId="12">
    <w:abstractNumId w:val="29"/>
  </w:num>
  <w:num w:numId="13">
    <w:abstractNumId w:val="14"/>
  </w:num>
  <w:num w:numId="14">
    <w:abstractNumId w:val="14"/>
  </w:num>
  <w:num w:numId="15">
    <w:abstractNumId w:val="14"/>
  </w:num>
  <w:num w:numId="16">
    <w:abstractNumId w:val="14"/>
  </w:num>
  <w:num w:numId="17">
    <w:abstractNumId w:val="14"/>
  </w:num>
  <w:num w:numId="18">
    <w:abstractNumId w:val="28"/>
  </w:num>
  <w:num w:numId="19">
    <w:abstractNumId w:val="1"/>
  </w:num>
  <w:num w:numId="20">
    <w:abstractNumId w:val="18"/>
  </w:num>
  <w:num w:numId="21">
    <w:abstractNumId w:val="13"/>
  </w:num>
  <w:num w:numId="22">
    <w:abstractNumId w:val="16"/>
  </w:num>
  <w:num w:numId="23">
    <w:abstractNumId w:val="14"/>
  </w:num>
  <w:num w:numId="24">
    <w:abstractNumId w:val="18"/>
  </w:num>
  <w:num w:numId="25">
    <w:abstractNumId w:val="1"/>
  </w:num>
  <w:num w:numId="26">
    <w:abstractNumId w:val="24"/>
  </w:num>
  <w:num w:numId="27">
    <w:abstractNumId w:val="22"/>
  </w:num>
  <w:num w:numId="28">
    <w:abstractNumId w:val="20"/>
  </w:num>
  <w:num w:numId="29">
    <w:abstractNumId w:val="6"/>
  </w:num>
  <w:num w:numId="30">
    <w:abstractNumId w:val="14"/>
  </w:num>
  <w:num w:numId="31">
    <w:abstractNumId w:val="3"/>
  </w:num>
  <w:num w:numId="32">
    <w:abstractNumId w:val="7"/>
  </w:num>
  <w:num w:numId="33">
    <w:abstractNumId w:val="14"/>
  </w:num>
  <w:num w:numId="34">
    <w:abstractNumId w:val="14"/>
  </w:num>
  <w:num w:numId="35">
    <w:abstractNumId w:val="14"/>
  </w:num>
  <w:num w:numId="36">
    <w:abstractNumId w:val="4"/>
  </w:num>
  <w:num w:numId="37">
    <w:abstractNumId w:val="27"/>
  </w:num>
  <w:num w:numId="38">
    <w:abstractNumId w:val="14"/>
  </w:num>
  <w:num w:numId="39">
    <w:abstractNumId w:val="14"/>
  </w:num>
  <w:num w:numId="40">
    <w:abstractNumId w:val="14"/>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5"/>
  </w:num>
  <w:num w:numId="45">
    <w:abstractNumId w:val="23"/>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2777"/>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7C68E7"/>
    <w:rsid w:val="00001EFF"/>
    <w:rsid w:val="00002B5A"/>
    <w:rsid w:val="0001211D"/>
    <w:rsid w:val="00012165"/>
    <w:rsid w:val="0001370E"/>
    <w:rsid w:val="000173CF"/>
    <w:rsid w:val="00020923"/>
    <w:rsid w:val="00020C77"/>
    <w:rsid w:val="00026155"/>
    <w:rsid w:val="00027FA8"/>
    <w:rsid w:val="00030365"/>
    <w:rsid w:val="000319A9"/>
    <w:rsid w:val="00031CFF"/>
    <w:rsid w:val="00032B3C"/>
    <w:rsid w:val="00045B50"/>
    <w:rsid w:val="000534BF"/>
    <w:rsid w:val="0005355D"/>
    <w:rsid w:val="00057230"/>
    <w:rsid w:val="00057624"/>
    <w:rsid w:val="0006043A"/>
    <w:rsid w:val="00061001"/>
    <w:rsid w:val="000628F1"/>
    <w:rsid w:val="000633BA"/>
    <w:rsid w:val="00065389"/>
    <w:rsid w:val="00065CCC"/>
    <w:rsid w:val="00067631"/>
    <w:rsid w:val="00071A7E"/>
    <w:rsid w:val="00072644"/>
    <w:rsid w:val="00075680"/>
    <w:rsid w:val="00080003"/>
    <w:rsid w:val="000834A6"/>
    <w:rsid w:val="00083F04"/>
    <w:rsid w:val="00096692"/>
    <w:rsid w:val="00096CB3"/>
    <w:rsid w:val="000A00DD"/>
    <w:rsid w:val="000B3F90"/>
    <w:rsid w:val="000B563F"/>
    <w:rsid w:val="000B6C6E"/>
    <w:rsid w:val="000B7495"/>
    <w:rsid w:val="000C16A1"/>
    <w:rsid w:val="000D026F"/>
    <w:rsid w:val="000E0FE5"/>
    <w:rsid w:val="000F4293"/>
    <w:rsid w:val="000F600D"/>
    <w:rsid w:val="000F677F"/>
    <w:rsid w:val="00110DE5"/>
    <w:rsid w:val="00112101"/>
    <w:rsid w:val="0011545F"/>
    <w:rsid w:val="00115CAB"/>
    <w:rsid w:val="00115DF6"/>
    <w:rsid w:val="00123C8D"/>
    <w:rsid w:val="00126400"/>
    <w:rsid w:val="00130B19"/>
    <w:rsid w:val="00134F4A"/>
    <w:rsid w:val="00137A86"/>
    <w:rsid w:val="00141F49"/>
    <w:rsid w:val="00142AC7"/>
    <w:rsid w:val="00147A0A"/>
    <w:rsid w:val="001522F2"/>
    <w:rsid w:val="00154417"/>
    <w:rsid w:val="001550B7"/>
    <w:rsid w:val="001555D1"/>
    <w:rsid w:val="00174963"/>
    <w:rsid w:val="00176977"/>
    <w:rsid w:val="00180D04"/>
    <w:rsid w:val="00181C88"/>
    <w:rsid w:val="00184976"/>
    <w:rsid w:val="00186012"/>
    <w:rsid w:val="00186559"/>
    <w:rsid w:val="00186948"/>
    <w:rsid w:val="00187726"/>
    <w:rsid w:val="00190D04"/>
    <w:rsid w:val="00195ED0"/>
    <w:rsid w:val="00196180"/>
    <w:rsid w:val="001977D2"/>
    <w:rsid w:val="001A136E"/>
    <w:rsid w:val="001A1B5E"/>
    <w:rsid w:val="001A331F"/>
    <w:rsid w:val="001A3AA9"/>
    <w:rsid w:val="001A431A"/>
    <w:rsid w:val="001A7EA1"/>
    <w:rsid w:val="001B166F"/>
    <w:rsid w:val="001B5826"/>
    <w:rsid w:val="001B6EFA"/>
    <w:rsid w:val="001B7400"/>
    <w:rsid w:val="001C1E9C"/>
    <w:rsid w:val="001D130A"/>
    <w:rsid w:val="001D3EFD"/>
    <w:rsid w:val="001D5F5A"/>
    <w:rsid w:val="001D6854"/>
    <w:rsid w:val="001D6DEF"/>
    <w:rsid w:val="001D7162"/>
    <w:rsid w:val="001E0F35"/>
    <w:rsid w:val="001F3A8A"/>
    <w:rsid w:val="00200B2D"/>
    <w:rsid w:val="002010C2"/>
    <w:rsid w:val="002028DD"/>
    <w:rsid w:val="00211074"/>
    <w:rsid w:val="00216C31"/>
    <w:rsid w:val="0024011A"/>
    <w:rsid w:val="00242F79"/>
    <w:rsid w:val="002432FF"/>
    <w:rsid w:val="00245030"/>
    <w:rsid w:val="00245371"/>
    <w:rsid w:val="00251660"/>
    <w:rsid w:val="00262C4E"/>
    <w:rsid w:val="002634B5"/>
    <w:rsid w:val="00270881"/>
    <w:rsid w:val="00271DC7"/>
    <w:rsid w:val="00273E37"/>
    <w:rsid w:val="00274B4A"/>
    <w:rsid w:val="00282B56"/>
    <w:rsid w:val="002845B4"/>
    <w:rsid w:val="002850A6"/>
    <w:rsid w:val="0028654F"/>
    <w:rsid w:val="00291F10"/>
    <w:rsid w:val="00296ABC"/>
    <w:rsid w:val="002A02BA"/>
    <w:rsid w:val="002A02ED"/>
    <w:rsid w:val="002A1E33"/>
    <w:rsid w:val="002B10FF"/>
    <w:rsid w:val="002B21B8"/>
    <w:rsid w:val="002B4C56"/>
    <w:rsid w:val="002B5BE6"/>
    <w:rsid w:val="002B6C2C"/>
    <w:rsid w:val="002B77C6"/>
    <w:rsid w:val="002C38DD"/>
    <w:rsid w:val="002D1313"/>
    <w:rsid w:val="002D40F5"/>
    <w:rsid w:val="002D478A"/>
    <w:rsid w:val="002D4C0A"/>
    <w:rsid w:val="002D5205"/>
    <w:rsid w:val="002E0DC4"/>
    <w:rsid w:val="002E2916"/>
    <w:rsid w:val="002F45F4"/>
    <w:rsid w:val="002F6BD3"/>
    <w:rsid w:val="002F7E6E"/>
    <w:rsid w:val="00301982"/>
    <w:rsid w:val="003031F8"/>
    <w:rsid w:val="00304483"/>
    <w:rsid w:val="00305439"/>
    <w:rsid w:val="00305FD6"/>
    <w:rsid w:val="003144CE"/>
    <w:rsid w:val="00315250"/>
    <w:rsid w:val="00316664"/>
    <w:rsid w:val="00316D90"/>
    <w:rsid w:val="00321584"/>
    <w:rsid w:val="00322489"/>
    <w:rsid w:val="00324BC3"/>
    <w:rsid w:val="00326738"/>
    <w:rsid w:val="0032696E"/>
    <w:rsid w:val="003277DA"/>
    <w:rsid w:val="00332D31"/>
    <w:rsid w:val="003342D1"/>
    <w:rsid w:val="003460A5"/>
    <w:rsid w:val="00354923"/>
    <w:rsid w:val="00354E23"/>
    <w:rsid w:val="003578F1"/>
    <w:rsid w:val="003632B9"/>
    <w:rsid w:val="00364084"/>
    <w:rsid w:val="00365CD7"/>
    <w:rsid w:val="003671DA"/>
    <w:rsid w:val="00367DD8"/>
    <w:rsid w:val="0037039D"/>
    <w:rsid w:val="00374156"/>
    <w:rsid w:val="003750C4"/>
    <w:rsid w:val="003806BA"/>
    <w:rsid w:val="0038101F"/>
    <w:rsid w:val="00386629"/>
    <w:rsid w:val="00386A76"/>
    <w:rsid w:val="00387F1D"/>
    <w:rsid w:val="00390952"/>
    <w:rsid w:val="00392654"/>
    <w:rsid w:val="00396DDB"/>
    <w:rsid w:val="003A49D5"/>
    <w:rsid w:val="003B2A23"/>
    <w:rsid w:val="003B630D"/>
    <w:rsid w:val="003B765A"/>
    <w:rsid w:val="003B7B55"/>
    <w:rsid w:val="003C0503"/>
    <w:rsid w:val="003C0B7F"/>
    <w:rsid w:val="003C2CD9"/>
    <w:rsid w:val="003C755B"/>
    <w:rsid w:val="003D1C5E"/>
    <w:rsid w:val="003D2B61"/>
    <w:rsid w:val="003E261E"/>
    <w:rsid w:val="003E5859"/>
    <w:rsid w:val="003F1DF0"/>
    <w:rsid w:val="0040144A"/>
    <w:rsid w:val="0040423C"/>
    <w:rsid w:val="00412A8C"/>
    <w:rsid w:val="00414ADD"/>
    <w:rsid w:val="004167AD"/>
    <w:rsid w:val="00423380"/>
    <w:rsid w:val="004361BF"/>
    <w:rsid w:val="00440365"/>
    <w:rsid w:val="00441CD1"/>
    <w:rsid w:val="004449D0"/>
    <w:rsid w:val="00446E7C"/>
    <w:rsid w:val="00451C9D"/>
    <w:rsid w:val="00453920"/>
    <w:rsid w:val="00460AFC"/>
    <w:rsid w:val="0046409C"/>
    <w:rsid w:val="004740AB"/>
    <w:rsid w:val="004763C9"/>
    <w:rsid w:val="00481C52"/>
    <w:rsid w:val="00484710"/>
    <w:rsid w:val="00485013"/>
    <w:rsid w:val="00487EB8"/>
    <w:rsid w:val="00493ABD"/>
    <w:rsid w:val="004A4126"/>
    <w:rsid w:val="004A606B"/>
    <w:rsid w:val="004A7DD7"/>
    <w:rsid w:val="004B265E"/>
    <w:rsid w:val="004B3519"/>
    <w:rsid w:val="004B4D9F"/>
    <w:rsid w:val="004B7C68"/>
    <w:rsid w:val="004C12AB"/>
    <w:rsid w:val="004C6347"/>
    <w:rsid w:val="004C7A24"/>
    <w:rsid w:val="004D1E20"/>
    <w:rsid w:val="004E1AA9"/>
    <w:rsid w:val="004E2AE7"/>
    <w:rsid w:val="004F3614"/>
    <w:rsid w:val="004F45F3"/>
    <w:rsid w:val="00501F4A"/>
    <w:rsid w:val="005042DA"/>
    <w:rsid w:val="005048C6"/>
    <w:rsid w:val="0051051D"/>
    <w:rsid w:val="005161D7"/>
    <w:rsid w:val="0051700E"/>
    <w:rsid w:val="00520876"/>
    <w:rsid w:val="0052389A"/>
    <w:rsid w:val="005372F4"/>
    <w:rsid w:val="005374A0"/>
    <w:rsid w:val="00541113"/>
    <w:rsid w:val="00543693"/>
    <w:rsid w:val="00545861"/>
    <w:rsid w:val="0054592F"/>
    <w:rsid w:val="0054606D"/>
    <w:rsid w:val="005465AF"/>
    <w:rsid w:val="0054775E"/>
    <w:rsid w:val="00552096"/>
    <w:rsid w:val="00555F08"/>
    <w:rsid w:val="0055723D"/>
    <w:rsid w:val="00557426"/>
    <w:rsid w:val="00564F46"/>
    <w:rsid w:val="005729AC"/>
    <w:rsid w:val="00574473"/>
    <w:rsid w:val="005770A5"/>
    <w:rsid w:val="00577718"/>
    <w:rsid w:val="00580A78"/>
    <w:rsid w:val="00580DE1"/>
    <w:rsid w:val="005845D2"/>
    <w:rsid w:val="005849A0"/>
    <w:rsid w:val="00593AB7"/>
    <w:rsid w:val="0059422E"/>
    <w:rsid w:val="005B293C"/>
    <w:rsid w:val="005B7286"/>
    <w:rsid w:val="005C0F82"/>
    <w:rsid w:val="005C1DCA"/>
    <w:rsid w:val="005C2365"/>
    <w:rsid w:val="005C60F2"/>
    <w:rsid w:val="005C78BA"/>
    <w:rsid w:val="005D278E"/>
    <w:rsid w:val="005D4D8E"/>
    <w:rsid w:val="005D507F"/>
    <w:rsid w:val="005D5121"/>
    <w:rsid w:val="005D7A28"/>
    <w:rsid w:val="005E774B"/>
    <w:rsid w:val="005F4854"/>
    <w:rsid w:val="005F67ED"/>
    <w:rsid w:val="006001A3"/>
    <w:rsid w:val="00600EEE"/>
    <w:rsid w:val="00603F27"/>
    <w:rsid w:val="00605E80"/>
    <w:rsid w:val="006068C5"/>
    <w:rsid w:val="00613A5F"/>
    <w:rsid w:val="00615640"/>
    <w:rsid w:val="0061791A"/>
    <w:rsid w:val="006207D7"/>
    <w:rsid w:val="006260F6"/>
    <w:rsid w:val="006273B5"/>
    <w:rsid w:val="00627400"/>
    <w:rsid w:val="0063000F"/>
    <w:rsid w:val="0063072E"/>
    <w:rsid w:val="00630902"/>
    <w:rsid w:val="006368DE"/>
    <w:rsid w:val="006424EF"/>
    <w:rsid w:val="00650410"/>
    <w:rsid w:val="00650A74"/>
    <w:rsid w:val="0066108A"/>
    <w:rsid w:val="0066334B"/>
    <w:rsid w:val="00663375"/>
    <w:rsid w:val="00665A24"/>
    <w:rsid w:val="00665BC8"/>
    <w:rsid w:val="00671B78"/>
    <w:rsid w:val="006728DD"/>
    <w:rsid w:val="00672CDA"/>
    <w:rsid w:val="00672D47"/>
    <w:rsid w:val="006763C7"/>
    <w:rsid w:val="00677648"/>
    <w:rsid w:val="0068256C"/>
    <w:rsid w:val="00683376"/>
    <w:rsid w:val="00683C16"/>
    <w:rsid w:val="0068747D"/>
    <w:rsid w:val="006906CB"/>
    <w:rsid w:val="00695AF9"/>
    <w:rsid w:val="00696A8F"/>
    <w:rsid w:val="006A0489"/>
    <w:rsid w:val="006A1CCC"/>
    <w:rsid w:val="006A3FE0"/>
    <w:rsid w:val="006B0176"/>
    <w:rsid w:val="006B3863"/>
    <w:rsid w:val="006C6F68"/>
    <w:rsid w:val="006D0168"/>
    <w:rsid w:val="006D2370"/>
    <w:rsid w:val="006D3B61"/>
    <w:rsid w:val="006D65A3"/>
    <w:rsid w:val="006D6C1E"/>
    <w:rsid w:val="006F2BDB"/>
    <w:rsid w:val="006F779C"/>
    <w:rsid w:val="006F7BAD"/>
    <w:rsid w:val="007049CD"/>
    <w:rsid w:val="0070598A"/>
    <w:rsid w:val="00706563"/>
    <w:rsid w:val="00716EF0"/>
    <w:rsid w:val="00725006"/>
    <w:rsid w:val="007301EC"/>
    <w:rsid w:val="007303B7"/>
    <w:rsid w:val="0073095B"/>
    <w:rsid w:val="007369CA"/>
    <w:rsid w:val="007375A1"/>
    <w:rsid w:val="00737D72"/>
    <w:rsid w:val="0074126C"/>
    <w:rsid w:val="0074172D"/>
    <w:rsid w:val="00743CCF"/>
    <w:rsid w:val="0075010D"/>
    <w:rsid w:val="00750CC9"/>
    <w:rsid w:val="0077674F"/>
    <w:rsid w:val="00780E46"/>
    <w:rsid w:val="00782338"/>
    <w:rsid w:val="0078271B"/>
    <w:rsid w:val="00783DF8"/>
    <w:rsid w:val="007868B5"/>
    <w:rsid w:val="00790285"/>
    <w:rsid w:val="00792280"/>
    <w:rsid w:val="00792A11"/>
    <w:rsid w:val="007A0A38"/>
    <w:rsid w:val="007A0BB5"/>
    <w:rsid w:val="007A2396"/>
    <w:rsid w:val="007A39C4"/>
    <w:rsid w:val="007A60FA"/>
    <w:rsid w:val="007C0B97"/>
    <w:rsid w:val="007C6302"/>
    <w:rsid w:val="007C68E7"/>
    <w:rsid w:val="007C7C23"/>
    <w:rsid w:val="007D3338"/>
    <w:rsid w:val="007D3FFF"/>
    <w:rsid w:val="007E0A01"/>
    <w:rsid w:val="007E3D74"/>
    <w:rsid w:val="007E4FAD"/>
    <w:rsid w:val="007E52C0"/>
    <w:rsid w:val="007F2348"/>
    <w:rsid w:val="007F3629"/>
    <w:rsid w:val="007F5D48"/>
    <w:rsid w:val="007F5E03"/>
    <w:rsid w:val="0080465C"/>
    <w:rsid w:val="008125E8"/>
    <w:rsid w:val="008132BC"/>
    <w:rsid w:val="00817B8B"/>
    <w:rsid w:val="00817D92"/>
    <w:rsid w:val="00821C6E"/>
    <w:rsid w:val="00825810"/>
    <w:rsid w:val="00831927"/>
    <w:rsid w:val="008368C9"/>
    <w:rsid w:val="008411EA"/>
    <w:rsid w:val="0084322D"/>
    <w:rsid w:val="00847421"/>
    <w:rsid w:val="008475B0"/>
    <w:rsid w:val="00850AD7"/>
    <w:rsid w:val="008518A8"/>
    <w:rsid w:val="00852C45"/>
    <w:rsid w:val="00854087"/>
    <w:rsid w:val="00855531"/>
    <w:rsid w:val="0086666D"/>
    <w:rsid w:val="00870DF4"/>
    <w:rsid w:val="008715D1"/>
    <w:rsid w:val="00875818"/>
    <w:rsid w:val="00876704"/>
    <w:rsid w:val="008851FD"/>
    <w:rsid w:val="00893132"/>
    <w:rsid w:val="008A0A10"/>
    <w:rsid w:val="008A0E97"/>
    <w:rsid w:val="008A3C27"/>
    <w:rsid w:val="008A4453"/>
    <w:rsid w:val="008A5EFF"/>
    <w:rsid w:val="008A656A"/>
    <w:rsid w:val="008A68C2"/>
    <w:rsid w:val="008A6A80"/>
    <w:rsid w:val="008A7904"/>
    <w:rsid w:val="008C06EF"/>
    <w:rsid w:val="008C708B"/>
    <w:rsid w:val="008D333F"/>
    <w:rsid w:val="008F0098"/>
    <w:rsid w:val="008F0AEA"/>
    <w:rsid w:val="00900152"/>
    <w:rsid w:val="0090223E"/>
    <w:rsid w:val="00904445"/>
    <w:rsid w:val="00905CC8"/>
    <w:rsid w:val="00907454"/>
    <w:rsid w:val="00913A7C"/>
    <w:rsid w:val="00924469"/>
    <w:rsid w:val="00926120"/>
    <w:rsid w:val="00941B33"/>
    <w:rsid w:val="009461E1"/>
    <w:rsid w:val="009500FC"/>
    <w:rsid w:val="009610B3"/>
    <w:rsid w:val="0096425C"/>
    <w:rsid w:val="009651B6"/>
    <w:rsid w:val="00965301"/>
    <w:rsid w:val="009839BC"/>
    <w:rsid w:val="0098591D"/>
    <w:rsid w:val="00986F79"/>
    <w:rsid w:val="00990E69"/>
    <w:rsid w:val="00993B8D"/>
    <w:rsid w:val="00994780"/>
    <w:rsid w:val="009957E8"/>
    <w:rsid w:val="00995D2E"/>
    <w:rsid w:val="009A51C4"/>
    <w:rsid w:val="009A59AA"/>
    <w:rsid w:val="009B20DF"/>
    <w:rsid w:val="009B32C3"/>
    <w:rsid w:val="009C01F3"/>
    <w:rsid w:val="009C4CCD"/>
    <w:rsid w:val="009D1BC7"/>
    <w:rsid w:val="009D56C2"/>
    <w:rsid w:val="009E083C"/>
    <w:rsid w:val="009E5544"/>
    <w:rsid w:val="009E655D"/>
    <w:rsid w:val="009F1840"/>
    <w:rsid w:val="009F22F1"/>
    <w:rsid w:val="009F3B83"/>
    <w:rsid w:val="00A01FDC"/>
    <w:rsid w:val="00A02CC4"/>
    <w:rsid w:val="00A04223"/>
    <w:rsid w:val="00A06E7F"/>
    <w:rsid w:val="00A0784E"/>
    <w:rsid w:val="00A13F99"/>
    <w:rsid w:val="00A215DC"/>
    <w:rsid w:val="00A22021"/>
    <w:rsid w:val="00A220EB"/>
    <w:rsid w:val="00A2219C"/>
    <w:rsid w:val="00A2573F"/>
    <w:rsid w:val="00A30D46"/>
    <w:rsid w:val="00A32BF3"/>
    <w:rsid w:val="00A36624"/>
    <w:rsid w:val="00A37AAD"/>
    <w:rsid w:val="00A40C2D"/>
    <w:rsid w:val="00A418BF"/>
    <w:rsid w:val="00A535B1"/>
    <w:rsid w:val="00A537AF"/>
    <w:rsid w:val="00A60C06"/>
    <w:rsid w:val="00A70A0B"/>
    <w:rsid w:val="00A7358D"/>
    <w:rsid w:val="00A73646"/>
    <w:rsid w:val="00A74149"/>
    <w:rsid w:val="00A754DD"/>
    <w:rsid w:val="00A8460D"/>
    <w:rsid w:val="00A900BE"/>
    <w:rsid w:val="00A91963"/>
    <w:rsid w:val="00A9765F"/>
    <w:rsid w:val="00A97BF2"/>
    <w:rsid w:val="00AA0047"/>
    <w:rsid w:val="00AA7522"/>
    <w:rsid w:val="00AB4AAB"/>
    <w:rsid w:val="00AB5911"/>
    <w:rsid w:val="00AC3855"/>
    <w:rsid w:val="00AC7A7E"/>
    <w:rsid w:val="00AD21E6"/>
    <w:rsid w:val="00AD27BE"/>
    <w:rsid w:val="00AD2F70"/>
    <w:rsid w:val="00AD58EA"/>
    <w:rsid w:val="00AD5BD7"/>
    <w:rsid w:val="00AD5FB5"/>
    <w:rsid w:val="00AD73C4"/>
    <w:rsid w:val="00AE3437"/>
    <w:rsid w:val="00AE4925"/>
    <w:rsid w:val="00AE4B1B"/>
    <w:rsid w:val="00AF2422"/>
    <w:rsid w:val="00AF5B26"/>
    <w:rsid w:val="00B07781"/>
    <w:rsid w:val="00B16714"/>
    <w:rsid w:val="00B20F0C"/>
    <w:rsid w:val="00B212ED"/>
    <w:rsid w:val="00B21EFA"/>
    <w:rsid w:val="00B247E8"/>
    <w:rsid w:val="00B40486"/>
    <w:rsid w:val="00B434BA"/>
    <w:rsid w:val="00B5067D"/>
    <w:rsid w:val="00B56206"/>
    <w:rsid w:val="00B63E80"/>
    <w:rsid w:val="00B64704"/>
    <w:rsid w:val="00B65FB9"/>
    <w:rsid w:val="00B672D9"/>
    <w:rsid w:val="00B73637"/>
    <w:rsid w:val="00B74EAE"/>
    <w:rsid w:val="00B833AA"/>
    <w:rsid w:val="00B854A4"/>
    <w:rsid w:val="00B8622B"/>
    <w:rsid w:val="00B86EA5"/>
    <w:rsid w:val="00BA094C"/>
    <w:rsid w:val="00BA2FBC"/>
    <w:rsid w:val="00BA3543"/>
    <w:rsid w:val="00BB2E0C"/>
    <w:rsid w:val="00BC0CCE"/>
    <w:rsid w:val="00BC1684"/>
    <w:rsid w:val="00BC1D5F"/>
    <w:rsid w:val="00BC3DA1"/>
    <w:rsid w:val="00BC5DBD"/>
    <w:rsid w:val="00BE0122"/>
    <w:rsid w:val="00BE0DE0"/>
    <w:rsid w:val="00BE27EB"/>
    <w:rsid w:val="00BE3916"/>
    <w:rsid w:val="00BE5FA1"/>
    <w:rsid w:val="00BE7259"/>
    <w:rsid w:val="00BF1012"/>
    <w:rsid w:val="00BF1681"/>
    <w:rsid w:val="00BF7437"/>
    <w:rsid w:val="00C060D0"/>
    <w:rsid w:val="00C06C7A"/>
    <w:rsid w:val="00C13823"/>
    <w:rsid w:val="00C13F02"/>
    <w:rsid w:val="00C14406"/>
    <w:rsid w:val="00C2475A"/>
    <w:rsid w:val="00C31546"/>
    <w:rsid w:val="00C4282B"/>
    <w:rsid w:val="00C4635A"/>
    <w:rsid w:val="00C46C77"/>
    <w:rsid w:val="00C55AAB"/>
    <w:rsid w:val="00C576A9"/>
    <w:rsid w:val="00C61B93"/>
    <w:rsid w:val="00C742B3"/>
    <w:rsid w:val="00C763C6"/>
    <w:rsid w:val="00C852DD"/>
    <w:rsid w:val="00C86BF5"/>
    <w:rsid w:val="00C94235"/>
    <w:rsid w:val="00C96E76"/>
    <w:rsid w:val="00CA14E8"/>
    <w:rsid w:val="00CA4D9F"/>
    <w:rsid w:val="00CB121A"/>
    <w:rsid w:val="00CB5DFF"/>
    <w:rsid w:val="00CB6526"/>
    <w:rsid w:val="00CC041E"/>
    <w:rsid w:val="00CC5DBC"/>
    <w:rsid w:val="00CC68C7"/>
    <w:rsid w:val="00CD0486"/>
    <w:rsid w:val="00CD2BAB"/>
    <w:rsid w:val="00CD338F"/>
    <w:rsid w:val="00CD4BE9"/>
    <w:rsid w:val="00CD6F95"/>
    <w:rsid w:val="00CE0B83"/>
    <w:rsid w:val="00CE6120"/>
    <w:rsid w:val="00CF3DFE"/>
    <w:rsid w:val="00CF3EA4"/>
    <w:rsid w:val="00D01E7A"/>
    <w:rsid w:val="00D073AA"/>
    <w:rsid w:val="00D1533C"/>
    <w:rsid w:val="00D15B4D"/>
    <w:rsid w:val="00D1642C"/>
    <w:rsid w:val="00D20738"/>
    <w:rsid w:val="00D22D13"/>
    <w:rsid w:val="00D2596B"/>
    <w:rsid w:val="00D27601"/>
    <w:rsid w:val="00D27D9A"/>
    <w:rsid w:val="00D364E9"/>
    <w:rsid w:val="00D37876"/>
    <w:rsid w:val="00D41BF9"/>
    <w:rsid w:val="00D43004"/>
    <w:rsid w:val="00D4369E"/>
    <w:rsid w:val="00D44398"/>
    <w:rsid w:val="00D452FD"/>
    <w:rsid w:val="00D45B77"/>
    <w:rsid w:val="00D53B40"/>
    <w:rsid w:val="00D550A2"/>
    <w:rsid w:val="00D57D94"/>
    <w:rsid w:val="00D61A82"/>
    <w:rsid w:val="00D640C8"/>
    <w:rsid w:val="00D64115"/>
    <w:rsid w:val="00D75BA2"/>
    <w:rsid w:val="00D7653F"/>
    <w:rsid w:val="00D84FB2"/>
    <w:rsid w:val="00D85353"/>
    <w:rsid w:val="00D91001"/>
    <w:rsid w:val="00D913B3"/>
    <w:rsid w:val="00D91F9F"/>
    <w:rsid w:val="00D9215C"/>
    <w:rsid w:val="00D97BAE"/>
    <w:rsid w:val="00DA32B7"/>
    <w:rsid w:val="00DA5A38"/>
    <w:rsid w:val="00DA67B1"/>
    <w:rsid w:val="00DA6D95"/>
    <w:rsid w:val="00DB03E4"/>
    <w:rsid w:val="00DB2334"/>
    <w:rsid w:val="00DB4B4A"/>
    <w:rsid w:val="00DB794A"/>
    <w:rsid w:val="00DC5509"/>
    <w:rsid w:val="00DC6A52"/>
    <w:rsid w:val="00DD249C"/>
    <w:rsid w:val="00DD256B"/>
    <w:rsid w:val="00DD3C28"/>
    <w:rsid w:val="00DD7F88"/>
    <w:rsid w:val="00DE1B45"/>
    <w:rsid w:val="00DF7514"/>
    <w:rsid w:val="00DF7ACE"/>
    <w:rsid w:val="00E06A14"/>
    <w:rsid w:val="00E102FD"/>
    <w:rsid w:val="00E10D2F"/>
    <w:rsid w:val="00E12E51"/>
    <w:rsid w:val="00E14D16"/>
    <w:rsid w:val="00E15AFD"/>
    <w:rsid w:val="00E17F4A"/>
    <w:rsid w:val="00E202B5"/>
    <w:rsid w:val="00E23620"/>
    <w:rsid w:val="00E30D13"/>
    <w:rsid w:val="00E31D52"/>
    <w:rsid w:val="00E36BDF"/>
    <w:rsid w:val="00E4043E"/>
    <w:rsid w:val="00E40E3A"/>
    <w:rsid w:val="00E47729"/>
    <w:rsid w:val="00E5066A"/>
    <w:rsid w:val="00E55DF5"/>
    <w:rsid w:val="00E5604E"/>
    <w:rsid w:val="00E56DE6"/>
    <w:rsid w:val="00E60CEE"/>
    <w:rsid w:val="00E6158F"/>
    <w:rsid w:val="00E615C0"/>
    <w:rsid w:val="00E63124"/>
    <w:rsid w:val="00E67410"/>
    <w:rsid w:val="00E72EFB"/>
    <w:rsid w:val="00E745AC"/>
    <w:rsid w:val="00E7557E"/>
    <w:rsid w:val="00E83752"/>
    <w:rsid w:val="00E93BE2"/>
    <w:rsid w:val="00EA374E"/>
    <w:rsid w:val="00EA3ECD"/>
    <w:rsid w:val="00EB1991"/>
    <w:rsid w:val="00EB19A6"/>
    <w:rsid w:val="00EB42B2"/>
    <w:rsid w:val="00EB4636"/>
    <w:rsid w:val="00EB5133"/>
    <w:rsid w:val="00EB569D"/>
    <w:rsid w:val="00EC2935"/>
    <w:rsid w:val="00EC3C41"/>
    <w:rsid w:val="00EC4F3B"/>
    <w:rsid w:val="00EC7DC7"/>
    <w:rsid w:val="00ED0C25"/>
    <w:rsid w:val="00ED32C5"/>
    <w:rsid w:val="00ED368A"/>
    <w:rsid w:val="00ED4437"/>
    <w:rsid w:val="00EE13A7"/>
    <w:rsid w:val="00EE307F"/>
    <w:rsid w:val="00EE65BF"/>
    <w:rsid w:val="00EF1B35"/>
    <w:rsid w:val="00F00B76"/>
    <w:rsid w:val="00F064C4"/>
    <w:rsid w:val="00F10F8A"/>
    <w:rsid w:val="00F113CA"/>
    <w:rsid w:val="00F12D07"/>
    <w:rsid w:val="00F177DA"/>
    <w:rsid w:val="00F27183"/>
    <w:rsid w:val="00F34ACB"/>
    <w:rsid w:val="00F352CC"/>
    <w:rsid w:val="00F37811"/>
    <w:rsid w:val="00F4032B"/>
    <w:rsid w:val="00F43A2D"/>
    <w:rsid w:val="00F46480"/>
    <w:rsid w:val="00F5028B"/>
    <w:rsid w:val="00F608FE"/>
    <w:rsid w:val="00F60CF2"/>
    <w:rsid w:val="00F62210"/>
    <w:rsid w:val="00F62D5C"/>
    <w:rsid w:val="00F65481"/>
    <w:rsid w:val="00F70E94"/>
    <w:rsid w:val="00F7171E"/>
    <w:rsid w:val="00F73265"/>
    <w:rsid w:val="00F75D90"/>
    <w:rsid w:val="00F81C3C"/>
    <w:rsid w:val="00F822B7"/>
    <w:rsid w:val="00F91C4A"/>
    <w:rsid w:val="00F923B3"/>
    <w:rsid w:val="00FA00B4"/>
    <w:rsid w:val="00FA3927"/>
    <w:rsid w:val="00FA632B"/>
    <w:rsid w:val="00FB1501"/>
    <w:rsid w:val="00FB6BE6"/>
    <w:rsid w:val="00FC499A"/>
    <w:rsid w:val="00FC6201"/>
    <w:rsid w:val="00FC70EF"/>
    <w:rsid w:val="00FD08D9"/>
    <w:rsid w:val="00FD1571"/>
    <w:rsid w:val="00FD1A80"/>
    <w:rsid w:val="00FD2A44"/>
    <w:rsid w:val="00FD5FB4"/>
    <w:rsid w:val="00FE625D"/>
    <w:rsid w:val="00FE6C15"/>
    <w:rsid w:val="00FE7B36"/>
    <w:rsid w:val="00FF4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452FD"/>
    <w:pPr>
      <w:spacing w:before="120" w:after="120" w:line="276" w:lineRule="auto"/>
    </w:pPr>
    <w:rPr>
      <w:rFonts w:ascii="Aaux Next Regular" w:hAnsi="Aaux Next Regular"/>
      <w:color w:val="000000" w:themeColor="text1"/>
      <w:sz w:val="20"/>
    </w:rPr>
  </w:style>
  <w:style w:type="paragraph" w:styleId="Nagwek1">
    <w:name w:val="heading 1"/>
    <w:basedOn w:val="Normalny"/>
    <w:next w:val="Normalny"/>
    <w:link w:val="Nagwek1Znak"/>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Nagwek2">
    <w:name w:val="heading 2"/>
    <w:basedOn w:val="Normalny"/>
    <w:next w:val="Normalny"/>
    <w:link w:val="Nagwek2Znak"/>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Nagwek3">
    <w:name w:val="heading 3"/>
    <w:basedOn w:val="Normalny"/>
    <w:next w:val="Normalny"/>
    <w:link w:val="Nagwek3Znak"/>
    <w:uiPriority w:val="9"/>
    <w:semiHidden/>
    <w:unhideWhenUsed/>
    <w:rsid w:val="004D1E20"/>
    <w:pPr>
      <w:keepNext/>
      <w:keepLines/>
      <w:spacing w:before="40" w:after="0"/>
      <w:outlineLvl w:val="2"/>
    </w:pPr>
    <w:rPr>
      <w:rFonts w:asciiTheme="majorHAnsi" w:eastAsiaTheme="majorEastAsia" w:hAnsiTheme="majorHAnsi" w:cstheme="majorBidi"/>
      <w:color w:val="8C5904"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68E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C68E7"/>
  </w:style>
  <w:style w:type="paragraph" w:styleId="Stopka">
    <w:name w:val="footer"/>
    <w:basedOn w:val="Normalny"/>
    <w:link w:val="StopkaZnak"/>
    <w:uiPriority w:val="99"/>
    <w:unhideWhenUsed/>
    <w:rsid w:val="007C68E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C68E7"/>
  </w:style>
  <w:style w:type="character" w:customStyle="1" w:styleId="Nagwek1Znak">
    <w:name w:val="Nagłówek 1 Znak"/>
    <w:basedOn w:val="Domylnaczcionkaakapitu"/>
    <w:link w:val="Nagwek1"/>
    <w:uiPriority w:val="9"/>
    <w:rsid w:val="00D452FD"/>
    <w:rPr>
      <w:rFonts w:ascii="Aaux Next Bold" w:eastAsiaTheme="majorEastAsia" w:hAnsi="Aaux Next Bold" w:cstheme="majorBidi"/>
      <w:caps/>
      <w:color w:val="F8AC2D" w:themeColor="accent1"/>
      <w:sz w:val="32"/>
      <w:szCs w:val="32"/>
    </w:rPr>
  </w:style>
  <w:style w:type="character" w:customStyle="1" w:styleId="Nagwek2Znak">
    <w:name w:val="Nagłówek 2 Znak"/>
    <w:basedOn w:val="Domylnaczcionkaakapitu"/>
    <w:link w:val="Nagwek2"/>
    <w:uiPriority w:val="9"/>
    <w:rsid w:val="00CF3DFE"/>
    <w:rPr>
      <w:rFonts w:ascii="Aaux Next Bold" w:eastAsiaTheme="majorEastAsia" w:hAnsi="Aaux Next Bold" w:cstheme="majorBidi"/>
      <w:caps/>
      <w:color w:val="F8AC2D" w:themeColor="accent1"/>
      <w:sz w:val="26"/>
      <w:szCs w:val="26"/>
    </w:rPr>
  </w:style>
  <w:style w:type="paragraph" w:styleId="Podtytu">
    <w:name w:val="Subtitle"/>
    <w:basedOn w:val="Normalny"/>
    <w:next w:val="Normalny"/>
    <w:link w:val="PodtytuZnak"/>
    <w:uiPriority w:val="11"/>
    <w:qFormat/>
    <w:rsid w:val="00AD73C4"/>
    <w:pPr>
      <w:numPr>
        <w:ilvl w:val="1"/>
      </w:numPr>
    </w:pPr>
    <w:rPr>
      <w:rFonts w:ascii="Aaux Next Bold" w:eastAsiaTheme="minorEastAsia" w:hAnsi="Aaux Next Bold"/>
      <w:caps/>
      <w:spacing w:val="15"/>
    </w:rPr>
  </w:style>
  <w:style w:type="character" w:customStyle="1" w:styleId="PodtytuZnak">
    <w:name w:val="Podtytuł Znak"/>
    <w:basedOn w:val="Domylnaczcionkaakapitu"/>
    <w:link w:val="Podtytu"/>
    <w:uiPriority w:val="11"/>
    <w:rsid w:val="00AD73C4"/>
    <w:rPr>
      <w:rFonts w:ascii="Aaux Next Bold" w:eastAsiaTheme="minorEastAsia" w:hAnsi="Aaux Next Bold"/>
      <w:caps/>
      <w:color w:val="000000" w:themeColor="text1"/>
      <w:spacing w:val="15"/>
      <w:sz w:val="20"/>
    </w:rPr>
  </w:style>
  <w:style w:type="paragraph" w:styleId="Akapitzlist">
    <w:name w:val="List Paragraph"/>
    <w:basedOn w:val="Normalny"/>
    <w:link w:val="AkapitzlistZnak"/>
    <w:uiPriority w:val="34"/>
    <w:qFormat/>
    <w:rsid w:val="00CF3DFE"/>
    <w:pPr>
      <w:numPr>
        <w:numId w:val="1"/>
      </w:numPr>
      <w:contextualSpacing/>
    </w:pPr>
  </w:style>
  <w:style w:type="paragraph" w:styleId="Nagwekspisutreci">
    <w:name w:val="TOC Heading"/>
    <w:basedOn w:val="Nagwek1"/>
    <w:next w:val="Normalny"/>
    <w:uiPriority w:val="39"/>
    <w:unhideWhenUsed/>
    <w:qFormat/>
    <w:rsid w:val="00AD73C4"/>
    <w:pPr>
      <w:spacing w:before="240" w:after="0" w:line="259" w:lineRule="auto"/>
      <w:outlineLvl w:val="9"/>
    </w:pPr>
    <w:rPr>
      <w:lang w:val="en-US"/>
    </w:rPr>
  </w:style>
  <w:style w:type="paragraph" w:styleId="Spistreci1">
    <w:name w:val="toc 1"/>
    <w:basedOn w:val="Normalny"/>
    <w:next w:val="Normalny"/>
    <w:autoRedefine/>
    <w:uiPriority w:val="39"/>
    <w:unhideWhenUsed/>
    <w:rsid w:val="00BE27EB"/>
    <w:pPr>
      <w:spacing w:after="100"/>
    </w:pPr>
  </w:style>
  <w:style w:type="character" w:styleId="Hipercze">
    <w:name w:val="Hyperlink"/>
    <w:basedOn w:val="Domylnaczcionkaakapitu"/>
    <w:uiPriority w:val="99"/>
    <w:unhideWhenUsed/>
    <w:rsid w:val="00BE27EB"/>
    <w:rPr>
      <w:color w:val="0563C1" w:themeColor="hyperlink"/>
      <w:u w:val="single"/>
    </w:rPr>
  </w:style>
  <w:style w:type="table" w:customStyle="1" w:styleId="GridTable5Dark-Accent31">
    <w:name w:val="Grid Table 5 Dark - Accent 31"/>
    <w:basedOn w:val="Standardowy"/>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Standardowy"/>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Siatka">
    <w:name w:val="Table Grid"/>
    <w:basedOn w:val="Standardowy"/>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057230"/>
    <w:rPr>
      <w:color w:val="595959" w:themeColor="text1" w:themeTint="A6"/>
    </w:rPr>
  </w:style>
  <w:style w:type="table" w:customStyle="1" w:styleId="TableGrid1">
    <w:name w:val="Table Grid1"/>
    <w:basedOn w:val="Standardowy"/>
    <w:next w:val="Tabela-Siatka"/>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Tekstdymka">
    <w:name w:val="Balloon Text"/>
    <w:basedOn w:val="Normalny"/>
    <w:link w:val="TekstdymkaZnak"/>
    <w:uiPriority w:val="99"/>
    <w:semiHidden/>
    <w:unhideWhenUsed/>
    <w:rsid w:val="00DD249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Standardowy"/>
    <w:next w:val="Jasnalistaakcent1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11">
    <w:name w:val="Jasna lista — akcent 11"/>
    <w:basedOn w:val="Standardowy"/>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ListTable1Light1">
    <w:name w:val="List Table 1 Light1"/>
    <w:basedOn w:val="Standardowy"/>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Jasnalistaakcent3">
    <w:name w:val="Light List Accent 3"/>
    <w:basedOn w:val="Standardowy"/>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ytu">
    <w:name w:val="Title"/>
    <w:basedOn w:val="Normalny"/>
    <w:next w:val="Normalny"/>
    <w:link w:val="TytuZnak"/>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ytuZnak">
    <w:name w:val="Tytuł Znak"/>
    <w:basedOn w:val="Domylnaczcionkaakapitu"/>
    <w:link w:val="Tytu"/>
    <w:uiPriority w:val="10"/>
    <w:rsid w:val="00CF3DFE"/>
    <w:rPr>
      <w:rFonts w:ascii="Aaux Next Bold" w:eastAsiaTheme="majorEastAsia" w:hAnsi="Aaux Next Bold" w:cstheme="majorBidi"/>
      <w:spacing w:val="-10"/>
      <w:kern w:val="28"/>
      <w:sz w:val="56"/>
      <w:szCs w:val="56"/>
    </w:rPr>
  </w:style>
  <w:style w:type="character" w:styleId="Pogrubienie">
    <w:name w:val="Strong"/>
    <w:basedOn w:val="Domylnaczcionkaakapitu"/>
    <w:qFormat/>
    <w:rsid w:val="00CF3DFE"/>
    <w:rPr>
      <w:rFonts w:ascii="Aaux Next Bold" w:hAnsi="Aaux Next Bold"/>
      <w:b w:val="0"/>
      <w:bCs/>
      <w:sz w:val="20"/>
    </w:rPr>
  </w:style>
  <w:style w:type="paragraph" w:customStyle="1" w:styleId="Source">
    <w:name w:val="Source"/>
    <w:basedOn w:val="Normalny"/>
    <w:link w:val="SourceChar"/>
    <w:qFormat/>
    <w:rsid w:val="00AD27BE"/>
    <w:pPr>
      <w:jc w:val="both"/>
    </w:pPr>
    <w:rPr>
      <w:rFonts w:eastAsia="Calibri" w:cs="Arial"/>
      <w:sz w:val="14"/>
      <w:szCs w:val="20"/>
    </w:rPr>
  </w:style>
  <w:style w:type="table" w:customStyle="1" w:styleId="ListTable2-Accent21">
    <w:name w:val="List Table 2 - Accent 21"/>
    <w:basedOn w:val="Standardowy"/>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omylnaczcionkaakapitu"/>
    <w:link w:val="Source"/>
    <w:rsid w:val="00AD27BE"/>
    <w:rPr>
      <w:rFonts w:ascii="Aaux Next Regular" w:eastAsia="Calibri" w:hAnsi="Aaux Next Regular" w:cs="Arial"/>
      <w:color w:val="000000" w:themeColor="text1"/>
      <w:sz w:val="14"/>
      <w:szCs w:val="20"/>
    </w:rPr>
  </w:style>
  <w:style w:type="table" w:customStyle="1" w:styleId="ListTable6Colorful-Accent31">
    <w:name w:val="List Table 6 Colorful - Accent 31"/>
    <w:basedOn w:val="Standardowy"/>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Standardowy"/>
    <w:next w:val="Tabela-Siatka"/>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TekstpodstawowyZnak">
    <w:name w:val="Tekst podstawowy Znak"/>
    <w:basedOn w:val="Domylnaczcionkaakapitu"/>
    <w:link w:val="Tekstpodstawowy"/>
    <w:rsid w:val="00A535B1"/>
    <w:rPr>
      <w:rFonts w:ascii="Times New Roman" w:eastAsia="Times New Roman" w:hAnsi="Times New Roman" w:cs="Times New Roman"/>
      <w:sz w:val="28"/>
      <w:szCs w:val="20"/>
      <w:lang w:val="en-CA"/>
    </w:rPr>
  </w:style>
  <w:style w:type="paragraph" w:customStyle="1" w:styleId="Default">
    <w:name w:val="Default"/>
    <w:basedOn w:val="Normalny"/>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Odwoaniedokomentarza">
    <w:name w:val="annotation reference"/>
    <w:basedOn w:val="Domylnaczcionkaakapitu"/>
    <w:uiPriority w:val="99"/>
    <w:semiHidden/>
    <w:unhideWhenUsed/>
    <w:rsid w:val="00B21EFA"/>
    <w:rPr>
      <w:sz w:val="16"/>
      <w:szCs w:val="16"/>
    </w:rPr>
  </w:style>
  <w:style w:type="paragraph" w:styleId="Tekstkomentarza">
    <w:name w:val="annotation text"/>
    <w:basedOn w:val="Normalny"/>
    <w:link w:val="TekstkomentarzaZnak"/>
    <w:uiPriority w:val="99"/>
    <w:semiHidden/>
    <w:unhideWhenUsed/>
    <w:rsid w:val="00B21EFA"/>
    <w:pPr>
      <w:spacing w:line="240" w:lineRule="auto"/>
    </w:pPr>
    <w:rPr>
      <w:szCs w:val="20"/>
    </w:rPr>
  </w:style>
  <w:style w:type="character" w:customStyle="1" w:styleId="TekstkomentarzaZnak">
    <w:name w:val="Tekst komentarza Znak"/>
    <w:basedOn w:val="Domylnaczcionkaakapitu"/>
    <w:link w:val="Tekstkomentarza"/>
    <w:uiPriority w:val="99"/>
    <w:semiHidden/>
    <w:rsid w:val="00B21EFA"/>
    <w:rPr>
      <w:rFonts w:ascii="Aaux Next Regular" w:hAnsi="Aaux Next Regular"/>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B21EFA"/>
    <w:rPr>
      <w:b/>
      <w:bCs/>
    </w:rPr>
  </w:style>
  <w:style w:type="character" w:customStyle="1" w:styleId="TematkomentarzaZnak">
    <w:name w:val="Temat komentarza Znak"/>
    <w:basedOn w:val="TekstkomentarzaZnak"/>
    <w:link w:val="Tematkomentarza"/>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omylnaczcionkaakapitu"/>
    <w:uiPriority w:val="99"/>
    <w:semiHidden/>
    <w:unhideWhenUsed/>
    <w:rsid w:val="0074126C"/>
    <w:rPr>
      <w:color w:val="605E5C"/>
      <w:shd w:val="clear" w:color="auto" w:fill="E1DFDD"/>
    </w:rPr>
  </w:style>
  <w:style w:type="character" w:customStyle="1" w:styleId="Nagwek3Znak">
    <w:name w:val="Nagłówek 3 Znak"/>
    <w:basedOn w:val="Domylnaczcionkaakapitu"/>
    <w:link w:val="Nagwek3"/>
    <w:uiPriority w:val="9"/>
    <w:semiHidden/>
    <w:rsid w:val="004D1E20"/>
    <w:rPr>
      <w:rFonts w:asciiTheme="majorHAnsi" w:eastAsiaTheme="majorEastAsia" w:hAnsiTheme="majorHAnsi" w:cstheme="majorBidi"/>
      <w:color w:val="8C5904" w:themeColor="accent1" w:themeShade="7F"/>
      <w:sz w:val="24"/>
      <w:szCs w:val="24"/>
    </w:rPr>
  </w:style>
  <w:style w:type="paragraph" w:styleId="Tekstprzypisudolnego">
    <w:name w:val="footnote text"/>
    <w:basedOn w:val="Normalny"/>
    <w:link w:val="TekstprzypisudolnegoZnak"/>
    <w:rsid w:val="00B65FB9"/>
    <w:pPr>
      <w:widowControl w:val="0"/>
      <w:pBdr>
        <w:left w:val="single" w:sz="4" w:space="5" w:color="0093D0"/>
      </w:pBdr>
      <w:spacing w:before="50" w:after="0" w:line="200" w:lineRule="exact"/>
      <w:ind w:left="100" w:right="851"/>
    </w:pPr>
    <w:rPr>
      <w:rFonts w:ascii="Arial" w:eastAsia="Times New Roman" w:hAnsi="Arial" w:cs="Times New Roman"/>
      <w:color w:val="000000"/>
      <w:sz w:val="17"/>
      <w:szCs w:val="20"/>
      <w:lang w:eastAsia="en-GB"/>
    </w:rPr>
  </w:style>
  <w:style w:type="character" w:customStyle="1" w:styleId="TekstprzypisudolnegoZnak">
    <w:name w:val="Tekst przypisu dolnego Znak"/>
    <w:basedOn w:val="Domylnaczcionkaakapitu"/>
    <w:link w:val="Tekstprzypisudolnego"/>
    <w:rsid w:val="00B65FB9"/>
    <w:rPr>
      <w:rFonts w:ascii="Arial" w:eastAsia="Times New Roman" w:hAnsi="Arial" w:cs="Times New Roman"/>
      <w:color w:val="000000"/>
      <w:sz w:val="17"/>
      <w:szCs w:val="20"/>
      <w:lang w:eastAsia="en-GB"/>
    </w:rPr>
  </w:style>
  <w:style w:type="character" w:styleId="Odwoanieprzypisudolnego">
    <w:name w:val="footnote reference"/>
    <w:rsid w:val="00B65FB9"/>
    <w:rPr>
      <w:vertAlign w:val="superscript"/>
    </w:rPr>
  </w:style>
  <w:style w:type="paragraph" w:styleId="HTML-wstpniesformatowany">
    <w:name w:val="HTML Preformatted"/>
    <w:basedOn w:val="Normalny"/>
    <w:link w:val="HTML-wstpniesformatowanyZnak"/>
    <w:uiPriority w:val="99"/>
    <w:semiHidden/>
    <w:unhideWhenUsed/>
    <w:rsid w:val="00FB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FB1501"/>
    <w:rPr>
      <w:rFonts w:ascii="Courier New" w:eastAsia="Times New Roman" w:hAnsi="Courier New" w:cs="Courier New"/>
      <w:sz w:val="20"/>
      <w:szCs w:val="20"/>
      <w:lang w:val="pl-PL" w:eastAsia="pl-PL"/>
    </w:rPr>
  </w:style>
  <w:style w:type="paragraph" w:styleId="Poprawka">
    <w:name w:val="Revision"/>
    <w:hidden/>
    <w:uiPriority w:val="99"/>
    <w:semiHidden/>
    <w:rsid w:val="00D640C8"/>
    <w:pPr>
      <w:spacing w:after="0" w:line="240" w:lineRule="auto"/>
    </w:pPr>
    <w:rPr>
      <w:rFonts w:ascii="Aaux Next Regular" w:hAnsi="Aaux Next Regular"/>
      <w:color w:val="000000" w:themeColor="text1"/>
      <w:sz w:val="20"/>
    </w:rPr>
  </w:style>
  <w:style w:type="character" w:customStyle="1" w:styleId="UnresolvedMention2">
    <w:name w:val="Unresolved Mention2"/>
    <w:basedOn w:val="Domylnaczcionkaakapitu"/>
    <w:uiPriority w:val="99"/>
    <w:semiHidden/>
    <w:unhideWhenUsed/>
    <w:rsid w:val="00030365"/>
    <w:rPr>
      <w:color w:val="605E5C"/>
      <w:shd w:val="clear" w:color="auto" w:fill="E1DFDD"/>
    </w:rPr>
  </w:style>
  <w:style w:type="character" w:customStyle="1" w:styleId="UnresolvedMention">
    <w:name w:val="Unresolved Mention"/>
    <w:basedOn w:val="Domylnaczcionkaakapitu"/>
    <w:uiPriority w:val="99"/>
    <w:semiHidden/>
    <w:unhideWhenUsed/>
    <w:rsid w:val="009B20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4703">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sChild>
    </w:div>
    <w:div w:id="158039912">
      <w:bodyDiv w:val="1"/>
      <w:marLeft w:val="0"/>
      <w:marRight w:val="0"/>
      <w:marTop w:val="0"/>
      <w:marBottom w:val="0"/>
      <w:divBdr>
        <w:top w:val="none" w:sz="0" w:space="0" w:color="auto"/>
        <w:left w:val="none" w:sz="0" w:space="0" w:color="auto"/>
        <w:bottom w:val="none" w:sz="0" w:space="0" w:color="auto"/>
        <w:right w:val="none" w:sz="0" w:space="0" w:color="auto"/>
      </w:divBdr>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355817816">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924071989">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35254076">
      <w:bodyDiv w:val="1"/>
      <w:marLeft w:val="0"/>
      <w:marRight w:val="0"/>
      <w:marTop w:val="0"/>
      <w:marBottom w:val="0"/>
      <w:divBdr>
        <w:top w:val="none" w:sz="0" w:space="0" w:color="auto"/>
        <w:left w:val="none" w:sz="0" w:space="0" w:color="auto"/>
        <w:bottom w:val="none" w:sz="0" w:space="0" w:color="auto"/>
        <w:right w:val="none" w:sz="0" w:space="0" w:color="auto"/>
      </w:divBdr>
    </w:div>
    <w:div w:id="536890610">
      <w:bodyDiv w:val="1"/>
      <w:marLeft w:val="0"/>
      <w:marRight w:val="0"/>
      <w:marTop w:val="0"/>
      <w:marBottom w:val="0"/>
      <w:divBdr>
        <w:top w:val="none" w:sz="0" w:space="0" w:color="auto"/>
        <w:left w:val="none" w:sz="0" w:space="0" w:color="auto"/>
        <w:bottom w:val="none" w:sz="0" w:space="0" w:color="auto"/>
        <w:right w:val="none" w:sz="0" w:space="0" w:color="auto"/>
      </w:divBdr>
    </w:div>
    <w:div w:id="57404839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1713206">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694043594">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855968940">
      <w:bodyDiv w:val="1"/>
      <w:marLeft w:val="0"/>
      <w:marRight w:val="0"/>
      <w:marTop w:val="0"/>
      <w:marBottom w:val="0"/>
      <w:divBdr>
        <w:top w:val="none" w:sz="0" w:space="0" w:color="auto"/>
        <w:left w:val="none" w:sz="0" w:space="0" w:color="auto"/>
        <w:bottom w:val="none" w:sz="0" w:space="0" w:color="auto"/>
        <w:right w:val="none" w:sz="0" w:space="0" w:color="auto"/>
      </w:divBdr>
    </w:div>
    <w:div w:id="967779511">
      <w:bodyDiv w:val="1"/>
      <w:marLeft w:val="0"/>
      <w:marRight w:val="0"/>
      <w:marTop w:val="0"/>
      <w:marBottom w:val="0"/>
      <w:divBdr>
        <w:top w:val="none" w:sz="0" w:space="0" w:color="auto"/>
        <w:left w:val="none" w:sz="0" w:space="0" w:color="auto"/>
        <w:bottom w:val="none" w:sz="0" w:space="0" w:color="auto"/>
        <w:right w:val="none" w:sz="0" w:space="0" w:color="auto"/>
      </w:divBdr>
    </w:div>
    <w:div w:id="980573347">
      <w:bodyDiv w:val="1"/>
      <w:marLeft w:val="0"/>
      <w:marRight w:val="0"/>
      <w:marTop w:val="0"/>
      <w:marBottom w:val="0"/>
      <w:divBdr>
        <w:top w:val="none" w:sz="0" w:space="0" w:color="auto"/>
        <w:left w:val="none" w:sz="0" w:space="0" w:color="auto"/>
        <w:bottom w:val="none" w:sz="0" w:space="0" w:color="auto"/>
        <w:right w:val="none" w:sz="0" w:space="0" w:color="auto"/>
      </w:divBdr>
    </w:div>
    <w:div w:id="1019233249">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19052324">
      <w:bodyDiv w:val="1"/>
      <w:marLeft w:val="0"/>
      <w:marRight w:val="0"/>
      <w:marTop w:val="0"/>
      <w:marBottom w:val="0"/>
      <w:divBdr>
        <w:top w:val="none" w:sz="0" w:space="0" w:color="auto"/>
        <w:left w:val="none" w:sz="0" w:space="0" w:color="auto"/>
        <w:bottom w:val="none" w:sz="0" w:space="0" w:color="auto"/>
        <w:right w:val="none" w:sz="0" w:space="0" w:color="auto"/>
      </w:divBdr>
    </w:div>
    <w:div w:id="1242325164">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04333704">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667246862">
      <w:bodyDiv w:val="1"/>
      <w:marLeft w:val="0"/>
      <w:marRight w:val="0"/>
      <w:marTop w:val="0"/>
      <w:marBottom w:val="0"/>
      <w:divBdr>
        <w:top w:val="none" w:sz="0" w:space="0" w:color="auto"/>
        <w:left w:val="none" w:sz="0" w:space="0" w:color="auto"/>
        <w:bottom w:val="none" w:sz="0" w:space="0" w:color="auto"/>
        <w:right w:val="none" w:sz="0" w:space="0" w:color="auto"/>
      </w:divBdr>
    </w:div>
    <w:div w:id="1715689435">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6751678">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28348155">
      <w:bodyDiv w:val="1"/>
      <w:marLeft w:val="0"/>
      <w:marRight w:val="0"/>
      <w:marTop w:val="0"/>
      <w:marBottom w:val="0"/>
      <w:divBdr>
        <w:top w:val="none" w:sz="0" w:space="0" w:color="auto"/>
        <w:left w:val="none" w:sz="0" w:space="0" w:color="auto"/>
        <w:bottom w:val="none" w:sz="0" w:space="0" w:color="auto"/>
        <w:right w:val="none" w:sz="0" w:space="0" w:color="auto"/>
      </w:divBdr>
    </w:div>
    <w:div w:id="1947926972">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17002824">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datasrvr.com/fr1/420/92430/Colliers_CEE_Investment_Scene_H1_2020.pdf" TargetMode="External"/><Relationship Id="rId18" Type="http://schemas.openxmlformats.org/officeDocument/2006/relationships/hyperlink" Target="https://www2.colliers.com/en-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user/ColliersP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linkedin.com/company/colliers-internationa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colliers?lang=en" TargetMode="External"/><Relationship Id="rId20" Type="http://schemas.openxmlformats.org/officeDocument/2006/relationships/hyperlink" Target="http://instagram.com/colliers_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algorzata.ciechanowska@colliers.com" TargetMode="External"/><Relationship Id="rId5" Type="http://schemas.openxmlformats.org/officeDocument/2006/relationships/numbering" Target="numbering.xml"/><Relationship Id="rId15" Type="http://schemas.openxmlformats.org/officeDocument/2006/relationships/hyperlink" Target="https://corporate.colliers.com/en" TargetMode="External"/><Relationship Id="rId23" Type="http://schemas.openxmlformats.org/officeDocument/2006/relationships/hyperlink" Target="mailto:sylwia.skubiszewska@colliers.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colliers-international/?viewAsMember=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facebook.com/colliers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C12D7181EB249BAB4C21FF8F03B1A" ma:contentTypeVersion="13" ma:contentTypeDescription="Create a new document." ma:contentTypeScope="" ma:versionID="4568e22086bf64b21b1c230dbf13bf76">
  <xsd:schema xmlns:xsd="http://www.w3.org/2001/XMLSchema" xmlns:xs="http://www.w3.org/2001/XMLSchema" xmlns:p="http://schemas.microsoft.com/office/2006/metadata/properties" xmlns:ns3="a09ea14d-0f6b-4639-90ce-1e694049401b" xmlns:ns4="ace1a023-988f-4875-a2cb-56b17c1bf363" targetNamespace="http://schemas.microsoft.com/office/2006/metadata/properties" ma:root="true" ma:fieldsID="c5777a40f42b577e0929abc727db81fd" ns3:_="" ns4:_="">
    <xsd:import namespace="a09ea14d-0f6b-4639-90ce-1e694049401b"/>
    <xsd:import namespace="ace1a023-988f-4875-a2cb-56b17c1bf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a14d-0f6b-4639-90ce-1e69404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1a023-988f-4875-a2cb-56b17c1bf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5EB2-CE2D-4D4C-8A2F-46FF98F6C679}">
  <ds:schemaRefs>
    <ds:schemaRef ds:uri="http://schemas.microsoft.com/sharepoint/v3/contenttype/forms"/>
  </ds:schemaRefs>
</ds:datastoreItem>
</file>

<file path=customXml/itemProps2.xml><?xml version="1.0" encoding="utf-8"?>
<ds:datastoreItem xmlns:ds="http://schemas.openxmlformats.org/officeDocument/2006/customXml" ds:itemID="{7237170A-B314-4BFE-9E22-FFDB4B07E12E}">
  <ds:schemaRefs>
    <ds:schemaRef ds:uri="http://schemas.microsoft.com/office/2006/documentManagement/types"/>
    <ds:schemaRef ds:uri="http://schemas.microsoft.com/office/infopath/2007/PartnerControls"/>
    <ds:schemaRef ds:uri="http://purl.org/dc/elements/1.1/"/>
    <ds:schemaRef ds:uri="http://purl.org/dc/dcmitype/"/>
    <ds:schemaRef ds:uri="ace1a023-988f-4875-a2cb-56b17c1bf363"/>
    <ds:schemaRef ds:uri="http://purl.org/dc/terms/"/>
    <ds:schemaRef ds:uri="http://schemas.openxmlformats.org/package/2006/metadata/core-properties"/>
    <ds:schemaRef ds:uri="a09ea14d-0f6b-4639-90ce-1e694049401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1D0323-7B61-48BA-A480-1E3A14A0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a14d-0f6b-4639-90ce-1e694049401b"/>
    <ds:schemaRef ds:uri="ace1a023-988f-4875-a2cb-56b17c1bf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C8918-C857-42A4-BD6C-AB44E400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634</Words>
  <Characters>3806</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mnitychoruk</cp:lastModifiedBy>
  <cp:revision>6</cp:revision>
  <cp:lastPrinted>2020-02-13T15:00:00Z</cp:lastPrinted>
  <dcterms:created xsi:type="dcterms:W3CDTF">2020-06-03T08:01:00Z</dcterms:created>
  <dcterms:modified xsi:type="dcterms:W3CDTF">2020-08-18T10:52:00Z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0x0101000FBC12D7181EB249BAB4C21FF8F03B1A</vt:lpwstr>
  </property>
</Properties>
</file>