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8E32" w14:textId="30EAB3F3" w:rsidR="00083981" w:rsidRDefault="00744893" w:rsidP="00083981">
      <w:pPr>
        <w:spacing w:before="240" w:after="0" w:line="257" w:lineRule="auto"/>
        <w:jc w:val="both"/>
        <w:rPr>
          <w:b/>
          <w:sz w:val="28"/>
        </w:rPr>
      </w:pPr>
      <w:r w:rsidRPr="00056984">
        <w:rPr>
          <w:b/>
          <w:sz w:val="28"/>
        </w:rPr>
        <w:t>Polacy sceptyczni wobec zielonego marketingu</w:t>
      </w:r>
      <w:r w:rsidR="00BC5247">
        <w:rPr>
          <w:b/>
          <w:sz w:val="28"/>
        </w:rPr>
        <w:t xml:space="preserve">. </w:t>
      </w:r>
      <w:r w:rsidR="00B62D7F">
        <w:rPr>
          <w:b/>
          <w:sz w:val="28"/>
        </w:rPr>
        <w:t>Wiarygodność budują działania, nie słowa</w:t>
      </w:r>
    </w:p>
    <w:p w14:paraId="6ACEDAF8" w14:textId="77777777" w:rsidR="008624F4" w:rsidRPr="00573B90" w:rsidRDefault="00EE39FE" w:rsidP="00083981">
      <w:pPr>
        <w:spacing w:before="240" w:after="0" w:line="257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="0071725A">
        <w:rPr>
          <w:b/>
          <w:sz w:val="24"/>
        </w:rPr>
        <w:t>roblem</w:t>
      </w:r>
      <w:r>
        <w:rPr>
          <w:b/>
          <w:sz w:val="24"/>
        </w:rPr>
        <w:t>y</w:t>
      </w:r>
      <w:r w:rsidR="00CF2BA9" w:rsidRPr="00AC76B8">
        <w:rPr>
          <w:b/>
          <w:sz w:val="24"/>
        </w:rPr>
        <w:t xml:space="preserve"> środowiska </w:t>
      </w:r>
      <w:r w:rsidR="0071725A">
        <w:rPr>
          <w:b/>
          <w:sz w:val="24"/>
        </w:rPr>
        <w:t xml:space="preserve">naturalnego i klimatu </w:t>
      </w:r>
      <w:r>
        <w:rPr>
          <w:b/>
          <w:sz w:val="24"/>
        </w:rPr>
        <w:t xml:space="preserve">to temat, obok którego </w:t>
      </w:r>
      <w:r w:rsidR="0071725A">
        <w:rPr>
          <w:b/>
          <w:sz w:val="24"/>
        </w:rPr>
        <w:t>nie mo</w:t>
      </w:r>
      <w:r>
        <w:rPr>
          <w:b/>
          <w:sz w:val="24"/>
        </w:rPr>
        <w:t xml:space="preserve">żna </w:t>
      </w:r>
      <w:r w:rsidR="0071725A">
        <w:rPr>
          <w:b/>
          <w:sz w:val="24"/>
        </w:rPr>
        <w:t>przejść obojętnie.</w:t>
      </w:r>
      <w:r w:rsidR="00CF2BA9" w:rsidRPr="00AC76B8">
        <w:rPr>
          <w:b/>
          <w:sz w:val="24"/>
        </w:rPr>
        <w:t xml:space="preserve"> </w:t>
      </w:r>
      <w:r>
        <w:rPr>
          <w:b/>
          <w:sz w:val="24"/>
        </w:rPr>
        <w:t xml:space="preserve">Doskonale </w:t>
      </w:r>
      <w:r w:rsidR="003D4CA3">
        <w:rPr>
          <w:b/>
          <w:sz w:val="24"/>
        </w:rPr>
        <w:t>rozumieją</w:t>
      </w:r>
      <w:r>
        <w:rPr>
          <w:b/>
          <w:sz w:val="24"/>
        </w:rPr>
        <w:t xml:space="preserve"> to </w:t>
      </w:r>
      <w:r w:rsidR="005B37DC">
        <w:rPr>
          <w:b/>
          <w:sz w:val="24"/>
        </w:rPr>
        <w:t>zarówno globalne marki, jak i lokalne firmy</w:t>
      </w:r>
      <w:r w:rsidR="003D4CA3">
        <w:rPr>
          <w:b/>
          <w:sz w:val="24"/>
        </w:rPr>
        <w:t xml:space="preserve"> decydujące się wejść na ścieżkę zrównoważ</w:t>
      </w:r>
      <w:r w:rsidR="00046691">
        <w:rPr>
          <w:b/>
          <w:sz w:val="24"/>
        </w:rPr>
        <w:t xml:space="preserve">onego rozwoju, co </w:t>
      </w:r>
      <w:r w:rsidR="00420DEA">
        <w:rPr>
          <w:b/>
          <w:sz w:val="24"/>
        </w:rPr>
        <w:t xml:space="preserve">coraz </w:t>
      </w:r>
      <w:r w:rsidR="00046691">
        <w:rPr>
          <w:b/>
          <w:sz w:val="24"/>
        </w:rPr>
        <w:t>chętnie</w:t>
      </w:r>
      <w:r w:rsidR="00420DEA">
        <w:rPr>
          <w:b/>
          <w:sz w:val="24"/>
        </w:rPr>
        <w:t>j</w:t>
      </w:r>
      <w:r w:rsidR="00046691">
        <w:rPr>
          <w:b/>
          <w:sz w:val="24"/>
        </w:rPr>
        <w:t xml:space="preserve"> wykorzystują w swojej komunikacji marketingowej.</w:t>
      </w:r>
      <w:r w:rsidR="003D4CA3">
        <w:rPr>
          <w:b/>
          <w:sz w:val="24"/>
        </w:rPr>
        <w:t xml:space="preserve"> </w:t>
      </w:r>
      <w:r w:rsidR="00FF1FC9">
        <w:rPr>
          <w:b/>
          <w:sz w:val="24"/>
        </w:rPr>
        <w:t>Rosnąca</w:t>
      </w:r>
      <w:r w:rsidR="00AC76B8">
        <w:rPr>
          <w:b/>
          <w:sz w:val="24"/>
        </w:rPr>
        <w:t xml:space="preserve"> świadomoś</w:t>
      </w:r>
      <w:r w:rsidR="00FF1FC9">
        <w:rPr>
          <w:b/>
          <w:sz w:val="24"/>
        </w:rPr>
        <w:t>ć ekologiczna</w:t>
      </w:r>
      <w:r w:rsidR="00046691">
        <w:rPr>
          <w:b/>
          <w:sz w:val="24"/>
        </w:rPr>
        <w:t xml:space="preserve"> społeczeństwa</w:t>
      </w:r>
      <w:r w:rsidR="00AC76B8">
        <w:rPr>
          <w:b/>
          <w:sz w:val="24"/>
        </w:rPr>
        <w:t xml:space="preserve"> </w:t>
      </w:r>
      <w:r w:rsidR="00FF1FC9">
        <w:rPr>
          <w:b/>
          <w:sz w:val="24"/>
        </w:rPr>
        <w:t>sprawia</w:t>
      </w:r>
      <w:r w:rsidR="00AC76B8">
        <w:rPr>
          <w:b/>
          <w:sz w:val="24"/>
        </w:rPr>
        <w:t xml:space="preserve"> jednak, że</w:t>
      </w:r>
      <w:r w:rsidR="007D0C08">
        <w:rPr>
          <w:b/>
          <w:sz w:val="24"/>
        </w:rPr>
        <w:t xml:space="preserve"> Polacy</w:t>
      </w:r>
      <w:r w:rsidR="00AC76B8">
        <w:rPr>
          <w:b/>
          <w:sz w:val="24"/>
        </w:rPr>
        <w:t xml:space="preserve"> ostrożnie podchodzą do </w:t>
      </w:r>
      <w:r w:rsidR="00790056">
        <w:rPr>
          <w:b/>
          <w:sz w:val="24"/>
        </w:rPr>
        <w:t>takich</w:t>
      </w:r>
      <w:r w:rsidR="0071725A">
        <w:rPr>
          <w:b/>
          <w:sz w:val="24"/>
        </w:rPr>
        <w:t xml:space="preserve"> deklaracji</w:t>
      </w:r>
      <w:r w:rsidR="00790056">
        <w:rPr>
          <w:b/>
          <w:sz w:val="24"/>
        </w:rPr>
        <w:t xml:space="preserve">. </w:t>
      </w:r>
      <w:r w:rsidR="003D4CA3">
        <w:rPr>
          <w:b/>
          <w:sz w:val="24"/>
        </w:rPr>
        <w:t xml:space="preserve">Co trzeci </w:t>
      </w:r>
      <w:r w:rsidR="007D0C08">
        <w:rPr>
          <w:b/>
          <w:sz w:val="24"/>
        </w:rPr>
        <w:t xml:space="preserve">konsument </w:t>
      </w:r>
      <w:r w:rsidR="00046691">
        <w:rPr>
          <w:b/>
          <w:sz w:val="24"/>
        </w:rPr>
        <w:t>nie wierzy w szczerość ekologicznych reklam</w:t>
      </w:r>
      <w:r w:rsidR="003D4CA3">
        <w:rPr>
          <w:b/>
          <w:sz w:val="24"/>
        </w:rPr>
        <w:t xml:space="preserve"> – </w:t>
      </w:r>
      <w:r w:rsidR="00790056" w:rsidRPr="00790056">
        <w:rPr>
          <w:b/>
          <w:sz w:val="24"/>
        </w:rPr>
        <w:t>wynika z</w:t>
      </w:r>
      <w:r w:rsidR="00295AB2">
        <w:rPr>
          <w:b/>
          <w:sz w:val="24"/>
        </w:rPr>
        <w:t xml:space="preserve"> drugiej edycji</w:t>
      </w:r>
      <w:r w:rsidR="00790056" w:rsidRPr="00790056">
        <w:rPr>
          <w:b/>
          <w:sz w:val="24"/>
        </w:rPr>
        <w:t xml:space="preserve"> badania </w:t>
      </w:r>
      <w:r w:rsidR="00790056">
        <w:rPr>
          <w:b/>
          <w:sz w:val="24"/>
        </w:rPr>
        <w:t xml:space="preserve">EKOBAROMETR </w:t>
      </w:r>
      <w:r w:rsidR="00573B90">
        <w:rPr>
          <w:b/>
          <w:sz w:val="24"/>
        </w:rPr>
        <w:t>Agencji</w:t>
      </w:r>
      <w:r w:rsidR="00790056" w:rsidRPr="00790056">
        <w:rPr>
          <w:b/>
          <w:sz w:val="24"/>
        </w:rPr>
        <w:t xml:space="preserve"> Badań Rynku i</w:t>
      </w:r>
      <w:r w:rsidR="00573B90">
        <w:rPr>
          <w:b/>
          <w:sz w:val="24"/>
        </w:rPr>
        <w:t> </w:t>
      </w:r>
      <w:r w:rsidR="00790056" w:rsidRPr="00790056">
        <w:rPr>
          <w:b/>
          <w:sz w:val="24"/>
        </w:rPr>
        <w:t>Opinii SW Research.</w:t>
      </w:r>
    </w:p>
    <w:p w14:paraId="1CB34EE3" w14:textId="77777777" w:rsidR="00CE2BE4" w:rsidRDefault="00CE2BE4" w:rsidP="00744893">
      <w:pPr>
        <w:spacing w:after="0" w:line="257" w:lineRule="auto"/>
        <w:jc w:val="both"/>
      </w:pPr>
    </w:p>
    <w:p w14:paraId="25E6186F" w14:textId="3846EA95" w:rsidR="00F777CD" w:rsidRDefault="009E1A60" w:rsidP="00F777CD">
      <w:pPr>
        <w:spacing w:line="257" w:lineRule="auto"/>
        <w:jc w:val="both"/>
      </w:pPr>
      <w:r>
        <w:t>Z</w:t>
      </w:r>
      <w:r w:rsidR="00A47D76">
        <w:t>ielony marketing jest obecnie jednym z wiodących trendó</w:t>
      </w:r>
      <w:r w:rsidR="00AF235B">
        <w:t>w w komunikacji.</w:t>
      </w:r>
      <w:r w:rsidR="000B0EEE">
        <w:t xml:space="preserve"> </w:t>
      </w:r>
      <w:r w:rsidR="004C5F5C">
        <w:t>Świadczy o tym powiększające się grono odbiorców, którzy zwracają uwagę na tego typu działania w promocji marek i produktów. B</w:t>
      </w:r>
      <w:r w:rsidR="00AF235B">
        <w:t>lisko połowa konsumentów zetknęła</w:t>
      </w:r>
      <w:r w:rsidR="00AF235B" w:rsidRPr="00AF235B">
        <w:t xml:space="preserve"> się w ciągu ostatniego miesiąca z reklamą wy</w:t>
      </w:r>
      <w:r w:rsidR="00AF235B">
        <w:t>korzystującą motywy ekologiczne (48 proc.</w:t>
      </w:r>
      <w:r w:rsidR="004C5F5C">
        <w:t xml:space="preserve"> </w:t>
      </w:r>
      <w:r w:rsidR="00AE6ED2">
        <w:t xml:space="preserve">– pomiar I; </w:t>
      </w:r>
      <w:r w:rsidR="004C5F5C">
        <w:t>32 proc.</w:t>
      </w:r>
      <w:r w:rsidR="00AE6ED2">
        <w:t xml:space="preserve"> – pomiar II</w:t>
      </w:r>
      <w:r w:rsidR="00AF235B">
        <w:t xml:space="preserve">). </w:t>
      </w:r>
      <w:r w:rsidR="008955ED">
        <w:t xml:space="preserve">Najczęściej </w:t>
      </w:r>
      <w:r w:rsidR="00AF235B" w:rsidRPr="00056984">
        <w:t xml:space="preserve">były </w:t>
      </w:r>
      <w:r w:rsidR="008955ED">
        <w:t xml:space="preserve">to </w:t>
      </w:r>
      <w:r w:rsidR="00AF235B">
        <w:t>symbole i ikony (41 proc.),</w:t>
      </w:r>
      <w:r w:rsidR="00AF235B" w:rsidRPr="00056984">
        <w:t xml:space="preserve"> nowe bardziej przyjazne środowisku opakowania (40</w:t>
      </w:r>
      <w:r w:rsidR="00AE6ED2">
        <w:t> </w:t>
      </w:r>
      <w:r w:rsidR="00AF235B" w:rsidRPr="00056984">
        <w:t>proc.), a także nazwa produktu zawierająca</w:t>
      </w:r>
      <w:r w:rsidR="00C765D0">
        <w:t xml:space="preserve"> dopisek BIO lub EKO (39 proc.). </w:t>
      </w:r>
    </w:p>
    <w:p w14:paraId="0744161F" w14:textId="77777777" w:rsidR="00F777CD" w:rsidRPr="009A0955" w:rsidRDefault="009A0955" w:rsidP="00F777CD">
      <w:pPr>
        <w:spacing w:line="257" w:lineRule="auto"/>
        <w:jc w:val="both"/>
        <w:rPr>
          <w:b/>
        </w:rPr>
      </w:pPr>
      <w:r w:rsidRPr="009A0955">
        <w:rPr>
          <w:b/>
        </w:rPr>
        <w:t xml:space="preserve">Dwa oblicza </w:t>
      </w:r>
      <w:proofErr w:type="spellStart"/>
      <w:r w:rsidRPr="009A0955">
        <w:rPr>
          <w:b/>
        </w:rPr>
        <w:t>eko</w:t>
      </w:r>
      <w:proofErr w:type="spellEnd"/>
      <w:r>
        <w:rPr>
          <w:b/>
        </w:rPr>
        <w:t xml:space="preserve"> </w:t>
      </w:r>
      <w:r w:rsidRPr="009A0955">
        <w:rPr>
          <w:b/>
        </w:rPr>
        <w:t xml:space="preserve">marketingu </w:t>
      </w:r>
    </w:p>
    <w:p w14:paraId="5A1154CA" w14:textId="463C45F8" w:rsidR="00FF1FC9" w:rsidRDefault="00C765D0" w:rsidP="009A0955">
      <w:pPr>
        <w:spacing w:after="0" w:line="257" w:lineRule="auto"/>
        <w:jc w:val="both"/>
      </w:pPr>
      <w:r>
        <w:t xml:space="preserve">Czy </w:t>
      </w:r>
      <w:r w:rsidR="009A0955">
        <w:t>zielone praktyki przynoszą efekty?</w:t>
      </w:r>
      <w:r>
        <w:t xml:space="preserve"> </w:t>
      </w:r>
      <w:r w:rsidR="00F777CD">
        <w:t>W tej kwestii</w:t>
      </w:r>
      <w:r>
        <w:t xml:space="preserve"> zdania są podzielone</w:t>
      </w:r>
      <w:r w:rsidRPr="00056984">
        <w:t xml:space="preserve">. Z jednej strony wzrósł odsetek Polaków, którzy uważają </w:t>
      </w:r>
      <w:r w:rsidR="009A0955">
        <w:t>takie przekazy za dobry pomysł przynoszący</w:t>
      </w:r>
      <w:r w:rsidRPr="00056984">
        <w:t xml:space="preserve"> korzyści </w:t>
      </w:r>
      <w:r w:rsidR="008955ED">
        <w:t>firmie i</w:t>
      </w:r>
      <w:r w:rsidRPr="00056984">
        <w:t xml:space="preserve"> </w:t>
      </w:r>
      <w:r w:rsidR="008955ED">
        <w:t>klientom</w:t>
      </w:r>
      <w:r w:rsidRPr="00056984">
        <w:t xml:space="preserve"> (35</w:t>
      </w:r>
      <w:r>
        <w:t xml:space="preserve"> proc.</w:t>
      </w:r>
      <w:r w:rsidRPr="00056984">
        <w:t xml:space="preserve">). </w:t>
      </w:r>
      <w:r w:rsidR="00F777CD" w:rsidRPr="00F777CD">
        <w:t>Co czwarty Polak uważa</w:t>
      </w:r>
      <w:r w:rsidR="00F777CD">
        <w:t xml:space="preserve"> też</w:t>
      </w:r>
      <w:r w:rsidR="00F777CD" w:rsidRPr="00F777CD">
        <w:t>, że reklamy ekologiczne przyczyniają się do wzrostu świadomości ludzi na temat problem</w:t>
      </w:r>
      <w:r w:rsidR="00F777CD">
        <w:t xml:space="preserve">ów dotyczących środowiska. </w:t>
      </w:r>
      <w:r w:rsidRPr="00056984">
        <w:t>Z</w:t>
      </w:r>
      <w:r w:rsidR="00D10CE8">
        <w:t> </w:t>
      </w:r>
      <w:r w:rsidR="00F777CD">
        <w:t>d</w:t>
      </w:r>
      <w:r w:rsidRPr="00056984">
        <w:t xml:space="preserve">rugiej </w:t>
      </w:r>
      <w:r w:rsidR="00F777CD">
        <w:t>strony</w:t>
      </w:r>
      <w:r w:rsidRPr="00056984">
        <w:t xml:space="preserve"> </w:t>
      </w:r>
      <w:r w:rsidR="00AE6ED2">
        <w:t>w ciągu</w:t>
      </w:r>
      <w:r>
        <w:t xml:space="preserve"> trzech miesięcy znacznie </w:t>
      </w:r>
      <w:r w:rsidR="00F777CD">
        <w:t>spadła liczba</w:t>
      </w:r>
      <w:r>
        <w:t xml:space="preserve"> osób mających p</w:t>
      </w:r>
      <w:r w:rsidR="00AE6ED2">
        <w:t>ozytywny stosunek do reklam z el</w:t>
      </w:r>
      <w:r>
        <w:t xml:space="preserve">ementami ekologicznymi (55 proc. vs. 68 proc.). </w:t>
      </w:r>
      <w:r w:rsidR="00BC5247">
        <w:t xml:space="preserve">Ponadto </w:t>
      </w:r>
      <w:r>
        <w:t xml:space="preserve">wzrósł z 24 proc. do 32 proc. odsetek </w:t>
      </w:r>
      <w:r w:rsidRPr="00056984">
        <w:t>respondentów, którzy nie wierzą w szczerość takich reklam i</w:t>
      </w:r>
      <w:r>
        <w:t> </w:t>
      </w:r>
      <w:r w:rsidRPr="00056984">
        <w:t>uważają, że pokazywana w</w:t>
      </w:r>
      <w:r>
        <w:t> </w:t>
      </w:r>
      <w:r w:rsidRPr="00056984">
        <w:t>nich ekologia t</w:t>
      </w:r>
      <w:r w:rsidR="008B20EB">
        <w:t xml:space="preserve">o tylko zabieg marketingowy. </w:t>
      </w:r>
    </w:p>
    <w:p w14:paraId="65EEA5B1" w14:textId="1F4E1329" w:rsidR="007D7FA5" w:rsidRPr="00BF171F" w:rsidRDefault="0085749D" w:rsidP="00BF171F">
      <w:pPr>
        <w:spacing w:before="240" w:after="0" w:line="257" w:lineRule="auto"/>
        <w:jc w:val="both"/>
        <w:rPr>
          <w:i/>
        </w:rPr>
      </w:pPr>
      <w:r>
        <w:t>„</w:t>
      </w:r>
      <w:r w:rsidR="007D7FA5" w:rsidRPr="0085749D">
        <w:rPr>
          <w:i/>
        </w:rPr>
        <w:t xml:space="preserve">Skutki zanieczyszczenia środowiska i zmian klimatu odczuwamy na co dzień. Eksperci alarmują, że zostało </w:t>
      </w:r>
      <w:r w:rsidRPr="0085749D">
        <w:rPr>
          <w:i/>
        </w:rPr>
        <w:t xml:space="preserve">już </w:t>
      </w:r>
      <w:r w:rsidR="007D7FA5" w:rsidRPr="0085749D">
        <w:rPr>
          <w:i/>
        </w:rPr>
        <w:t>niewiele czasu, aby zapobiec katastrofie klimatycznej.</w:t>
      </w:r>
      <w:r w:rsidR="00E8649F">
        <w:rPr>
          <w:i/>
        </w:rPr>
        <w:t xml:space="preserve"> Nadszedł czas, kiedy</w:t>
      </w:r>
      <w:r w:rsidRPr="0085749D">
        <w:rPr>
          <w:i/>
        </w:rPr>
        <w:t xml:space="preserve"> </w:t>
      </w:r>
      <w:r w:rsidR="00E8649F">
        <w:rPr>
          <w:i/>
        </w:rPr>
        <w:t xml:space="preserve">same deklaracje nie wystarczą, trzeba działać. </w:t>
      </w:r>
      <w:r w:rsidRPr="0085749D">
        <w:rPr>
          <w:i/>
        </w:rPr>
        <w:t>Wiele firm podeszł</w:t>
      </w:r>
      <w:r w:rsidR="00E8649F">
        <w:rPr>
          <w:i/>
        </w:rPr>
        <w:t>o do</w:t>
      </w:r>
      <w:r w:rsidRPr="0085749D">
        <w:rPr>
          <w:i/>
        </w:rPr>
        <w:t xml:space="preserve"> </w:t>
      </w:r>
      <w:r w:rsidR="00E8649F">
        <w:rPr>
          <w:i/>
        </w:rPr>
        <w:t xml:space="preserve">tego </w:t>
      </w:r>
      <w:r w:rsidRPr="0085749D">
        <w:rPr>
          <w:i/>
        </w:rPr>
        <w:t xml:space="preserve">na poważnie i </w:t>
      </w:r>
      <w:r>
        <w:rPr>
          <w:i/>
        </w:rPr>
        <w:t>stara się zminimalizować swój negatywny wpływ na środowisko</w:t>
      </w:r>
      <w:r w:rsidR="00AE6ED2">
        <w:rPr>
          <w:i/>
        </w:rPr>
        <w:t>,</w:t>
      </w:r>
      <w:r>
        <w:rPr>
          <w:i/>
        </w:rPr>
        <w:t xml:space="preserve"> zachęcając do tego również swoich klientów oraz partnerów biznesowych. Niestety nie brakuje też </w:t>
      </w:r>
      <w:r w:rsidR="00BF171F">
        <w:rPr>
          <w:i/>
        </w:rPr>
        <w:t xml:space="preserve">przykładów </w:t>
      </w:r>
      <w:r>
        <w:rPr>
          <w:i/>
        </w:rPr>
        <w:t>nieuczciwych praktyk, któ</w:t>
      </w:r>
      <w:r w:rsidR="00BF171F">
        <w:rPr>
          <w:i/>
        </w:rPr>
        <w:t xml:space="preserve">re służą wyłącznie maksymalizacji zysków, jednoczenie niwecząc wysiłki wszystkich tych, którym dobro naszej planety rzeczywiście leży na sercu” </w:t>
      </w:r>
      <w:r w:rsidR="00BF171F" w:rsidRPr="008955ED">
        <w:t>– komentuje Piotr Zimolzak, Wiceprezes Zarządu SW RESEARCH</w:t>
      </w:r>
      <w:r w:rsidR="00BF171F">
        <w:rPr>
          <w:i/>
        </w:rPr>
        <w:t>.</w:t>
      </w:r>
    </w:p>
    <w:p w14:paraId="0F576F1D" w14:textId="77777777" w:rsidR="009A0955" w:rsidRPr="007D7FA5" w:rsidRDefault="00E8649F" w:rsidP="009A0955">
      <w:pPr>
        <w:spacing w:before="240" w:line="257" w:lineRule="auto"/>
        <w:jc w:val="both"/>
        <w:rPr>
          <w:b/>
        </w:rPr>
      </w:pPr>
      <w:r>
        <w:rPr>
          <w:b/>
        </w:rPr>
        <w:t xml:space="preserve">Ekologia </w:t>
      </w:r>
      <w:r w:rsidR="007D7FA5" w:rsidRPr="007D7FA5">
        <w:rPr>
          <w:b/>
        </w:rPr>
        <w:t>nie tylko na pokaz</w:t>
      </w:r>
    </w:p>
    <w:p w14:paraId="284E7005" w14:textId="5BFABBE1" w:rsidR="00891160" w:rsidRDefault="00906E24" w:rsidP="00AD7665">
      <w:pPr>
        <w:spacing w:line="257" w:lineRule="auto"/>
        <w:jc w:val="both"/>
      </w:pPr>
      <w:r>
        <w:t>Budowanie wizerunku firmy na wartościach ekologicznych wymaga solidnych fundamentów.</w:t>
      </w:r>
      <w:r w:rsidR="00AD7665">
        <w:t xml:space="preserve"> Zielony marketing przynosi pożądane efekty tylko wtedy, gdy za słowami idą czyny. </w:t>
      </w:r>
      <w:r>
        <w:t>Dotyczy to nie tylko procesu produkcji i dystrybucji, samego produktu czy opakowań, ale też firmy, jako organizacji. W</w:t>
      </w:r>
      <w:r w:rsidR="00AD7665">
        <w:t> </w:t>
      </w:r>
      <w:r>
        <w:t xml:space="preserve">przeciwnym razie efekt może być odwrotny do zamierzonego. </w:t>
      </w:r>
      <w:r w:rsidR="00004366">
        <w:t>Podobnie jak</w:t>
      </w:r>
      <w:r w:rsidR="00E861D0">
        <w:t xml:space="preserve"> w przypadku działań, </w:t>
      </w:r>
      <w:r w:rsidR="00F777CD">
        <w:t>które</w:t>
      </w:r>
      <w:r w:rsidR="00F777CD" w:rsidRPr="00F777CD">
        <w:t xml:space="preserve"> ma</w:t>
      </w:r>
      <w:r w:rsidR="00F777CD">
        <w:t>ją</w:t>
      </w:r>
      <w:r w:rsidR="00F777CD" w:rsidRPr="00F777CD">
        <w:t xml:space="preserve"> na ce</w:t>
      </w:r>
      <w:r w:rsidR="00F777CD">
        <w:t>lu jedynie utworzenie wrażenia,</w:t>
      </w:r>
      <w:r w:rsidR="00F777CD" w:rsidRPr="00F777CD">
        <w:t xml:space="preserve"> że produkt jest wytworzony w</w:t>
      </w:r>
      <w:r w:rsidR="00F777CD">
        <w:t> </w:t>
      </w:r>
      <w:r w:rsidR="00F777CD" w:rsidRPr="00F777CD">
        <w:t>posz</w:t>
      </w:r>
      <w:r w:rsidR="00F777CD">
        <w:t>an</w:t>
      </w:r>
      <w:r w:rsidR="00E861D0">
        <w:t>owaniu środowiska naturalnego, czyli</w:t>
      </w:r>
      <w:r w:rsidR="00F777CD">
        <w:t xml:space="preserve"> tzw. </w:t>
      </w:r>
      <w:proofErr w:type="spellStart"/>
      <w:r w:rsidR="00F777CD">
        <w:t>greenwashing</w:t>
      </w:r>
      <w:r w:rsidR="00E861D0">
        <w:t>u</w:t>
      </w:r>
      <w:proofErr w:type="spellEnd"/>
      <w:r w:rsidR="00F777CD">
        <w:t xml:space="preserve">. </w:t>
      </w:r>
      <w:r w:rsidR="00E861D0">
        <w:t>Choć takie p</w:t>
      </w:r>
      <w:r w:rsidR="00F777CD">
        <w:t>oję</w:t>
      </w:r>
      <w:r w:rsidR="00E861D0">
        <w:t>cie</w:t>
      </w:r>
      <w:r w:rsidR="00F777CD">
        <w:t xml:space="preserve"> jest jeszcze dość mał</w:t>
      </w:r>
      <w:r w:rsidR="00E861D0">
        <w:t xml:space="preserve">o znane </w:t>
      </w:r>
      <w:r w:rsidR="00E861D0">
        <w:lastRenderedPageBreak/>
        <w:t>polskim konsumentom – t</w:t>
      </w:r>
      <w:r w:rsidR="00F777CD" w:rsidRPr="00056984">
        <w:t>ylko 16 proc. badanych wska</w:t>
      </w:r>
      <w:r w:rsidR="00E861D0">
        <w:t>zało jego prawidłową definicję, to wynik wyższy o</w:t>
      </w:r>
      <w:r w:rsidR="00F777CD" w:rsidRPr="00056984">
        <w:t xml:space="preserve"> 5 </w:t>
      </w:r>
      <w:proofErr w:type="spellStart"/>
      <w:r w:rsidR="00F777CD" w:rsidRPr="00056984">
        <w:t>p.p</w:t>
      </w:r>
      <w:proofErr w:type="spellEnd"/>
      <w:r w:rsidR="00F777CD" w:rsidRPr="00056984">
        <w:t>. w stosunku do pomiaru</w:t>
      </w:r>
      <w:r w:rsidR="00F777CD" w:rsidRPr="00F777CD">
        <w:t xml:space="preserve"> </w:t>
      </w:r>
      <w:r w:rsidR="00F777CD" w:rsidRPr="00056984">
        <w:t>marcowego</w:t>
      </w:r>
      <w:r w:rsidR="00E861D0">
        <w:t xml:space="preserve"> </w:t>
      </w:r>
      <w:r w:rsidR="008955ED">
        <w:t xml:space="preserve">EKOBAROMETRU </w:t>
      </w:r>
      <w:r w:rsidR="00E861D0">
        <w:t xml:space="preserve">może wskazywać </w:t>
      </w:r>
      <w:r w:rsidR="00004366">
        <w:t xml:space="preserve">na </w:t>
      </w:r>
      <w:r w:rsidR="00FF1FC9">
        <w:t xml:space="preserve">rosnącą skalę </w:t>
      </w:r>
      <w:r w:rsidR="00E861D0">
        <w:t xml:space="preserve">tego zjawiska. </w:t>
      </w:r>
    </w:p>
    <w:p w14:paraId="642C4A67" w14:textId="59DA1DCC" w:rsidR="00FF1FC9" w:rsidRPr="00B62D7F" w:rsidRDefault="00891160" w:rsidP="00744893">
      <w:pPr>
        <w:spacing w:after="0" w:line="257" w:lineRule="auto"/>
        <w:jc w:val="both"/>
        <w:rPr>
          <w:i/>
        </w:rPr>
      </w:pPr>
      <w:r>
        <w:t>„</w:t>
      </w:r>
      <w:r w:rsidR="007A488A">
        <w:rPr>
          <w:i/>
        </w:rPr>
        <w:t>Wyniki</w:t>
      </w:r>
      <w:r w:rsidRPr="00557D5D">
        <w:rPr>
          <w:i/>
        </w:rPr>
        <w:t xml:space="preserve"> pokazują, że konsumenci są coraz bardziej wyczuleni na nieuczciwość marek w</w:t>
      </w:r>
      <w:r>
        <w:rPr>
          <w:i/>
        </w:rPr>
        <w:t> </w:t>
      </w:r>
      <w:r w:rsidRPr="00557D5D">
        <w:rPr>
          <w:i/>
        </w:rPr>
        <w:t xml:space="preserve">odniesieniu do jakości produktów, wartości czy właśnie działań proekologicznych. </w:t>
      </w:r>
      <w:r w:rsidR="00FF7971">
        <w:rPr>
          <w:i/>
        </w:rPr>
        <w:t xml:space="preserve">Przyczyną mogą być potknięcia największych </w:t>
      </w:r>
      <w:proofErr w:type="spellStart"/>
      <w:r w:rsidR="00FF7971">
        <w:rPr>
          <w:i/>
        </w:rPr>
        <w:t>brandów</w:t>
      </w:r>
      <w:proofErr w:type="spellEnd"/>
      <w:r w:rsidR="00FF7971">
        <w:rPr>
          <w:i/>
        </w:rPr>
        <w:t xml:space="preserve">, które odbiły się szerokim echem. W tak ważnych kwestiach wiarygodność to podstawa, dlatego liczą się </w:t>
      </w:r>
      <w:r>
        <w:rPr>
          <w:i/>
        </w:rPr>
        <w:t xml:space="preserve">fakty, </w:t>
      </w:r>
      <w:r w:rsidR="00AE6ED2">
        <w:rPr>
          <w:i/>
        </w:rPr>
        <w:t xml:space="preserve">konkretne </w:t>
      </w:r>
      <w:r w:rsidR="00D44249">
        <w:rPr>
          <w:i/>
        </w:rPr>
        <w:t>liczby i osiągnię</w:t>
      </w:r>
      <w:bookmarkStart w:id="0" w:name="_GoBack"/>
      <w:bookmarkEnd w:id="0"/>
      <w:r>
        <w:rPr>
          <w:i/>
        </w:rPr>
        <w:t>cia</w:t>
      </w:r>
      <w:r>
        <w:t xml:space="preserve">” – podkreśla Adrian Wróblewski, Dyrektor działu analiz, SW RESEARCH. </w:t>
      </w:r>
    </w:p>
    <w:p w14:paraId="122F426A" w14:textId="77777777" w:rsidR="00FF1FC9" w:rsidRPr="00FF1FC9" w:rsidRDefault="00E8649F" w:rsidP="00FF1FC9">
      <w:pPr>
        <w:spacing w:before="240" w:line="257" w:lineRule="auto"/>
        <w:jc w:val="both"/>
        <w:rPr>
          <w:b/>
        </w:rPr>
      </w:pPr>
      <w:r>
        <w:rPr>
          <w:b/>
        </w:rPr>
        <w:t>Branże, które „grają w zielone”</w:t>
      </w:r>
      <w:r w:rsidR="00FF1FC9" w:rsidRPr="00FF1FC9">
        <w:rPr>
          <w:b/>
        </w:rPr>
        <w:t xml:space="preserve"> </w:t>
      </w:r>
    </w:p>
    <w:p w14:paraId="3A138CB0" w14:textId="166F44B2" w:rsidR="00557D5D" w:rsidRDefault="00AD7665" w:rsidP="00744893">
      <w:pPr>
        <w:spacing w:after="0" w:line="257" w:lineRule="auto"/>
        <w:jc w:val="both"/>
      </w:pPr>
      <w:r>
        <w:t>Z</w:t>
      </w:r>
      <w:r w:rsidR="00840EF5">
        <w:t xml:space="preserve"> ochroną środowiska</w:t>
      </w:r>
      <w:r>
        <w:t xml:space="preserve"> kojarzone są przede wszystkim </w:t>
      </w:r>
      <w:r w:rsidR="00840EF5">
        <w:t xml:space="preserve">branże związane z żywnością i zdrowiem. Zdaniem ponad połowy respondentów w swojej promocji do ekologii nawiązuje branża napojów i wody </w:t>
      </w:r>
      <w:r w:rsidR="00FF1FC9">
        <w:t>(</w:t>
      </w:r>
      <w:r w:rsidR="00840EF5">
        <w:t xml:space="preserve">odnotowano </w:t>
      </w:r>
      <w:r w:rsidR="00FF1FC9">
        <w:t>istotny wzrost – 54 proc. vs.</w:t>
      </w:r>
      <w:r w:rsidR="00D10CE8">
        <w:t xml:space="preserve"> </w:t>
      </w:r>
      <w:r w:rsidR="00FF1FC9">
        <w:t>38 proc</w:t>
      </w:r>
      <w:r w:rsidR="00E8649F">
        <w:t>.</w:t>
      </w:r>
      <w:r w:rsidR="00840EF5">
        <w:t xml:space="preserve"> wskazań</w:t>
      </w:r>
      <w:r w:rsidR="00FF1FC9">
        <w:t>). Zdaniem 44 proc.</w:t>
      </w:r>
      <w:r w:rsidR="00840EF5">
        <w:t xml:space="preserve"> uczestników </w:t>
      </w:r>
      <w:r w:rsidR="008955ED">
        <w:t>EKOBAROMETRU</w:t>
      </w:r>
      <w:r w:rsidR="00840EF5">
        <w:t xml:space="preserve"> </w:t>
      </w:r>
      <w:r w:rsidR="00056984" w:rsidRPr="00056984">
        <w:t xml:space="preserve">takie treści </w:t>
      </w:r>
      <w:r w:rsidR="00E8649F">
        <w:t xml:space="preserve">w działaniach marketingowych </w:t>
      </w:r>
      <w:r w:rsidR="00056984" w:rsidRPr="00056984">
        <w:t xml:space="preserve">wykorzystuje również </w:t>
      </w:r>
      <w:r w:rsidR="00E8649F">
        <w:t>sektor</w:t>
      </w:r>
      <w:r w:rsidR="00056984" w:rsidRPr="00056984">
        <w:t xml:space="preserve"> produktów dla dzieci (</w:t>
      </w:r>
      <w:r w:rsidR="000F4BF6">
        <w:t>33</w:t>
      </w:r>
      <w:r w:rsidR="00FF1FC9">
        <w:t xml:space="preserve"> proc.</w:t>
      </w:r>
      <w:r w:rsidR="00AE6ED2">
        <w:t xml:space="preserve"> – pomiar</w:t>
      </w:r>
      <w:r w:rsidR="000F4BF6">
        <w:t xml:space="preserve"> I</w:t>
      </w:r>
      <w:r w:rsidR="00E8649F">
        <w:t>),</w:t>
      </w:r>
      <w:r w:rsidR="00FF1FC9">
        <w:t xml:space="preserve"> 43 proc.</w:t>
      </w:r>
      <w:r w:rsidR="00056984" w:rsidRPr="00056984">
        <w:t xml:space="preserve"> wskazuje rolnictwo, hodowlę zwierząt</w:t>
      </w:r>
      <w:r w:rsidR="00FF1FC9">
        <w:t xml:space="preserve"> i uprawę roślin (40 proc.</w:t>
      </w:r>
      <w:r w:rsidR="00E8649F">
        <w:t xml:space="preserve"> </w:t>
      </w:r>
      <w:r w:rsidR="00AE6ED2">
        <w:t>–</w:t>
      </w:r>
      <w:r w:rsidR="00E8649F">
        <w:t xml:space="preserve"> </w:t>
      </w:r>
      <w:r w:rsidR="00AE6ED2">
        <w:t>pomiar</w:t>
      </w:r>
      <w:r w:rsidR="00E8649F">
        <w:t xml:space="preserve"> I),</w:t>
      </w:r>
      <w:r w:rsidR="00295AB2">
        <w:t xml:space="preserve"> </w:t>
      </w:r>
      <w:r w:rsidR="00E8649F">
        <w:t>a</w:t>
      </w:r>
      <w:r w:rsidR="00295AB2">
        <w:t> </w:t>
      </w:r>
      <w:r w:rsidR="00E8649F">
        <w:t xml:space="preserve">36 proc. branżę </w:t>
      </w:r>
      <w:proofErr w:type="spellStart"/>
      <w:r w:rsidR="00E8649F">
        <w:t>bea</w:t>
      </w:r>
      <w:r w:rsidR="004E2C82">
        <w:t>u</w:t>
      </w:r>
      <w:r w:rsidR="00E8649F">
        <w:t>ty</w:t>
      </w:r>
      <w:proofErr w:type="spellEnd"/>
      <w:r w:rsidR="00E8649F">
        <w:t xml:space="preserve"> (</w:t>
      </w:r>
      <w:r w:rsidR="00295AB2">
        <w:t>31 proc.</w:t>
      </w:r>
      <w:r w:rsidR="00AE6ED2">
        <w:t xml:space="preserve"> – pomiar</w:t>
      </w:r>
      <w:r w:rsidR="00295AB2">
        <w:t>)</w:t>
      </w:r>
      <w:r w:rsidR="00AE6ED2">
        <w:t xml:space="preserve">. </w:t>
      </w:r>
    </w:p>
    <w:p w14:paraId="1B090DE9" w14:textId="77777777" w:rsidR="00E8649F" w:rsidRPr="00C92704" w:rsidRDefault="00295AB2" w:rsidP="00C92704">
      <w:pPr>
        <w:spacing w:before="240" w:after="0" w:line="257" w:lineRule="auto"/>
        <w:jc w:val="both"/>
      </w:pPr>
      <w:r>
        <w:t>„</w:t>
      </w:r>
      <w:r w:rsidR="00D95049" w:rsidRPr="001E0EA6">
        <w:rPr>
          <w:i/>
        </w:rPr>
        <w:t>Najwięcej do zrobienia w kwestii ekologii mają przedstawiciele tych branż, których działalność bezpośrednio wpływa na środowisko naturalne</w:t>
      </w:r>
      <w:r w:rsidR="001E0EA6" w:rsidRPr="001E0EA6">
        <w:rPr>
          <w:i/>
        </w:rPr>
        <w:t>.</w:t>
      </w:r>
      <w:r w:rsidR="001E0EA6">
        <w:t xml:space="preserve"> </w:t>
      </w:r>
      <w:r w:rsidR="001E0EA6">
        <w:rPr>
          <w:i/>
        </w:rPr>
        <w:t>Dotyczy to nie tylko</w:t>
      </w:r>
      <w:r w:rsidR="00C41215">
        <w:rPr>
          <w:i/>
        </w:rPr>
        <w:t xml:space="preserve"> procesów produkcyjnych</w:t>
      </w:r>
      <w:r w:rsidR="001E0EA6">
        <w:rPr>
          <w:i/>
        </w:rPr>
        <w:t xml:space="preserve">, ale też edukacji </w:t>
      </w:r>
      <w:r w:rsidR="00C41215">
        <w:rPr>
          <w:i/>
        </w:rPr>
        <w:t>np. taki obowiązek prawny mają producenci i dostawcy towarów w opakowaniach. Dobrym tego przykładem są właśnie producenci napojów i wody, któ</w:t>
      </w:r>
      <w:r w:rsidR="00C92704">
        <w:rPr>
          <w:i/>
        </w:rPr>
        <w:t xml:space="preserve">rzy muszą sami dbać o recykling, ale też zachęcać do tego swoich klientów. W tym przypadku na efektywność wpływa przede wszystkim skala prowadzonych działań. </w:t>
      </w:r>
      <w:r w:rsidR="004E2C82" w:rsidRPr="00C92704">
        <w:rPr>
          <w:i/>
        </w:rPr>
        <w:t xml:space="preserve">Zielone praktyki są </w:t>
      </w:r>
      <w:r w:rsidR="00C92704" w:rsidRPr="00C92704">
        <w:rPr>
          <w:i/>
        </w:rPr>
        <w:t>mocno</w:t>
      </w:r>
      <w:r w:rsidR="004E2C82" w:rsidRPr="00C92704">
        <w:rPr>
          <w:i/>
        </w:rPr>
        <w:t xml:space="preserve"> widoczne </w:t>
      </w:r>
      <w:r w:rsidR="00C92704" w:rsidRPr="00C92704">
        <w:rPr>
          <w:i/>
        </w:rPr>
        <w:t xml:space="preserve">również </w:t>
      </w:r>
      <w:r w:rsidR="004E2C82" w:rsidRPr="00C92704">
        <w:rPr>
          <w:i/>
        </w:rPr>
        <w:t>w branżach powiązanych z</w:t>
      </w:r>
      <w:r w:rsidR="00C92704">
        <w:rPr>
          <w:i/>
        </w:rPr>
        <w:t> </w:t>
      </w:r>
      <w:r w:rsidR="004E2C82" w:rsidRPr="00C92704">
        <w:rPr>
          <w:i/>
        </w:rPr>
        <w:t>ekologicznym stylem życia. W ten sposób firmy budują zaufanie i lojalność klientów, którzy świadomie wybierają produkty bezpieczne dla</w:t>
      </w:r>
      <w:r w:rsidR="00B850AE" w:rsidRPr="00C92704">
        <w:rPr>
          <w:i/>
        </w:rPr>
        <w:t xml:space="preserve"> zdrowia, ale też</w:t>
      </w:r>
      <w:r w:rsidR="004E2C82" w:rsidRPr="00C92704">
        <w:rPr>
          <w:i/>
        </w:rPr>
        <w:t xml:space="preserve"> środowiska </w:t>
      </w:r>
      <w:r w:rsidR="00B850AE" w:rsidRPr="00C92704">
        <w:rPr>
          <w:i/>
        </w:rPr>
        <w:t>np.</w:t>
      </w:r>
      <w:r w:rsidR="004E2C82" w:rsidRPr="00C92704">
        <w:rPr>
          <w:i/>
        </w:rPr>
        <w:t xml:space="preserve"> żywność ekologiczną czy kosmetyki na</w:t>
      </w:r>
      <w:r w:rsidR="00C92704">
        <w:rPr>
          <w:i/>
        </w:rPr>
        <w:t>turalne”</w:t>
      </w:r>
      <w:r w:rsidR="00C92704" w:rsidRPr="00C92704">
        <w:t xml:space="preserve"> –</w:t>
      </w:r>
      <w:r w:rsidR="00C92704">
        <w:rPr>
          <w:i/>
        </w:rPr>
        <w:t xml:space="preserve"> </w:t>
      </w:r>
      <w:r w:rsidR="00C92704" w:rsidRPr="00C92704">
        <w:t>komentuje Piotr Zimolzak, Wiceprezes Zarządu SW RESEARCH</w:t>
      </w:r>
      <w:r w:rsidR="00C92704">
        <w:rPr>
          <w:i/>
        </w:rPr>
        <w:t>.</w:t>
      </w:r>
    </w:p>
    <w:p w14:paraId="7B34329B" w14:textId="77777777" w:rsidR="00AE6ED2" w:rsidRDefault="00E8649F" w:rsidP="00AE6ED2">
      <w:pPr>
        <w:spacing w:before="720" w:after="720" w:line="257" w:lineRule="auto"/>
        <w:jc w:val="center"/>
        <w:rPr>
          <w:b/>
        </w:rPr>
      </w:pPr>
      <w:r>
        <w:rPr>
          <w:b/>
        </w:rPr>
        <w:t>***</w:t>
      </w:r>
    </w:p>
    <w:p w14:paraId="66E9D16B" w14:textId="1C865813" w:rsidR="00557D5D" w:rsidRPr="0028715A" w:rsidRDefault="00EE10EE" w:rsidP="00AE6ED2">
      <w:pPr>
        <w:spacing w:after="0" w:line="257" w:lineRule="auto"/>
        <w:rPr>
          <w:b/>
        </w:rPr>
      </w:pPr>
      <w:r>
        <w:rPr>
          <w:b/>
        </w:rPr>
        <w:t>Opis</w:t>
      </w:r>
      <w:r w:rsidR="00557D5D" w:rsidRPr="00557D5D">
        <w:rPr>
          <w:b/>
        </w:rPr>
        <w:t xml:space="preserve"> badania</w:t>
      </w:r>
    </w:p>
    <w:p w14:paraId="3313D10F" w14:textId="0EE4A506" w:rsidR="00557D5D" w:rsidRDefault="00557D5D" w:rsidP="00557D5D">
      <w:pPr>
        <w:spacing w:after="0" w:line="257" w:lineRule="auto"/>
        <w:jc w:val="both"/>
      </w:pPr>
      <w:r>
        <w:t>Badani</w:t>
      </w:r>
      <w:r w:rsidR="00D10CE8">
        <w:t xml:space="preserve">e </w:t>
      </w:r>
      <w:r w:rsidR="00EE10EE">
        <w:t>ma charakter cykliczny (</w:t>
      </w:r>
      <w:proofErr w:type="spellStart"/>
      <w:r w:rsidR="00EE10EE">
        <w:t>trackingowy</w:t>
      </w:r>
      <w:proofErr w:type="spellEnd"/>
      <w:r w:rsidR="00EE10EE">
        <w:t>). Prezentowane wyniki dotyczące</w:t>
      </w:r>
      <w:r w:rsidR="00EE10EE" w:rsidRPr="00EE10EE">
        <w:t xml:space="preserve"> obszaru komunikacji marketingowej </w:t>
      </w:r>
      <w:r w:rsidR="00EE10EE">
        <w:t xml:space="preserve">są zestawieniem </w:t>
      </w:r>
      <w:r w:rsidR="00EE10EE" w:rsidRPr="00EE10EE">
        <w:t xml:space="preserve">dwóch pomiarów zrealizowanych przez SW RESEARCH w czerwcu </w:t>
      </w:r>
      <w:r w:rsidR="00EE10EE">
        <w:t>(4-24.06.2020 r.) oraz</w:t>
      </w:r>
      <w:r w:rsidR="00EE10EE" w:rsidRPr="00EE10EE">
        <w:t xml:space="preserve"> w marcu </w:t>
      </w:r>
      <w:r w:rsidR="00EE10EE">
        <w:t>(2</w:t>
      </w:r>
      <w:r w:rsidR="00EE10EE" w:rsidRPr="00EE10EE">
        <w:t>-24.03.2020</w:t>
      </w:r>
      <w:r w:rsidR="00EE10EE">
        <w:t xml:space="preserve"> r.) metodą wywiadów on-line (CAWI). </w:t>
      </w:r>
      <w:r>
        <w:t>W</w:t>
      </w:r>
      <w:r w:rsidR="0028715A">
        <w:t xml:space="preserve"> ramach</w:t>
      </w:r>
      <w:r>
        <w:t xml:space="preserve"> badania przeprowadzono</w:t>
      </w:r>
      <w:r w:rsidR="0028715A">
        <w:t xml:space="preserve"> w sumie 2 991 ankiet (pomiar II – </w:t>
      </w:r>
      <w:r w:rsidR="0028715A" w:rsidRPr="00EE10EE">
        <w:t>1 515</w:t>
      </w:r>
      <w:r w:rsidR="0028715A">
        <w:t xml:space="preserve">, pomiar I – 1 476) z użytkownikami </w:t>
      </w:r>
      <w:r w:rsidR="001D3A25">
        <w:t xml:space="preserve">panelu badawczego </w:t>
      </w:r>
      <w:r w:rsidR="0028715A">
        <w:t xml:space="preserve">SW Panel. </w:t>
      </w:r>
      <w:r w:rsidR="00EE10EE">
        <w:t>R</w:t>
      </w:r>
      <w:r>
        <w:t>ealizacja kolejnej fali planowana jest w</w:t>
      </w:r>
      <w:r w:rsidR="00BC5247">
        <w:t>e</w:t>
      </w:r>
      <w:r w:rsidR="00AE120D">
        <w:t xml:space="preserve"> wrześniu</w:t>
      </w:r>
      <w:r>
        <w:t xml:space="preserve"> 2020 r.</w:t>
      </w:r>
    </w:p>
    <w:p w14:paraId="1A480877" w14:textId="77777777" w:rsidR="00557D5D" w:rsidRPr="00557D5D" w:rsidRDefault="00557D5D" w:rsidP="0028715A">
      <w:pPr>
        <w:spacing w:before="240" w:line="257" w:lineRule="auto"/>
        <w:jc w:val="both"/>
        <w:rPr>
          <w:b/>
        </w:rPr>
      </w:pPr>
      <w:r w:rsidRPr="00557D5D">
        <w:rPr>
          <w:b/>
        </w:rPr>
        <w:t>O projekcie</w:t>
      </w:r>
    </w:p>
    <w:p w14:paraId="48A31BE9" w14:textId="3D33CFB4" w:rsidR="001D3A25" w:rsidRPr="00056984" w:rsidRDefault="00557D5D" w:rsidP="00557D5D">
      <w:pPr>
        <w:spacing w:after="0" w:line="257" w:lineRule="auto"/>
        <w:jc w:val="both"/>
      </w:pPr>
      <w:r>
        <w:t xml:space="preserve">Projekt EKOBAROMETR to cykl badań poświęcony analizie aktualnych postaw i nastrojów polskich konsumentów wobec szeroko pojętej ekologii obecnej w różnych sferach codziennego życia. </w:t>
      </w:r>
      <w:r w:rsidR="00C87DAB">
        <w:t>Jedną z</w:t>
      </w:r>
      <w:r w:rsidR="00AE6ED2">
        <w:t> </w:t>
      </w:r>
      <w:r w:rsidR="00C87DAB">
        <w:t xml:space="preserve">nich jest </w:t>
      </w:r>
      <w:r w:rsidR="0028715A">
        <w:t>obszar komunikacji marketingowej</w:t>
      </w:r>
      <w:r w:rsidR="00AE6ED2">
        <w:t>,</w:t>
      </w:r>
      <w:r w:rsidR="0028715A">
        <w:t xml:space="preserve"> </w:t>
      </w:r>
      <w:r w:rsidR="00C87DAB">
        <w:t>ukazujący</w:t>
      </w:r>
      <w:r>
        <w:t xml:space="preserve"> m.in. </w:t>
      </w:r>
      <w:r w:rsidRPr="00557D5D">
        <w:t>jak konsumenci odbierają reklamy wykorzystujące motywy ekologiczne, a</w:t>
      </w:r>
      <w:r>
        <w:t> </w:t>
      </w:r>
      <w:r w:rsidRPr="00557D5D">
        <w:t xml:space="preserve">także </w:t>
      </w:r>
      <w:r w:rsidR="00BC5247">
        <w:t xml:space="preserve">jakie </w:t>
      </w:r>
      <w:r w:rsidRPr="00557D5D">
        <w:t>branże promują się jako ekologiczne i przyjazne środowisku.</w:t>
      </w:r>
    </w:p>
    <w:sectPr w:rsidR="001D3A25" w:rsidRPr="00056984" w:rsidSect="007C4F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078D" w14:textId="77777777" w:rsidR="00B378CA" w:rsidRDefault="00B378CA">
      <w:pPr>
        <w:spacing w:after="0" w:line="240" w:lineRule="auto"/>
      </w:pPr>
      <w:r>
        <w:separator/>
      </w:r>
    </w:p>
  </w:endnote>
  <w:endnote w:type="continuationSeparator" w:id="0">
    <w:p w14:paraId="36EDB7F6" w14:textId="77777777" w:rsidR="00B378CA" w:rsidRDefault="00B3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72A7" w14:textId="77777777" w:rsidR="00596C03" w:rsidRPr="00596C03" w:rsidRDefault="009F6536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08B4C8D4" wp14:editId="1A892032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6350" b="0"/>
          <wp:wrapSquare wrapText="bothSides"/>
          <wp:docPr id="3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15C7E" w14:textId="77777777" w:rsidR="0015504F" w:rsidRPr="007C4F9F" w:rsidRDefault="00CD6EBC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 w:rsidR="00D44249"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A998" w14:textId="77777777" w:rsidR="007C4F9F" w:rsidRPr="00596C03" w:rsidRDefault="009F6536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1EE60D41" wp14:editId="7A972A16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6350" b="0"/>
          <wp:wrapSquare wrapText="bothSides"/>
          <wp:docPr id="4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0F845" w14:textId="77777777" w:rsidR="007C4F9F" w:rsidRPr="007C4F9F" w:rsidRDefault="007C4F9F" w:rsidP="00744893">
    <w:pPr>
      <w:pStyle w:val="Stopka"/>
      <w:ind w:firstLine="284"/>
      <w:rPr>
        <w:sz w:val="16"/>
        <w:szCs w:val="16"/>
      </w:rPr>
    </w:pPr>
    <w:bookmarkStart w:id="1" w:name="_Hlk31883657"/>
    <w:r w:rsidRPr="007C4F9F">
      <w:rPr>
        <w:rFonts w:eastAsia="Lato" w:cs="Lato"/>
        <w:bCs/>
        <w:color w:val="231F20"/>
        <w:sz w:val="16"/>
        <w:szCs w:val="16"/>
      </w:rPr>
      <w:t>ConTrust Communication</w:t>
    </w:r>
    <w:r w:rsidR="00816519">
      <w:rPr>
        <w:rFonts w:eastAsia="Lato" w:cs="Lato"/>
        <w:bCs/>
        <w:color w:val="231F20"/>
        <w:sz w:val="16"/>
        <w:szCs w:val="16"/>
      </w:rPr>
      <w:t xml:space="preserve"> s.c.</w:t>
    </w:r>
  </w:p>
  <w:bookmarkEnd w:id="1"/>
  <w:p w14:paraId="012156EC" w14:textId="77777777" w:rsidR="007C4F9F" w:rsidRPr="00744893" w:rsidRDefault="00A22D42" w:rsidP="007C4F9F">
    <w:pPr>
      <w:spacing w:after="0" w:line="160" w:lineRule="exact"/>
      <w:ind w:left="728" w:right="-41" w:firstLine="265"/>
      <w:rPr>
        <w:spacing w:val="20"/>
      </w:rPr>
    </w:pPr>
    <w:r w:rsidRPr="00744893">
      <w:rPr>
        <w:rFonts w:eastAsia="Lato" w:cs="Lato"/>
        <w:bCs/>
        <w:color w:val="231F20"/>
        <w:sz w:val="16"/>
        <w:szCs w:val="16"/>
      </w:rPr>
      <w:t xml:space="preserve">ul. 1 Sierpnia 6A I  02-134 Warszawa  I  </w:t>
    </w:r>
    <w:r w:rsidRPr="00744893">
      <w:rPr>
        <w:rFonts w:eastAsia="Times New Roman"/>
        <w:noProof/>
        <w:color w:val="595959"/>
        <w:sz w:val="16"/>
        <w:szCs w:val="16"/>
        <w:lang w:eastAsia="pl-PL"/>
      </w:rPr>
      <w:t xml:space="preserve">tel. +48 609 365 625 </w:t>
    </w:r>
    <w:r w:rsidRPr="00744893">
      <w:rPr>
        <w:rFonts w:eastAsia="Lato" w:cs="Lato"/>
        <w:bCs/>
        <w:color w:val="231F20"/>
        <w:sz w:val="16"/>
        <w:szCs w:val="16"/>
      </w:rPr>
      <w:t>I</w:t>
    </w:r>
    <w:r w:rsidRPr="00744893">
      <w:rPr>
        <w:rFonts w:eastAsia="Times New Roman"/>
        <w:noProof/>
        <w:color w:val="595959"/>
        <w:sz w:val="16"/>
        <w:szCs w:val="16"/>
        <w:lang w:eastAsia="pl-PL"/>
      </w:rPr>
      <w:t xml:space="preserve">  </w:t>
    </w:r>
    <w:hyperlink r:id="rId2" w:history="1">
      <w:r w:rsidRPr="00744893">
        <w:rPr>
          <w:rStyle w:val="Hipercze"/>
          <w:rFonts w:eastAsia="Times New Roman"/>
          <w:noProof/>
          <w:color w:val="808080"/>
          <w:sz w:val="16"/>
          <w:szCs w:val="16"/>
          <w:lang w:eastAsia="pl-PL"/>
        </w:rPr>
        <w:t>www.contrust.pl</w:t>
      </w:r>
    </w:hyperlink>
    <w:r w:rsidRPr="00744893">
      <w:rPr>
        <w:rFonts w:ascii="Lato" w:eastAsia="Lato" w:hAnsi="Lato" w:cs="Lato"/>
        <w:bCs/>
        <w:color w:val="231F20"/>
        <w:spacing w:val="20"/>
        <w:sz w:val="14"/>
        <w:szCs w:val="14"/>
      </w:rPr>
      <w:tab/>
    </w:r>
    <w:r w:rsidR="007C4F9F" w:rsidRPr="00744893">
      <w:rPr>
        <w:rFonts w:ascii="Lato" w:eastAsia="Lato" w:hAnsi="Lato" w:cs="Lato"/>
        <w:bCs/>
        <w:color w:val="231F20"/>
        <w:spacing w:val="20"/>
        <w:sz w:val="14"/>
        <w:szCs w:val="14"/>
      </w:rPr>
      <w:tab/>
    </w:r>
    <w:r w:rsidR="007C4F9F" w:rsidRPr="00744893">
      <w:rPr>
        <w:rFonts w:ascii="Lato" w:eastAsia="Lato" w:hAnsi="Lato" w:cs="Lato"/>
        <w:bCs/>
        <w:color w:val="231F20"/>
        <w:spacing w:val="20"/>
        <w:sz w:val="14"/>
        <w:szCs w:val="14"/>
      </w:rPr>
      <w:tab/>
    </w:r>
    <w:r w:rsidR="007C4F9F" w:rsidRPr="00744893">
      <w:rPr>
        <w:sz w:val="18"/>
        <w:szCs w:val="18"/>
      </w:rPr>
      <w:fldChar w:fldCharType="begin"/>
    </w:r>
    <w:r w:rsidR="007C4F9F" w:rsidRPr="00744893">
      <w:rPr>
        <w:sz w:val="18"/>
        <w:szCs w:val="18"/>
      </w:rPr>
      <w:instrText>PAGE   \* MERGEFORMAT</w:instrText>
    </w:r>
    <w:r w:rsidR="007C4F9F" w:rsidRPr="00744893">
      <w:rPr>
        <w:sz w:val="18"/>
        <w:szCs w:val="18"/>
      </w:rPr>
      <w:fldChar w:fldCharType="separate"/>
    </w:r>
    <w:r w:rsidR="00D44249">
      <w:rPr>
        <w:noProof/>
        <w:sz w:val="18"/>
        <w:szCs w:val="18"/>
      </w:rPr>
      <w:t>1</w:t>
    </w:r>
    <w:r w:rsidR="007C4F9F" w:rsidRPr="00744893">
      <w:rPr>
        <w:sz w:val="18"/>
        <w:szCs w:val="18"/>
      </w:rPr>
      <w:fldChar w:fldCharType="end"/>
    </w:r>
  </w:p>
  <w:p w14:paraId="771045EA" w14:textId="77777777" w:rsidR="007C4F9F" w:rsidRDefault="007C4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5662" w14:textId="77777777" w:rsidR="00B378CA" w:rsidRDefault="00B378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7FA0EE" w14:textId="77777777" w:rsidR="00B378CA" w:rsidRDefault="00B3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547F" w14:textId="77777777" w:rsidR="0015504F" w:rsidRDefault="009F6536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21A6CA99" wp14:editId="16B71531">
          <wp:extent cx="1287780" cy="685800"/>
          <wp:effectExtent l="0" t="0" r="7620" b="0"/>
          <wp:docPr id="2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2C93" w14:textId="77777777" w:rsidR="007C4F9F" w:rsidRDefault="009F6536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19A4D3F7" wp14:editId="63646E3D">
          <wp:extent cx="1287780" cy="685800"/>
          <wp:effectExtent l="0" t="0" r="7620" b="0"/>
          <wp:docPr id="1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6EE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E0411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78480A"/>
    <w:multiLevelType w:val="hybridMultilevel"/>
    <w:tmpl w:val="9D8EDB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1131DB"/>
    <w:multiLevelType w:val="hybridMultilevel"/>
    <w:tmpl w:val="9C6A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525"/>
    <w:multiLevelType w:val="hybridMultilevel"/>
    <w:tmpl w:val="51301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C6B"/>
    <w:multiLevelType w:val="hybridMultilevel"/>
    <w:tmpl w:val="B9C2C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202B2"/>
    <w:multiLevelType w:val="hybridMultilevel"/>
    <w:tmpl w:val="0F46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F71"/>
    <w:multiLevelType w:val="hybridMultilevel"/>
    <w:tmpl w:val="E3086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5B5643F"/>
    <w:multiLevelType w:val="hybridMultilevel"/>
    <w:tmpl w:val="17988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57CCC"/>
    <w:multiLevelType w:val="hybridMultilevel"/>
    <w:tmpl w:val="C8249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98A68CB"/>
    <w:multiLevelType w:val="hybridMultilevel"/>
    <w:tmpl w:val="1CB833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1" w15:restartNumberingAfterBreak="0">
    <w:nsid w:val="57105ADF"/>
    <w:multiLevelType w:val="hybridMultilevel"/>
    <w:tmpl w:val="E214A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1240"/>
    <w:multiLevelType w:val="hybridMultilevel"/>
    <w:tmpl w:val="9C8C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820"/>
    <w:multiLevelType w:val="hybridMultilevel"/>
    <w:tmpl w:val="D21C1C80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4" w15:restartNumberingAfterBreak="0">
    <w:nsid w:val="5E291323"/>
    <w:multiLevelType w:val="hybridMultilevel"/>
    <w:tmpl w:val="8FBE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928A1"/>
    <w:multiLevelType w:val="hybridMultilevel"/>
    <w:tmpl w:val="0EF64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0471B"/>
    <w:multiLevelType w:val="hybridMultilevel"/>
    <w:tmpl w:val="3608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4315624"/>
    <w:multiLevelType w:val="hybridMultilevel"/>
    <w:tmpl w:val="DEA63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8" w15:restartNumberingAfterBreak="0">
    <w:nsid w:val="7846683D"/>
    <w:multiLevelType w:val="hybridMultilevel"/>
    <w:tmpl w:val="1550F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1"/>
    <w:rsid w:val="00004366"/>
    <w:rsid w:val="00046691"/>
    <w:rsid w:val="00056984"/>
    <w:rsid w:val="00064B92"/>
    <w:rsid w:val="000651A1"/>
    <w:rsid w:val="00083981"/>
    <w:rsid w:val="000A5A90"/>
    <w:rsid w:val="000B0EEE"/>
    <w:rsid w:val="000C75EB"/>
    <w:rsid w:val="000E085D"/>
    <w:rsid w:val="000E3650"/>
    <w:rsid w:val="000F4BF6"/>
    <w:rsid w:val="00112595"/>
    <w:rsid w:val="00140AD7"/>
    <w:rsid w:val="0015504F"/>
    <w:rsid w:val="001D3A25"/>
    <w:rsid w:val="001E0EA6"/>
    <w:rsid w:val="002106C9"/>
    <w:rsid w:val="00220C30"/>
    <w:rsid w:val="00274114"/>
    <w:rsid w:val="0028715A"/>
    <w:rsid w:val="0029359B"/>
    <w:rsid w:val="00295AB2"/>
    <w:rsid w:val="002E3351"/>
    <w:rsid w:val="00303256"/>
    <w:rsid w:val="00330A88"/>
    <w:rsid w:val="00360489"/>
    <w:rsid w:val="00362309"/>
    <w:rsid w:val="00374584"/>
    <w:rsid w:val="00394E49"/>
    <w:rsid w:val="003D4CA3"/>
    <w:rsid w:val="003F3D7D"/>
    <w:rsid w:val="00420DEA"/>
    <w:rsid w:val="00421A80"/>
    <w:rsid w:val="004271C1"/>
    <w:rsid w:val="00435F20"/>
    <w:rsid w:val="004565B9"/>
    <w:rsid w:val="00476B02"/>
    <w:rsid w:val="004C5F5C"/>
    <w:rsid w:val="004E2C82"/>
    <w:rsid w:val="00557D5D"/>
    <w:rsid w:val="00562059"/>
    <w:rsid w:val="00573B90"/>
    <w:rsid w:val="005940F7"/>
    <w:rsid w:val="00596C03"/>
    <w:rsid w:val="005A0F9B"/>
    <w:rsid w:val="005B37DC"/>
    <w:rsid w:val="005E6D3B"/>
    <w:rsid w:val="005F09D5"/>
    <w:rsid w:val="00610931"/>
    <w:rsid w:val="00615131"/>
    <w:rsid w:val="006977FD"/>
    <w:rsid w:val="006C3089"/>
    <w:rsid w:val="006C3B3A"/>
    <w:rsid w:val="0071725A"/>
    <w:rsid w:val="00744893"/>
    <w:rsid w:val="007479D4"/>
    <w:rsid w:val="0075171F"/>
    <w:rsid w:val="00790056"/>
    <w:rsid w:val="00790AEC"/>
    <w:rsid w:val="007966BE"/>
    <w:rsid w:val="007A488A"/>
    <w:rsid w:val="007A7D6B"/>
    <w:rsid w:val="007C4F9F"/>
    <w:rsid w:val="007D0C08"/>
    <w:rsid w:val="007D7FA5"/>
    <w:rsid w:val="00816519"/>
    <w:rsid w:val="00840EF5"/>
    <w:rsid w:val="0085749D"/>
    <w:rsid w:val="008624F4"/>
    <w:rsid w:val="008776AA"/>
    <w:rsid w:val="00891160"/>
    <w:rsid w:val="008955ED"/>
    <w:rsid w:val="008B20EB"/>
    <w:rsid w:val="008C29DF"/>
    <w:rsid w:val="008D3227"/>
    <w:rsid w:val="00906E24"/>
    <w:rsid w:val="009329CA"/>
    <w:rsid w:val="00976939"/>
    <w:rsid w:val="009A0955"/>
    <w:rsid w:val="009E1A60"/>
    <w:rsid w:val="009E71A8"/>
    <w:rsid w:val="009F6536"/>
    <w:rsid w:val="00A06ADE"/>
    <w:rsid w:val="00A22D42"/>
    <w:rsid w:val="00A47D76"/>
    <w:rsid w:val="00A8516E"/>
    <w:rsid w:val="00A95547"/>
    <w:rsid w:val="00AC76B8"/>
    <w:rsid w:val="00AD7665"/>
    <w:rsid w:val="00AE120D"/>
    <w:rsid w:val="00AE1BFC"/>
    <w:rsid w:val="00AE6ED2"/>
    <w:rsid w:val="00AF235B"/>
    <w:rsid w:val="00B12EBA"/>
    <w:rsid w:val="00B378CA"/>
    <w:rsid w:val="00B4606A"/>
    <w:rsid w:val="00B62D7F"/>
    <w:rsid w:val="00B850AE"/>
    <w:rsid w:val="00BC5247"/>
    <w:rsid w:val="00BF171F"/>
    <w:rsid w:val="00C33E57"/>
    <w:rsid w:val="00C41215"/>
    <w:rsid w:val="00C6607A"/>
    <w:rsid w:val="00C765D0"/>
    <w:rsid w:val="00C82E10"/>
    <w:rsid w:val="00C845FB"/>
    <w:rsid w:val="00C87DAB"/>
    <w:rsid w:val="00C92704"/>
    <w:rsid w:val="00C96B3D"/>
    <w:rsid w:val="00CA3956"/>
    <w:rsid w:val="00CD6EBC"/>
    <w:rsid w:val="00CD737B"/>
    <w:rsid w:val="00CE2BE4"/>
    <w:rsid w:val="00CF2BA9"/>
    <w:rsid w:val="00D10CE8"/>
    <w:rsid w:val="00D44249"/>
    <w:rsid w:val="00D54F3B"/>
    <w:rsid w:val="00D95049"/>
    <w:rsid w:val="00DC2BDB"/>
    <w:rsid w:val="00DF6F70"/>
    <w:rsid w:val="00E045E4"/>
    <w:rsid w:val="00E25CD8"/>
    <w:rsid w:val="00E44773"/>
    <w:rsid w:val="00E861D0"/>
    <w:rsid w:val="00E8649F"/>
    <w:rsid w:val="00EB7BE2"/>
    <w:rsid w:val="00EE10EE"/>
    <w:rsid w:val="00EE39FE"/>
    <w:rsid w:val="00F14A49"/>
    <w:rsid w:val="00F21658"/>
    <w:rsid w:val="00F24BA6"/>
    <w:rsid w:val="00F777CD"/>
    <w:rsid w:val="00FA7C52"/>
    <w:rsid w:val="00FD46C0"/>
    <w:rsid w:val="00FF1FC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9416"/>
  <w15:chartTrackingRefBased/>
  <w15:docId w15:val="{2D7FF6B3-0499-4A63-B306-B8F7908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085D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Arial Narrow" w:eastAsia="Times New Roman" w:hAnsi="Arial Narrow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085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Arial Narrow" w:eastAsia="Times New Roman" w:hAnsi="Arial Narrow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paragraph" w:customStyle="1" w:styleId="Kolorowalistaakcent11">
    <w:name w:val="Kolorowa lista — akcent 11"/>
    <w:basedOn w:val="Normalny"/>
    <w:uiPriority w:val="36"/>
    <w:qFormat/>
    <w:rsid w:val="007479D4"/>
    <w:pPr>
      <w:ind w:left="720"/>
    </w:pPr>
  </w:style>
  <w:style w:type="paragraph" w:styleId="Tekstpodstawowy3">
    <w:name w:val="Body Text 3"/>
    <w:basedOn w:val="Normalny"/>
    <w:link w:val="Tekstpodstawowy3Znak"/>
    <w:semiHidden/>
    <w:rsid w:val="007479D4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7479D4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9D4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7479D4"/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uiPriority w:val="99"/>
    <w:unhideWhenUsed/>
    <w:rsid w:val="007479D4"/>
    <w:pPr>
      <w:numPr>
        <w:numId w:val="10"/>
      </w:numPr>
      <w:suppressAutoHyphens w:val="0"/>
      <w:autoSpaceDN/>
      <w:spacing w:after="0" w:line="240" w:lineRule="auto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0E085D"/>
    <w:rPr>
      <w:rFonts w:ascii="Arial Narrow" w:eastAsia="Times New Roman" w:hAnsi="Arial Narrow"/>
      <w:b/>
      <w:sz w:val="24"/>
      <w:lang w:val="x-none" w:eastAsia="x-none"/>
    </w:rPr>
  </w:style>
  <w:style w:type="character" w:customStyle="1" w:styleId="Nagwek2Znak">
    <w:name w:val="Nagłówek 2 Znak"/>
    <w:link w:val="Nagwek2"/>
    <w:rsid w:val="000E085D"/>
    <w:rPr>
      <w:rFonts w:ascii="Arial Narrow" w:eastAsia="Times New Roman" w:hAnsi="Arial Narrow"/>
      <w:b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6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6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ust.pl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83B3-B84A-4804-B99C-857093A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6050</CharactersWithSpaces>
  <SharedDoc>false</SharedDoc>
  <HyperlinkBase/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Paulina Góralczyk</cp:lastModifiedBy>
  <cp:revision>3</cp:revision>
  <cp:lastPrinted>2015-12-17T08:25:00Z</cp:lastPrinted>
  <dcterms:created xsi:type="dcterms:W3CDTF">2020-08-26T14:13:00Z</dcterms:created>
  <dcterms:modified xsi:type="dcterms:W3CDTF">2020-08-26T14:47:00Z</dcterms:modified>
  <cp:category/>
</cp:coreProperties>
</file>