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9BDA" w14:textId="47842F2E" w:rsidR="00083442" w:rsidRPr="0008703B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DD7341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D32F4F" w:rsidRPr="00DD7341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4224A8" w:rsidRPr="00DD7341">
        <w:rPr>
          <w:rFonts w:ascii="Arial" w:hAnsi="Arial" w:cs="Arial"/>
          <w:sz w:val="21"/>
          <w:szCs w:val="21"/>
          <w:lang w:val="pl-PL" w:eastAsia="pl-PL"/>
        </w:rPr>
        <w:t>4</w:t>
      </w:r>
      <w:r w:rsidR="003430BB" w:rsidRPr="00DD7341">
        <w:rPr>
          <w:rFonts w:ascii="Arial" w:hAnsi="Arial" w:cs="Arial"/>
          <w:sz w:val="21"/>
          <w:szCs w:val="21"/>
          <w:lang w:val="pl-PL" w:eastAsia="pl-PL"/>
        </w:rPr>
        <w:t xml:space="preserve"> września</w:t>
      </w:r>
      <w:r w:rsidR="0008703B" w:rsidRPr="002B1A56">
        <w:rPr>
          <w:rFonts w:ascii="Arial" w:hAnsi="Arial" w:cs="Arial"/>
          <w:sz w:val="21"/>
          <w:szCs w:val="21"/>
          <w:lang w:val="pl-PL" w:eastAsia="pl-PL"/>
        </w:rPr>
        <w:t xml:space="preserve"> 2020 roku</w:t>
      </w:r>
    </w:p>
    <w:p w14:paraId="6A22DF55" w14:textId="77777777" w:rsidR="00181A06" w:rsidRPr="0008703B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00A52645" w14:textId="71DAEAD0" w:rsidR="003E1B0F" w:rsidRPr="0008703B" w:rsidRDefault="003430BB" w:rsidP="001E0C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r w:rsidRPr="003430BB">
        <w:rPr>
          <w:rFonts w:ascii="Arial" w:hAnsi="Arial" w:cs="Arial"/>
          <w:b/>
          <w:bCs/>
          <w:sz w:val="40"/>
          <w:szCs w:val="40"/>
          <w:lang w:val="pl-PL"/>
        </w:rPr>
        <w:t>Program Pajacyk jedną z 3 najczęściej wspieranych akcji charytatywnych w Polsce</w:t>
      </w:r>
    </w:p>
    <w:p w14:paraId="469691B4" w14:textId="77777777" w:rsidR="0008703B" w:rsidRPr="0008703B" w:rsidRDefault="0008703B" w:rsidP="001E0C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6D19BE6" w14:textId="7EFECB0F" w:rsidR="0008703B" w:rsidRDefault="003430BB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3430BB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5 września obchodzony jest Międzynarodowy Dzień Dobroczynności. Jest on doskonałym pretekstem do tego, aby zatrzymać się na chwilę i </w:t>
      </w:r>
      <w:r w:rsidR="00D203E6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pomyśleć, </w:t>
      </w:r>
      <w:r w:rsidRPr="003430BB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czy ktoś w naszym najbliższym otoczeniu nie potrzebuje pomocy. To także okazja, by docenić zaangażowanie i trud tych, którzy pomagają walczyć z ubóstwem i wykluczeniem społecznym. Do tego grona bez wątpienia należą wszyscy ci, którzy działają na rzecz programu Pajacyk.</w:t>
      </w:r>
    </w:p>
    <w:p w14:paraId="3A64F052" w14:textId="77777777" w:rsidR="003430BB" w:rsidRPr="0008703B" w:rsidRDefault="003430BB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58B904FF" w14:textId="49100AAB" w:rsid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Jak wynika z raportu „Badanie potrzeb pracowników 2020” </w:t>
      </w:r>
      <w:proofErr w:type="spellStart"/>
      <w:r w:rsidRPr="003430BB">
        <w:rPr>
          <w:rFonts w:ascii="Arial" w:hAnsi="Arial" w:cs="Arial"/>
          <w:sz w:val="22"/>
          <w:szCs w:val="22"/>
          <w:lang w:val="pl-PL" w:eastAsia="pl-PL"/>
        </w:rPr>
        <w:t>Sodexo</w:t>
      </w:r>
      <w:proofErr w:type="spellEnd"/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proofErr w:type="spellStart"/>
      <w:r w:rsidRPr="003430BB">
        <w:rPr>
          <w:rFonts w:ascii="Arial" w:hAnsi="Arial" w:cs="Arial"/>
          <w:sz w:val="22"/>
          <w:szCs w:val="22"/>
          <w:lang w:val="pl-PL" w:eastAsia="pl-PL"/>
        </w:rPr>
        <w:t>Benefits</w:t>
      </w:r>
      <w:proofErr w:type="spellEnd"/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 and </w:t>
      </w:r>
      <w:proofErr w:type="spellStart"/>
      <w:r w:rsidRPr="003430BB">
        <w:rPr>
          <w:rFonts w:ascii="Arial" w:hAnsi="Arial" w:cs="Arial"/>
          <w:sz w:val="22"/>
          <w:szCs w:val="22"/>
          <w:lang w:val="pl-PL" w:eastAsia="pl-PL"/>
        </w:rPr>
        <w:t>Rewards</w:t>
      </w:r>
      <w:proofErr w:type="spellEnd"/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 Services Polska</w:t>
      </w:r>
      <w:r w:rsidR="00D203E6">
        <w:rPr>
          <w:rFonts w:ascii="Arial" w:hAnsi="Arial" w:cs="Arial"/>
          <w:sz w:val="22"/>
          <w:szCs w:val="22"/>
          <w:lang w:val="pl-PL" w:eastAsia="pl-PL"/>
        </w:rPr>
        <w:t>,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 przeprowadzonego w czerwcu 2020 roku przez Partner in Business </w:t>
      </w:r>
      <w:proofErr w:type="spellStart"/>
      <w:r w:rsidRPr="003430BB">
        <w:rPr>
          <w:rFonts w:ascii="Arial" w:hAnsi="Arial" w:cs="Arial"/>
          <w:sz w:val="22"/>
          <w:szCs w:val="22"/>
          <w:lang w:val="pl-PL" w:eastAsia="pl-PL"/>
        </w:rPr>
        <w:t>Strategies</w:t>
      </w:r>
      <w:proofErr w:type="spellEnd"/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program </w:t>
      </w: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>Pajacyk jest znany 8 na 10 pracownikom w Polsce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D203E6">
        <w:rPr>
          <w:rFonts w:ascii="Arial" w:hAnsi="Arial" w:cs="Arial"/>
          <w:sz w:val="22"/>
          <w:szCs w:val="22"/>
          <w:lang w:val="pl-PL" w:eastAsia="pl-PL"/>
        </w:rPr>
        <w:t>Świadomość istnienia</w:t>
      </w:r>
      <w:r w:rsidR="00D203E6" w:rsidRPr="003430B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203E6">
        <w:rPr>
          <w:rFonts w:ascii="Arial" w:hAnsi="Arial" w:cs="Arial"/>
          <w:sz w:val="22"/>
          <w:szCs w:val="22"/>
          <w:lang w:val="pl-PL" w:eastAsia="pl-PL"/>
        </w:rPr>
        <w:t>tej inicjatywy</w:t>
      </w:r>
      <w:r w:rsidR="00D203E6" w:rsidRPr="003430B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przekłada się także na to, że </w:t>
      </w: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>jest on</w:t>
      </w:r>
      <w:r w:rsidR="00D203E6">
        <w:rPr>
          <w:rFonts w:ascii="Arial" w:hAnsi="Arial" w:cs="Arial"/>
          <w:b/>
          <w:bCs/>
          <w:sz w:val="22"/>
          <w:szCs w:val="22"/>
          <w:lang w:val="pl-PL" w:eastAsia="pl-PL"/>
        </w:rPr>
        <w:t>a</w:t>
      </w: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trzecią najczęściej wspieraną przez nich akcją charytatywną w naszym kraju (tuż za WOŚP i Caritas)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Program </w:t>
      </w:r>
      <w:r w:rsidR="00F271E0">
        <w:rPr>
          <w:rFonts w:ascii="Arial" w:hAnsi="Arial" w:cs="Arial"/>
          <w:sz w:val="22"/>
          <w:szCs w:val="22"/>
          <w:lang w:val="pl-PL" w:eastAsia="pl-PL"/>
        </w:rPr>
        <w:t xml:space="preserve">Pajacyk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jest organizowany przez 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Polską Akcję Humanitarną,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a jego celem 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jest przeciwdziałanie zjawisku niedożywienia dzieci w Polsce, a tym samym wykluczeniu społecznemu. </w:t>
      </w:r>
    </w:p>
    <w:p w14:paraId="056A93C3" w14:textId="77777777" w:rsidR="003430BB" w:rsidRP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bookmarkStart w:id="1" w:name="_GoBack"/>
      <w:bookmarkEnd w:id="1"/>
    </w:p>
    <w:p w14:paraId="4D018BF8" w14:textId="77777777" w:rsidR="003430BB" w:rsidRPr="003430BB" w:rsidRDefault="003430BB" w:rsidP="00DD7341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>W trosce o zdrowie i przyszłość dzieci</w:t>
      </w:r>
    </w:p>
    <w:p w14:paraId="4A53D958" w14:textId="473C4894" w:rsidR="006C7F3C" w:rsidRPr="006C7F3C" w:rsidRDefault="003430BB" w:rsidP="006C7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Podopiecznymi programu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Pajacyk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są dzieci, które z różnych przyczyn przychodzą do szkoły głodne, nie mają drugiego śniadania czy obiadu. Program zapewnia finansowanie posiłków w stołówkach szkolnych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i świetlicach, by organizm młodego człowieka </w:t>
      </w:r>
      <w:r w:rsidR="006C7F3C">
        <w:rPr>
          <w:rFonts w:ascii="Arial" w:hAnsi="Arial" w:cs="Arial"/>
          <w:sz w:val="22"/>
          <w:szCs w:val="22"/>
          <w:lang w:val="pl-PL" w:eastAsia="pl-PL"/>
        </w:rPr>
        <w:t xml:space="preserve">otrzymywał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niezbędn</w:t>
      </w:r>
      <w:r w:rsidR="006C7F3C">
        <w:rPr>
          <w:rFonts w:ascii="Arial" w:hAnsi="Arial" w:cs="Arial"/>
          <w:sz w:val="22"/>
          <w:szCs w:val="22"/>
          <w:lang w:val="pl-PL" w:eastAsia="pl-PL"/>
        </w:rPr>
        <w:t>e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 składnik</w:t>
      </w:r>
      <w:r w:rsidR="006C7F3C">
        <w:rPr>
          <w:rFonts w:ascii="Arial" w:hAnsi="Arial" w:cs="Arial"/>
          <w:sz w:val="22"/>
          <w:szCs w:val="22"/>
          <w:lang w:val="pl-PL" w:eastAsia="pl-PL"/>
        </w:rPr>
        <w:t>i</w:t>
      </w:r>
      <w:r w:rsidRPr="003430BB">
        <w:rPr>
          <w:rFonts w:ascii="Arial" w:hAnsi="Arial" w:cs="Arial"/>
          <w:sz w:val="22"/>
          <w:szCs w:val="22"/>
          <w:lang w:val="pl-PL" w:eastAsia="pl-PL"/>
        </w:rPr>
        <w:t xml:space="preserve"> odżywcz</w:t>
      </w:r>
      <w:r w:rsidR="006C7F3C">
        <w:rPr>
          <w:rFonts w:ascii="Arial" w:hAnsi="Arial" w:cs="Arial"/>
          <w:sz w:val="22"/>
          <w:szCs w:val="22"/>
          <w:lang w:val="pl-PL" w:eastAsia="pl-PL"/>
        </w:rPr>
        <w:t xml:space="preserve">e </w:t>
      </w:r>
      <w:r w:rsidRPr="006C7F3C">
        <w:rPr>
          <w:rFonts w:ascii="Arial" w:hAnsi="Arial" w:cs="Arial"/>
          <w:sz w:val="22"/>
          <w:szCs w:val="22"/>
          <w:lang w:eastAsia="pl-PL"/>
        </w:rPr>
        <w:t>potrzebne</w:t>
      </w:r>
      <w:r w:rsidR="00D203E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C7F3C">
        <w:rPr>
          <w:rFonts w:ascii="Arial" w:hAnsi="Arial" w:cs="Arial"/>
          <w:sz w:val="22"/>
          <w:szCs w:val="22"/>
          <w:lang w:eastAsia="pl-PL"/>
        </w:rPr>
        <w:t xml:space="preserve">do prawidłowego rozwoju. 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 xml:space="preserve">Akcję </w:t>
      </w:r>
      <w:r w:rsidR="00D203E6">
        <w:rPr>
          <w:rFonts w:ascii="Arial" w:hAnsi="Arial" w:cs="Arial"/>
          <w:sz w:val="22"/>
          <w:szCs w:val="22"/>
          <w:lang w:eastAsia="pl-PL"/>
        </w:rPr>
        <w:t>prowadzono do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 xml:space="preserve"> czasu zamknięcia szkół z powodu </w:t>
      </w:r>
      <w:r w:rsidR="009A4725" w:rsidRPr="006C7F3C">
        <w:rPr>
          <w:rFonts w:ascii="Arial" w:hAnsi="Arial" w:cs="Arial"/>
          <w:sz w:val="22"/>
          <w:szCs w:val="22"/>
          <w:lang w:eastAsia="pl-PL"/>
        </w:rPr>
        <w:t>COVID-19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 xml:space="preserve">. W czasie izolacji społecznej </w:t>
      </w:r>
      <w:r w:rsidR="009A4725">
        <w:rPr>
          <w:rFonts w:ascii="Arial" w:hAnsi="Arial" w:cs="Arial"/>
          <w:sz w:val="22"/>
          <w:szCs w:val="22"/>
          <w:lang w:eastAsia="pl-PL"/>
        </w:rPr>
        <w:t>żywność</w:t>
      </w:r>
      <w:r w:rsidR="009A4725" w:rsidRPr="006C7F3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>trafiał</w:t>
      </w:r>
      <w:r w:rsidR="009A4725">
        <w:rPr>
          <w:rFonts w:ascii="Arial" w:hAnsi="Arial" w:cs="Arial"/>
          <w:sz w:val="22"/>
          <w:szCs w:val="22"/>
          <w:lang w:eastAsia="pl-PL"/>
        </w:rPr>
        <w:t>a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203E6">
        <w:rPr>
          <w:rFonts w:ascii="Arial" w:hAnsi="Arial" w:cs="Arial"/>
          <w:sz w:val="22"/>
          <w:szCs w:val="22"/>
          <w:lang w:eastAsia="pl-PL"/>
        </w:rPr>
        <w:t xml:space="preserve">bezpośrednio 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>do</w:t>
      </w:r>
      <w:r w:rsidR="00D203E6">
        <w:rPr>
          <w:rFonts w:ascii="Arial" w:hAnsi="Arial" w:cs="Arial"/>
          <w:sz w:val="22"/>
          <w:szCs w:val="22"/>
          <w:lang w:eastAsia="pl-PL"/>
        </w:rPr>
        <w:t xml:space="preserve"> domów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203E6">
        <w:rPr>
          <w:rFonts w:ascii="Arial" w:hAnsi="Arial" w:cs="Arial"/>
          <w:sz w:val="22"/>
          <w:szCs w:val="22"/>
          <w:lang w:eastAsia="pl-PL"/>
        </w:rPr>
        <w:t xml:space="preserve">tych 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>dzieci, które straciły dostęp do ciepłych posiłków w szkole</w:t>
      </w:r>
      <w:r w:rsidRPr="006C7F3C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6C7F3C">
        <w:rPr>
          <w:rFonts w:ascii="Arial" w:hAnsi="Arial" w:cs="Arial"/>
          <w:sz w:val="22"/>
          <w:szCs w:val="22"/>
          <w:lang w:eastAsia="pl-PL"/>
        </w:rPr>
        <w:t>Wraz</w:t>
      </w:r>
      <w:r w:rsidR="00D203E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C7F3C">
        <w:rPr>
          <w:rFonts w:ascii="Arial" w:hAnsi="Arial" w:cs="Arial"/>
          <w:sz w:val="22"/>
          <w:szCs w:val="22"/>
          <w:lang w:eastAsia="pl-PL"/>
        </w:rPr>
        <w:t>z rozpoczęciem roku szkolnego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 xml:space="preserve"> dzieci wracają do szkół, a Pajacyk wraca do dostarczania posiłków </w:t>
      </w:r>
      <w:r w:rsidR="00F353D7">
        <w:rPr>
          <w:rFonts w:ascii="Arial" w:hAnsi="Arial" w:cs="Arial"/>
          <w:sz w:val="22"/>
          <w:szCs w:val="22"/>
          <w:lang w:eastAsia="pl-PL"/>
        </w:rPr>
        <w:t xml:space="preserve">do 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>szkolnych stołów</w:t>
      </w:r>
      <w:r w:rsidR="00F353D7">
        <w:rPr>
          <w:rFonts w:ascii="Arial" w:hAnsi="Arial" w:cs="Arial"/>
          <w:sz w:val="22"/>
          <w:szCs w:val="22"/>
          <w:lang w:eastAsia="pl-PL"/>
        </w:rPr>
        <w:t>ek</w:t>
      </w:r>
      <w:r w:rsidR="006C7F3C" w:rsidRPr="006C7F3C">
        <w:rPr>
          <w:rFonts w:ascii="Arial" w:hAnsi="Arial" w:cs="Arial"/>
          <w:sz w:val="22"/>
          <w:szCs w:val="22"/>
          <w:lang w:eastAsia="pl-PL"/>
        </w:rPr>
        <w:t xml:space="preserve">. </w:t>
      </w:r>
    </w:p>
    <w:p w14:paraId="66C0A4A5" w14:textId="77777777" w:rsidR="003430BB" w:rsidRPr="00F353D7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9117643" w14:textId="5029EF39" w:rsid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Niedożywienie </w:t>
      </w:r>
      <w:r w:rsidR="2822BFFE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jest szczególnie niebezpieczne dla dzieci, gdyż może nieodwracalnie zmniejszyć ich potencjał rozwojowy</w:t>
      </w:r>
      <w:r w:rsidR="28552589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. Osłabia także koncentrację, więc trudno wtedy mówić o skutecznej nauce. </w:t>
      </w:r>
      <w:r w:rsidR="001B34F2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Dla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1B34F2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wielu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1B34F2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dzieci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1B34F2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z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amknięcie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szkół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na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skutek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pandemii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oznaczało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koniec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regularnych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posiłków.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Pajacyk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działał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9A472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jednak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przez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ten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czas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bez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przerwy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i organizował dostawy żywności bezpośrednio do rodzin dzieci dotkniętych problemem niedożywienia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!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Teraz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też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pozosta</w:t>
      </w:r>
      <w:r w:rsidR="001B34F2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jemy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czujn</w:t>
      </w:r>
      <w:r w:rsidR="00E441C1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na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potrzeby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dzieci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E441C1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zmieniamy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program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tak,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by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nieść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pomoc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nieprzerwanie</w:t>
      </w:r>
      <w:r w:rsidR="001B34F2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bez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względu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na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7F3C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okoliczności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–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mówi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Anna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Zubala,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Specjalistka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ds.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Współpracy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z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Biznesem,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Polska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Akcja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Humanitarna.</w:t>
      </w:r>
    </w:p>
    <w:p w14:paraId="4FD4ED7C" w14:textId="77777777" w:rsidR="003430BB" w:rsidRP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2413DBC5" w14:textId="77777777" w:rsidR="001B34F2" w:rsidRDefault="001B34F2">
      <w:pPr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br w:type="page"/>
      </w:r>
    </w:p>
    <w:p w14:paraId="6DF2AD32" w14:textId="07AED5BC" w:rsidR="003430BB" w:rsidRPr="003430BB" w:rsidRDefault="003430BB" w:rsidP="00DD7341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lastRenderedPageBreak/>
        <w:t>Biznes</w:t>
      </w:r>
      <w:r w:rsidR="00D203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>pomaga</w:t>
      </w:r>
      <w:r w:rsidR="00D203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>Pajacykowi</w:t>
      </w:r>
    </w:p>
    <w:p w14:paraId="11EB5499" w14:textId="585ACDCB" w:rsidR="003430BB" w:rsidRP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3F7F0A6E">
        <w:rPr>
          <w:rFonts w:ascii="Arial" w:hAnsi="Arial" w:cs="Arial"/>
          <w:sz w:val="22"/>
          <w:szCs w:val="22"/>
          <w:lang w:val="pl-PL" w:eastAsia="pl-PL"/>
        </w:rPr>
        <w:t>W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roku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szkolnym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2019/2020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w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ramach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programu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Pajacyk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7C7479A6" w:rsidRPr="3F7F0A6E">
        <w:rPr>
          <w:rFonts w:ascii="Arial" w:hAnsi="Arial" w:cs="Arial"/>
          <w:sz w:val="22"/>
          <w:szCs w:val="22"/>
          <w:lang w:val="pl-PL" w:eastAsia="pl-PL"/>
        </w:rPr>
        <w:t>pełno</w:t>
      </w:r>
      <w:r w:rsidRPr="3F7F0A6E">
        <w:rPr>
          <w:rFonts w:ascii="Arial" w:hAnsi="Arial" w:cs="Arial"/>
          <w:sz w:val="22"/>
          <w:szCs w:val="22"/>
          <w:lang w:val="pl-PL" w:eastAsia="pl-PL"/>
        </w:rPr>
        <w:t>wartościowe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posiłki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trafiły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do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1547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rodzin.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Łącznie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przekazano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35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ton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żywności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w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1658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34F2" w:rsidRPr="3F7F0A6E">
        <w:rPr>
          <w:rFonts w:ascii="Arial" w:hAnsi="Arial" w:cs="Arial"/>
          <w:sz w:val="22"/>
          <w:szCs w:val="22"/>
          <w:lang w:eastAsia="pl-PL"/>
        </w:rPr>
        <w:t>paczkach.</w:t>
      </w:r>
      <w:r w:rsidR="00D203E6" w:rsidRPr="3F7F0A6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Nie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byłoby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to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możliwe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bez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zaangażowania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i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wsparcia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finansowego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firm,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dla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których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walka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z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6305C">
        <w:rPr>
          <w:rFonts w:ascii="Arial" w:hAnsi="Arial" w:cs="Arial"/>
          <w:sz w:val="22"/>
          <w:szCs w:val="22"/>
          <w:lang w:val="pl-PL" w:eastAsia="pl-PL"/>
        </w:rPr>
        <w:t>niedożywieniem</w:t>
      </w:r>
      <w:r w:rsidR="0056305C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jest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jednym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z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filarów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strategii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społecznej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odpowiedzialności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biznesu.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Do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tego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grona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należy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Sodexo,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które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od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2016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roku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przekazało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na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konto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fundacji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równowartość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ok.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67FB6">
        <w:rPr>
          <w:rFonts w:ascii="Arial" w:hAnsi="Arial" w:cs="Arial"/>
          <w:sz w:val="22"/>
          <w:szCs w:val="22"/>
          <w:lang w:val="pl-PL" w:eastAsia="pl-PL"/>
        </w:rPr>
        <w:t>7</w:t>
      </w:r>
      <w:r w:rsidRPr="3F7F0A6E">
        <w:rPr>
          <w:rFonts w:ascii="Arial" w:hAnsi="Arial" w:cs="Arial"/>
          <w:sz w:val="22"/>
          <w:szCs w:val="22"/>
          <w:lang w:val="pl-PL" w:eastAsia="pl-PL"/>
        </w:rPr>
        <w:t>5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tys.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posiłków.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Co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roku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odnotowywany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jest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dwucyfrowy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wzrost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przekazanych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środków,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ponieważ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pieniądze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pochodzą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z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limitowanej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edycji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przedpłaconej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karty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podarunkowej,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chętnie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kupowanej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przez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firmy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w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okresie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sz w:val="22"/>
          <w:szCs w:val="22"/>
          <w:lang w:val="pl-PL" w:eastAsia="pl-PL"/>
        </w:rPr>
        <w:t>okołoświątecznym.</w:t>
      </w:r>
    </w:p>
    <w:p w14:paraId="0DB25AA5" w14:textId="77777777" w:rsid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0C1927C2" w14:textId="58F04132" w:rsidR="003430BB" w:rsidRP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Doceniamy,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że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spółka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Sodexo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wraz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ze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swoimi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klientami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od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lat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wspierają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program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Pajacyk.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Wsparcie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78760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naszych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podopiecznych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jest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także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wyrazem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społecznego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zaangażowania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biznesu,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konkretnym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dowodem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na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to,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jak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firmy,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niezależnie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od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tego,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gdzie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są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zlokalizowane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na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mapie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Polski,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czy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są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spółkami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rodzinnymi</w:t>
      </w:r>
      <w:r w:rsidR="00787605">
        <w:rPr>
          <w:rFonts w:ascii="Arial" w:hAnsi="Arial" w:cs="Arial"/>
          <w:i/>
          <w:iCs/>
          <w:sz w:val="22"/>
          <w:szCs w:val="22"/>
          <w:lang w:val="pl-PL" w:eastAsia="pl-PL"/>
        </w:rPr>
        <w:t>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czy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korporacjami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jaki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prowadzą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biznes,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mogą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pomóc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budować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lepszą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przyszłość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787605">
        <w:rPr>
          <w:rFonts w:ascii="Arial" w:hAnsi="Arial" w:cs="Arial"/>
          <w:i/>
          <w:iCs/>
          <w:sz w:val="22"/>
          <w:szCs w:val="22"/>
          <w:lang w:val="pl-PL" w:eastAsia="pl-PL"/>
        </w:rPr>
        <w:t>oraz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przeciwdziałać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wykluczeniu</w:t>
      </w:r>
      <w:r w:rsidR="00D203E6"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i/>
          <w:iCs/>
          <w:sz w:val="22"/>
          <w:szCs w:val="22"/>
          <w:lang w:val="pl-PL" w:eastAsia="pl-PL"/>
        </w:rPr>
        <w:t>społecznemu</w:t>
      </w:r>
      <w:r w:rsidR="00D203E6" w:rsidRPr="3F7F0A6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–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mówi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Anna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Zubala</w:t>
      </w:r>
      <w:r w:rsidR="00D203E6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56305C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Specjalistka ds. Współpracy z</w:t>
      </w:r>
      <w:r w:rsidR="00787605">
        <w:rPr>
          <w:rFonts w:ascii="Arial" w:hAnsi="Arial" w:cs="Arial"/>
          <w:b/>
          <w:bCs/>
          <w:sz w:val="22"/>
          <w:szCs w:val="22"/>
          <w:lang w:val="pl-PL" w:eastAsia="pl-PL"/>
        </w:rPr>
        <w:t> </w:t>
      </w:r>
      <w:r w:rsidR="0056305C" w:rsidRPr="3F7F0A6E">
        <w:rPr>
          <w:rFonts w:ascii="Arial" w:hAnsi="Arial" w:cs="Arial"/>
          <w:b/>
          <w:bCs/>
          <w:sz w:val="22"/>
          <w:szCs w:val="22"/>
          <w:lang w:val="pl-PL" w:eastAsia="pl-PL"/>
        </w:rPr>
        <w:t>Biznesem, Polska Akcja Humanitarna</w:t>
      </w:r>
      <w:r w:rsidR="0056305C">
        <w:rPr>
          <w:rFonts w:ascii="Arial" w:hAnsi="Arial" w:cs="Arial"/>
          <w:b/>
          <w:bCs/>
          <w:sz w:val="22"/>
          <w:szCs w:val="22"/>
          <w:lang w:val="pl-PL" w:eastAsia="pl-PL"/>
        </w:rPr>
        <w:t>.</w:t>
      </w:r>
    </w:p>
    <w:p w14:paraId="187CB328" w14:textId="77777777" w:rsidR="003430BB" w:rsidRP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3C16FD77" w14:textId="6657746A" w:rsidR="003430BB" w:rsidRPr="003430BB" w:rsidRDefault="003430BB" w:rsidP="00DD7341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>Dobroczynność</w:t>
      </w:r>
      <w:r w:rsidR="00D203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>jest</w:t>
      </w:r>
      <w:r w:rsidR="00D203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>bliska</w:t>
      </w:r>
      <w:r w:rsidR="00D203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b/>
          <w:bCs/>
          <w:sz w:val="22"/>
          <w:szCs w:val="22"/>
          <w:lang w:val="pl-PL" w:eastAsia="pl-PL"/>
        </w:rPr>
        <w:t>pracownikom</w:t>
      </w:r>
      <w:r w:rsidR="00D203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</w:p>
    <w:p w14:paraId="59069CB7" w14:textId="79CC434B" w:rsid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430BB">
        <w:rPr>
          <w:rFonts w:ascii="Arial" w:hAnsi="Arial" w:cs="Arial"/>
          <w:sz w:val="22"/>
          <w:szCs w:val="22"/>
          <w:lang w:val="pl-PL" w:eastAsia="pl-PL"/>
        </w:rPr>
        <w:t>Wsparcie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programu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Pajacyk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jest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nie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tylko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praktycznym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przykładem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wsparcia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konkretnej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grupy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społecznej,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ale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także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odpowiedzią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na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potrzeby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klientów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i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ich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pracowników.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14:paraId="15C54AD5" w14:textId="77777777" w:rsidR="003430BB" w:rsidRPr="003430BB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6DB6F431" w14:textId="6850742E" w:rsidR="003430BB" w:rsidRPr="00C9445F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Pracodawcy,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którzy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zakupią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Karty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Podarunkowe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Sodexo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z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limitowanej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serii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z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Pajacykiem,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pomagają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finansować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ciepłe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posiłki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niedożywionym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dzieciom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w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Polsce.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C9445F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Taki podarunek na święta to nie tylko miły gest idący w parze z motywowaniem i obdarowywaniem pracowników, </w:t>
      </w:r>
      <w:r w:rsidR="00787605">
        <w:rPr>
          <w:rFonts w:ascii="Arial" w:hAnsi="Arial" w:cs="Arial"/>
          <w:i/>
          <w:iCs/>
          <w:sz w:val="22"/>
          <w:szCs w:val="22"/>
          <w:lang w:val="pl-PL" w:eastAsia="pl-PL"/>
        </w:rPr>
        <w:t>ale</w:t>
      </w:r>
      <w:r w:rsidR="00C9445F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również dobrze pojęte działanie w myśl społecznej odpowiedzialności biznesu. Pracownicy świetnie rozumieją i doceniają tę potrzebę</w:t>
      </w:r>
      <w:r w:rsidR="00787605">
        <w:rPr>
          <w:rFonts w:ascii="Arial" w:hAnsi="Arial" w:cs="Arial"/>
          <w:i/>
          <w:iCs/>
          <w:sz w:val="22"/>
          <w:szCs w:val="22"/>
          <w:lang w:val="pl-PL" w:eastAsia="pl-PL"/>
        </w:rPr>
        <w:t>.</w:t>
      </w:r>
      <w:r w:rsidR="00C9445F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Jak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wynika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z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raportu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„Badanie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potrzeb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pracowników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2020”</w:t>
      </w:r>
      <w:r w:rsidR="00C9445F">
        <w:rPr>
          <w:rFonts w:ascii="Arial" w:hAnsi="Arial" w:cs="Arial"/>
          <w:i/>
          <w:iCs/>
          <w:sz w:val="22"/>
          <w:szCs w:val="22"/>
          <w:lang w:val="pl-PL" w:eastAsia="pl-PL"/>
        </w:rPr>
        <w:t>,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C9445F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jako pracownicy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oczekujemy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od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pracodawcy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świadczeń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pozapłacowych,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które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mają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wymiar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społeczny.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Aż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7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na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10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pracowników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deklaruje,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że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D42BD9">
        <w:rPr>
          <w:rFonts w:ascii="Arial" w:hAnsi="Arial" w:cs="Arial"/>
          <w:i/>
          <w:iCs/>
          <w:sz w:val="22"/>
          <w:szCs w:val="22"/>
          <w:lang w:val="pl-PL" w:eastAsia="pl-PL"/>
        </w:rPr>
        <w:t>gdyby miało taką możliwość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przekaz</w:t>
      </w:r>
      <w:r w:rsidR="00D42BD9">
        <w:rPr>
          <w:rFonts w:ascii="Arial" w:hAnsi="Arial" w:cs="Arial"/>
          <w:i/>
          <w:iCs/>
          <w:sz w:val="22"/>
          <w:szCs w:val="22"/>
          <w:lang w:val="pl-PL" w:eastAsia="pl-PL"/>
        </w:rPr>
        <w:t>ałoby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częś</w:t>
      </w:r>
      <w:r w:rsidR="00D42BD9">
        <w:rPr>
          <w:rFonts w:ascii="Arial" w:hAnsi="Arial" w:cs="Arial"/>
          <w:i/>
          <w:iCs/>
          <w:sz w:val="22"/>
          <w:szCs w:val="22"/>
          <w:lang w:val="pl-PL" w:eastAsia="pl-PL"/>
        </w:rPr>
        <w:t>ć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benefitów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na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cele</w:t>
      </w:r>
      <w:r w:rsidR="00D203E6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i/>
          <w:iCs/>
          <w:sz w:val="22"/>
          <w:szCs w:val="22"/>
          <w:lang w:val="pl-PL" w:eastAsia="pl-PL"/>
        </w:rPr>
        <w:t>charytatywne</w:t>
      </w:r>
      <w:r w:rsidR="00D42BD9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. </w:t>
      </w:r>
      <w:r w:rsidR="00C9445F" w:rsidRPr="0056305C">
        <w:rPr>
          <w:rFonts w:ascii="Arial" w:hAnsi="Arial" w:cs="Arial"/>
          <w:i/>
          <w:iCs/>
          <w:sz w:val="22"/>
          <w:szCs w:val="22"/>
          <w:lang w:val="pl-PL" w:eastAsia="pl-PL"/>
        </w:rPr>
        <w:t>To</w:t>
      </w:r>
      <w:r w:rsidR="00C9445F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przejaw</w:t>
      </w:r>
      <w:r w:rsidR="00C9445F" w:rsidRPr="0056305C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solidarności </w:t>
      </w:r>
      <w:r w:rsidR="00C9445F">
        <w:rPr>
          <w:rFonts w:ascii="Arial" w:hAnsi="Arial" w:cs="Arial"/>
          <w:i/>
          <w:iCs/>
          <w:sz w:val="22"/>
          <w:szCs w:val="22"/>
          <w:lang w:val="pl-PL" w:eastAsia="pl-PL"/>
        </w:rPr>
        <w:t>i potrzeby</w:t>
      </w:r>
      <w:r w:rsidR="00C9445F" w:rsidRPr="0056305C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działania w imię wspólnego dobra danej społeczności </w:t>
      </w:r>
      <w:r w:rsidRPr="0056305C">
        <w:rPr>
          <w:rFonts w:ascii="Arial" w:hAnsi="Arial" w:cs="Arial"/>
          <w:i/>
          <w:iCs/>
          <w:sz w:val="22"/>
          <w:szCs w:val="22"/>
          <w:lang w:val="pl-PL" w:eastAsia="pl-PL"/>
        </w:rPr>
        <w:t>–</w:t>
      </w:r>
      <w:r w:rsidR="00D203E6" w:rsidRPr="00C9445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mówi</w:t>
      </w:r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Ewelina</w:t>
      </w:r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Straszewicz,</w:t>
      </w:r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Product</w:t>
      </w:r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Manager</w:t>
      </w:r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w</w:t>
      </w:r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proofErr w:type="spellStart"/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Sodexo</w:t>
      </w:r>
      <w:proofErr w:type="spellEnd"/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proofErr w:type="spellStart"/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Benefits</w:t>
      </w:r>
      <w:proofErr w:type="spellEnd"/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and</w:t>
      </w:r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proofErr w:type="spellStart"/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Rewards</w:t>
      </w:r>
      <w:proofErr w:type="spellEnd"/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Services</w:t>
      </w:r>
      <w:r w:rsidR="00D203E6"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C9445F">
        <w:rPr>
          <w:rFonts w:ascii="Arial" w:hAnsi="Arial" w:cs="Arial"/>
          <w:b/>
          <w:bCs/>
          <w:sz w:val="22"/>
          <w:szCs w:val="22"/>
          <w:lang w:val="pl-PL" w:eastAsia="pl-PL"/>
        </w:rPr>
        <w:t>Polska.</w:t>
      </w:r>
    </w:p>
    <w:p w14:paraId="4A2BC648" w14:textId="77777777" w:rsidR="003430BB" w:rsidRPr="00C9445F" w:rsidRDefault="003430BB" w:rsidP="00343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3C25F9B5" w14:textId="5F4372C3" w:rsidR="003430BB" w:rsidRDefault="003430BB" w:rsidP="00B55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430BB">
        <w:rPr>
          <w:rFonts w:ascii="Arial" w:hAnsi="Arial" w:cs="Arial"/>
          <w:sz w:val="22"/>
          <w:szCs w:val="22"/>
          <w:lang w:val="pl-PL" w:eastAsia="pl-PL"/>
        </w:rPr>
        <w:t>Sodexo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od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ponad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20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lat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dofinansowuje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posiłki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dzieciom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na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całym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świecie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w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ramach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akcji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Sodexo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Stop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Hunger,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której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celem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jest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walka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z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niedożywieniem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wśród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najmłodszych.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Także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w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roku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szkolnym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2020/2021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podopieczni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programu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Pajacyk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mogą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spodziewać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się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wsparcia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ze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strony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Sodexo,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które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przygotowało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kolejną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edycję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karty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podarunkowej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z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limitowanej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serii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z</w:t>
      </w:r>
      <w:r w:rsidR="00D203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430BB">
        <w:rPr>
          <w:rFonts w:ascii="Arial" w:hAnsi="Arial" w:cs="Arial"/>
          <w:sz w:val="22"/>
          <w:szCs w:val="22"/>
          <w:lang w:val="pl-PL" w:eastAsia="pl-PL"/>
        </w:rPr>
        <w:t>Pajacykiem.</w:t>
      </w:r>
    </w:p>
    <w:p w14:paraId="14917F56" w14:textId="77777777" w:rsidR="003430BB" w:rsidRPr="003430BB" w:rsidRDefault="003430BB" w:rsidP="00B55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5C64CDC1" w14:textId="2BF0C2C4" w:rsidR="001C0684" w:rsidRPr="0008703B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08703B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36299384" w:rsidR="006E167E" w:rsidRPr="0008703B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08703B">
        <w:rPr>
          <w:rFonts w:ascii="Arial" w:hAnsi="Arial" w:cs="Arial"/>
          <w:color w:val="2F5496"/>
          <w:sz w:val="18"/>
          <w:szCs w:val="18"/>
          <w:lang w:val="pl-PL"/>
        </w:rPr>
        <w:t>Marta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Zagożdżon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,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t</w:t>
      </w:r>
      <w:r w:rsidR="006E167E" w:rsidRPr="0008703B">
        <w:rPr>
          <w:rFonts w:ascii="Arial" w:hAnsi="Arial" w:cs="Arial"/>
          <w:color w:val="2F5496"/>
          <w:sz w:val="18"/>
          <w:szCs w:val="18"/>
          <w:lang w:val="pl-PL"/>
        </w:rPr>
        <w:t>el.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+48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605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073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929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,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e-mail: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08703B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33FFFAF2" w:rsidR="00361BF5" w:rsidRPr="0008703B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8703B">
        <w:rPr>
          <w:rFonts w:ascii="Arial" w:hAnsi="Arial" w:cs="Arial"/>
          <w:sz w:val="18"/>
          <w:szCs w:val="18"/>
          <w:lang w:val="pl-PL"/>
        </w:rPr>
        <w:t>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Sodexo</w:t>
      </w:r>
    </w:p>
    <w:p w14:paraId="33CDD8B3" w14:textId="3C33A026" w:rsidR="00361BF5" w:rsidRPr="0008703B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8703B">
        <w:rPr>
          <w:rFonts w:ascii="Arial" w:hAnsi="Arial" w:cs="Arial"/>
          <w:sz w:val="18"/>
          <w:szCs w:val="18"/>
          <w:lang w:val="pl-PL"/>
        </w:rPr>
        <w:t>Grupa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Sodexo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światowy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lider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zakresie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usług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produktów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podnoszących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jakość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życia.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ponad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50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lat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jest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strategicznym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partnerem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dla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firm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instytucji,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które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kładą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nacisk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efektywność,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lojalność,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zaangażowanie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787605">
        <w:rPr>
          <w:rFonts w:ascii="Arial" w:hAnsi="Arial" w:cs="Arial"/>
          <w:sz w:val="18"/>
          <w:szCs w:val="18"/>
          <w:lang w:val="pl-PL"/>
        </w:rPr>
        <w:t> </w:t>
      </w:r>
      <w:r w:rsidRPr="0008703B">
        <w:rPr>
          <w:rFonts w:ascii="Arial" w:hAnsi="Arial" w:cs="Arial"/>
          <w:sz w:val="18"/>
          <w:szCs w:val="18"/>
          <w:lang w:val="pl-PL"/>
        </w:rPr>
        <w:t>zadowolenie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pracowników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oraz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partnerów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biznesowych.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Zatrudniając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460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000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pracowników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72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krajach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jest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19.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największym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pracodawcą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świecie.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Sodexo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świadczy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usługi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dla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nieruchomości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On-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Services)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oraz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usługi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motywacyjne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Benefits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and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Rewards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Services),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obsługując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każdego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dnia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ponad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100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milionów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konsumentów.</w:t>
      </w:r>
    </w:p>
    <w:p w14:paraId="7AFF09D1" w14:textId="77777777" w:rsidR="00361BF5" w:rsidRPr="0008703B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1BACEB67" w14:textId="77777777" w:rsidR="00787605" w:rsidRDefault="0078760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53CF96E0" w14:textId="77777777" w:rsidR="00787605" w:rsidRDefault="0078760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25289003" w14:textId="68F78174" w:rsidR="00361BF5" w:rsidRPr="0008703B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8703B">
        <w:rPr>
          <w:rFonts w:ascii="Arial" w:hAnsi="Arial" w:cs="Arial"/>
          <w:sz w:val="18"/>
          <w:szCs w:val="18"/>
          <w:lang w:val="pl-PL"/>
        </w:rPr>
        <w:lastRenderedPageBreak/>
        <w:t>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Polsce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0298AF3" w14:textId="1E9AA017" w:rsidR="00361BF5" w:rsidRPr="0008703B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Benefits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and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Rewards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Services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Polsce,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21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lat,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odpowiada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transformację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świadczeń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pozapłacowych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-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wspiera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firmy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motywowaniu,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budowaniu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zaangażowania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zadowolenia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pracowników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Employee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Experience</w:t>
      </w:r>
      <w:proofErr w:type="spellEnd"/>
      <w:r w:rsidRPr="0008703B">
        <w:rPr>
          <w:rFonts w:ascii="Arial" w:hAnsi="Arial" w:cs="Arial"/>
          <w:sz w:val="18"/>
          <w:szCs w:val="18"/>
          <w:lang w:val="pl-PL"/>
        </w:rPr>
        <w:t>)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oraz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wyznacza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kierunek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rozwoju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narzędzi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angażowania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lojalizowania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kontrahentów,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klientów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sił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sprzedaży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(Incentive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&amp;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Recognition).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Wyznaczając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nowe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trendy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rynku,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spółka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jako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pierwsza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wdrożyła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m.in.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przedpłaconą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kartę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zbliżeniową,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płatności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mobilne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kartami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przedpłaconymi,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także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czasową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blokadę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karty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zamiast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jej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zastrzegania.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szeroki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wachlarz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oferowanych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rozwiązań,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będących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odpowiedzią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rzeczywiste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potrzeby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odbiorców,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składają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się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kart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przedpłaconych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wydawanych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polskim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bankiem,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przez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szeroki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katalog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nagród,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e-nagród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tradycyjnych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kuponów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aż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kompleksową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obsługę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złożonych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rozwiązań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motywacyjnych.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74C4472B" w14:textId="77777777" w:rsidR="00361BF5" w:rsidRPr="0008703B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35DA651" w14:textId="5554857F" w:rsidR="00E34AA0" w:rsidRPr="0008703B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8703B">
        <w:rPr>
          <w:rFonts w:ascii="Arial" w:hAnsi="Arial" w:cs="Arial"/>
          <w:sz w:val="18"/>
          <w:szCs w:val="18"/>
          <w:lang w:val="pl-PL"/>
        </w:rPr>
        <w:t>Rzetelność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najwyższą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jakość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świadczonych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usług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docenili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zarówno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użytkownicy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jak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eksperci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branżowi.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Polsce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oferty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spółki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skorzystało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50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tysięcy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zadowolonych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Klientów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ponad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3,5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miliona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użytkowników.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Kartami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przedpłaconymi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wydanymi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przez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Sodexo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wykonywanych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jest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nawet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pół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miliona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transakcji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tygodniowo!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Marka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Sodexo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otrzymała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m.in.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tytuł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Business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Superbrands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oraz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nagrodę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Złota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Jakość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Roku,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08703B">
        <w:rPr>
          <w:rFonts w:ascii="Arial" w:hAnsi="Arial" w:cs="Arial"/>
          <w:sz w:val="18"/>
          <w:szCs w:val="18"/>
          <w:lang w:val="pl-PL"/>
        </w:rPr>
        <w:t>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światowy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ekspert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ds.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zarządzania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kapitałem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ludzkim,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przyznał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Sodexo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certyfikat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najlepszego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pracodawcy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–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Best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8703B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08703B">
        <w:rPr>
          <w:rFonts w:ascii="Arial" w:hAnsi="Arial" w:cs="Arial"/>
          <w:sz w:val="18"/>
          <w:szCs w:val="18"/>
          <w:lang w:val="pl-PL"/>
        </w:rPr>
        <w:t>™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poziomie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globalnym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lokalnym.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ekspertyzą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firmy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przemawia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nie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tylko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liczba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zrealizowanych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projektów,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globalne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doświadczenie,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stosowane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technologie,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ale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przede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wszystkim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dostęp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do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wiedzy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na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temat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rzeczywistych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potrzeb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i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motywatorów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różnych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grup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odbiorców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-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pracowników,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tym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sił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sprzedaży,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partnerów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biznesowych,</w:t>
      </w:r>
      <w:r w:rsidR="00D203E6">
        <w:rPr>
          <w:rFonts w:ascii="Arial" w:hAnsi="Arial" w:cs="Arial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sz w:val="18"/>
          <w:szCs w:val="18"/>
          <w:lang w:val="pl-PL"/>
        </w:rPr>
        <w:t>kontrahentów.</w:t>
      </w:r>
    </w:p>
    <w:sectPr w:rsidR="00E34AA0" w:rsidRPr="0008703B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78FE4" w14:textId="77777777" w:rsidR="00DC3948" w:rsidRDefault="00DC3948" w:rsidP="00383833">
      <w:r>
        <w:separator/>
      </w:r>
    </w:p>
  </w:endnote>
  <w:endnote w:type="continuationSeparator" w:id="0">
    <w:p w14:paraId="52599881" w14:textId="77777777" w:rsidR="00DC3948" w:rsidRDefault="00DC3948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B238" w14:textId="1E81AFE7" w:rsidR="00D203E6" w:rsidRPr="00F53BC1" w:rsidRDefault="00D203E6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DD7341">
      <w:rPr>
        <w:noProof/>
      </w:rPr>
      <w:t>3</w:t>
    </w:r>
    <w:r w:rsidRPr="00467AA6">
      <w:fldChar w:fldCharType="end"/>
    </w:r>
    <w:r w:rsidR="3F7F0A6E"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DD7341">
      <w:rPr>
        <w:noProof/>
      </w:rPr>
      <w:t>3</w:t>
    </w:r>
    <w:r>
      <w:rPr>
        <w:noProof/>
      </w:rPr>
      <w:fldChar w:fldCharType="end"/>
    </w:r>
    <w:r w:rsidR="3F7F0A6E" w:rsidRPr="00467AA6">
      <w:t xml:space="preserve"> -</w:t>
    </w:r>
    <w:r w:rsidR="3F7F0A6E">
      <w:t xml:space="preserve"> </w:t>
    </w:r>
    <w:r w:rsidR="3F7F0A6E" w:rsidRPr="00F53BC1">
      <w:rPr>
        <w:rStyle w:val="Hipercze"/>
        <w:rFonts w:ascii="Arial" w:hAnsi="Arial" w:cs="Arial"/>
        <w:sz w:val="18"/>
        <w:szCs w:val="18"/>
      </w:rPr>
      <w:t>sodexo</w:t>
    </w:r>
    <w:r w:rsidR="3F7F0A6E">
      <w:rPr>
        <w:rStyle w:val="Hipercze"/>
        <w:rFonts w:ascii="Arial" w:hAnsi="Arial" w:cs="Arial"/>
        <w:sz w:val="18"/>
        <w:szCs w:val="18"/>
      </w:rPr>
      <w:t>motywacja</w:t>
    </w:r>
    <w:r w:rsidR="3F7F0A6E"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D203E6" w:rsidRPr="00467AA6" w:rsidRDefault="00D203E6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0781" w14:textId="4AD2592A" w:rsidR="00D203E6" w:rsidRPr="00467AA6" w:rsidRDefault="00D203E6" w:rsidP="00D42EC6">
    <w:pPr>
      <w:pStyle w:val="Stopka"/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60288" behindDoc="0" locked="0" layoutInCell="1" allowOverlap="1" wp14:anchorId="67EF9CBD" wp14:editId="20D0DE8A">
          <wp:simplePos x="0" y="0"/>
          <wp:positionH relativeFrom="margin">
            <wp:align>center</wp:align>
          </wp:positionH>
          <wp:positionV relativeFrom="margin">
            <wp:posOffset>7251700</wp:posOffset>
          </wp:positionV>
          <wp:extent cx="1303020" cy="642620"/>
          <wp:effectExtent l="0" t="0" r="0" b="508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AD5E295">
          <wp:simplePos x="0" y="0"/>
          <wp:positionH relativeFrom="column">
            <wp:posOffset>4929505</wp:posOffset>
          </wp:positionH>
          <wp:positionV relativeFrom="paragraph">
            <wp:posOffset>5715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F7F0A6E">
      <w:rPr>
        <w:b/>
        <w:bCs/>
        <w:sz w:val="20"/>
        <w:szCs w:val="20"/>
      </w:rPr>
      <w:fldChar w:fldCharType="begin"/>
    </w:r>
    <w:r w:rsidRPr="3F7F0A6E">
      <w:rPr>
        <w:b/>
        <w:bCs/>
        <w:sz w:val="20"/>
        <w:szCs w:val="20"/>
      </w:rPr>
      <w:instrText xml:space="preserve"> PAGE  \* MERGEFORMAT </w:instrText>
    </w:r>
    <w:r w:rsidRPr="3F7F0A6E">
      <w:rPr>
        <w:b/>
        <w:bCs/>
        <w:sz w:val="20"/>
        <w:szCs w:val="20"/>
      </w:rPr>
      <w:fldChar w:fldCharType="separate"/>
    </w:r>
    <w:r w:rsidR="00DD7341">
      <w:rPr>
        <w:b/>
        <w:bCs/>
        <w:noProof/>
        <w:sz w:val="20"/>
        <w:szCs w:val="20"/>
      </w:rPr>
      <w:t>1</w:t>
    </w:r>
    <w:r w:rsidRPr="3F7F0A6E">
      <w:rPr>
        <w:b/>
        <w:bCs/>
        <w:sz w:val="20"/>
        <w:szCs w:val="20"/>
      </w:rPr>
      <w:fldChar w:fldCharType="end"/>
    </w:r>
    <w:r w:rsidR="3F7F0A6E" w:rsidRPr="3F7F0A6E">
      <w:rPr>
        <w:b/>
        <w:bCs/>
        <w:sz w:val="20"/>
        <w:szCs w:val="20"/>
      </w:rPr>
      <w:t>/</w:t>
    </w:r>
    <w:r w:rsidRPr="3F7F0A6E">
      <w:rPr>
        <w:b/>
        <w:bCs/>
        <w:noProof/>
        <w:sz w:val="20"/>
        <w:szCs w:val="20"/>
      </w:rPr>
      <w:fldChar w:fldCharType="begin"/>
    </w:r>
    <w:r w:rsidRPr="3F7F0A6E">
      <w:rPr>
        <w:b/>
        <w:bCs/>
        <w:noProof/>
        <w:sz w:val="20"/>
        <w:szCs w:val="20"/>
      </w:rPr>
      <w:instrText xml:space="preserve"> NUMPAGES  \* MERGEFORMAT </w:instrText>
    </w:r>
    <w:r w:rsidRPr="3F7F0A6E">
      <w:rPr>
        <w:b/>
        <w:bCs/>
        <w:noProof/>
        <w:sz w:val="20"/>
        <w:szCs w:val="20"/>
      </w:rPr>
      <w:fldChar w:fldCharType="separate"/>
    </w:r>
    <w:r w:rsidR="00DD7341">
      <w:rPr>
        <w:b/>
        <w:bCs/>
        <w:noProof/>
        <w:sz w:val="20"/>
        <w:szCs w:val="20"/>
      </w:rPr>
      <w:t>3</w:t>
    </w:r>
    <w:r w:rsidRPr="3F7F0A6E">
      <w:rPr>
        <w:b/>
        <w:bCs/>
        <w:noProof/>
        <w:sz w:val="20"/>
        <w:szCs w:val="20"/>
      </w:rPr>
      <w:fldChar w:fldCharType="end"/>
    </w:r>
    <w:r w:rsidR="3F7F0A6E" w:rsidRPr="3F7F0A6E">
      <w:rPr>
        <w:b/>
        <w:bCs/>
      </w:rPr>
      <w:t xml:space="preserve"> –</w:t>
    </w:r>
    <w:r w:rsidR="3F7F0A6E">
      <w:t xml:space="preserve"> </w:t>
    </w:r>
    <w:r w:rsidR="3F7F0A6E" w:rsidRPr="00F53BC1">
      <w:rPr>
        <w:rStyle w:val="Hipercze"/>
        <w:rFonts w:ascii="Arial" w:hAnsi="Arial" w:cs="Arial"/>
        <w:sz w:val="18"/>
        <w:szCs w:val="18"/>
      </w:rPr>
      <w:t>sodexo</w:t>
    </w:r>
    <w:r w:rsidR="3F7F0A6E">
      <w:rPr>
        <w:rStyle w:val="Hipercze"/>
        <w:rFonts w:ascii="Arial" w:hAnsi="Arial" w:cs="Arial"/>
        <w:sz w:val="18"/>
        <w:szCs w:val="18"/>
      </w:rPr>
      <w:t>lojalnosc.</w:t>
    </w:r>
    <w:r w:rsidR="3F7F0A6E"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</w:p>
  <w:p w14:paraId="27EFB06A" w14:textId="545EFADC" w:rsidR="00D203E6" w:rsidRPr="00467AA6" w:rsidRDefault="00D203E6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57D9E" w14:textId="77777777" w:rsidR="00DC3948" w:rsidRDefault="00DC3948" w:rsidP="00383833">
      <w:bookmarkStart w:id="0" w:name="_Hlk19026758"/>
      <w:bookmarkEnd w:id="0"/>
      <w:r>
        <w:separator/>
      </w:r>
    </w:p>
  </w:footnote>
  <w:footnote w:type="continuationSeparator" w:id="0">
    <w:p w14:paraId="3FF1FD5F" w14:textId="77777777" w:rsidR="00DC3948" w:rsidRDefault="00DC3948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260D" w14:textId="77777777" w:rsidR="00D203E6" w:rsidRDefault="00D203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F5F4" w14:textId="7DB4B3E2" w:rsidR="00D203E6" w:rsidRDefault="00D203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168B24FD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hybridMultilevel"/>
    <w:tmpl w:val="0CFC6A32"/>
    <w:lvl w:ilvl="0" w:tplc="422A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AC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2A1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062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A0F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2B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EF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A01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449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hybridMultilevel"/>
    <w:tmpl w:val="24C29920"/>
    <w:lvl w:ilvl="0" w:tplc="808AB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2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344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E67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C24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C0F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A9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66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5AE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hybridMultilevel"/>
    <w:tmpl w:val="40B27C9E"/>
    <w:lvl w:ilvl="0" w:tplc="8D6E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68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68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E3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23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D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A4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CD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hybridMultilevel"/>
    <w:tmpl w:val="794A8478"/>
    <w:lvl w:ilvl="0" w:tplc="85A47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2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7E4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9E2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6C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D0E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182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B4E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hybridMultilevel"/>
    <w:tmpl w:val="04EAC14C"/>
    <w:lvl w:ilvl="0" w:tplc="5AB07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420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0A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207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929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144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4D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806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2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hybridMultilevel"/>
    <w:tmpl w:val="C80C1C3C"/>
    <w:lvl w:ilvl="0" w:tplc="8C96C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407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52A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28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167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16C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484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7C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188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8703B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BAF"/>
    <w:rsid w:val="000A55E8"/>
    <w:rsid w:val="000A7994"/>
    <w:rsid w:val="000A7C2F"/>
    <w:rsid w:val="000A7F70"/>
    <w:rsid w:val="000B1654"/>
    <w:rsid w:val="000B1C2E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2F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1E0"/>
    <w:rsid w:val="001125B4"/>
    <w:rsid w:val="0011381B"/>
    <w:rsid w:val="00113935"/>
    <w:rsid w:val="00116945"/>
    <w:rsid w:val="00120C48"/>
    <w:rsid w:val="0012122D"/>
    <w:rsid w:val="00122289"/>
    <w:rsid w:val="00122D17"/>
    <w:rsid w:val="00122FF9"/>
    <w:rsid w:val="00123287"/>
    <w:rsid w:val="001232F0"/>
    <w:rsid w:val="00123302"/>
    <w:rsid w:val="0012391A"/>
    <w:rsid w:val="00125EB1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2E80"/>
    <w:rsid w:val="00145283"/>
    <w:rsid w:val="001454D2"/>
    <w:rsid w:val="0014694F"/>
    <w:rsid w:val="001500D9"/>
    <w:rsid w:val="00152197"/>
    <w:rsid w:val="0015227D"/>
    <w:rsid w:val="001530AD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A6C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0288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4F2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0C00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46D6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E1E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4E71"/>
    <w:rsid w:val="00215730"/>
    <w:rsid w:val="00216E08"/>
    <w:rsid w:val="0021785E"/>
    <w:rsid w:val="00221DFA"/>
    <w:rsid w:val="00222957"/>
    <w:rsid w:val="00222E06"/>
    <w:rsid w:val="00223333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26F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5DE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1A56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07A1"/>
    <w:rsid w:val="002D116C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0BC7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32F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A42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0B6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0B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675E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1B0F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4A8"/>
    <w:rsid w:val="00422740"/>
    <w:rsid w:val="004232CD"/>
    <w:rsid w:val="004233D5"/>
    <w:rsid w:val="00424EE7"/>
    <w:rsid w:val="00425133"/>
    <w:rsid w:val="004253F5"/>
    <w:rsid w:val="00425464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BAC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29D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97C1D"/>
    <w:rsid w:val="004A08C3"/>
    <w:rsid w:val="004A0E73"/>
    <w:rsid w:val="004A1BC1"/>
    <w:rsid w:val="004A276D"/>
    <w:rsid w:val="004A3714"/>
    <w:rsid w:val="004A3A50"/>
    <w:rsid w:val="004A477C"/>
    <w:rsid w:val="004A58B6"/>
    <w:rsid w:val="004A665D"/>
    <w:rsid w:val="004A676B"/>
    <w:rsid w:val="004B295C"/>
    <w:rsid w:val="004B2E4C"/>
    <w:rsid w:val="004B33B5"/>
    <w:rsid w:val="004B5982"/>
    <w:rsid w:val="004B6A87"/>
    <w:rsid w:val="004B7295"/>
    <w:rsid w:val="004C0CCA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D14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5C"/>
    <w:rsid w:val="005630E0"/>
    <w:rsid w:val="0056390D"/>
    <w:rsid w:val="00563C18"/>
    <w:rsid w:val="00563DDF"/>
    <w:rsid w:val="00564AAE"/>
    <w:rsid w:val="00565205"/>
    <w:rsid w:val="00565CF3"/>
    <w:rsid w:val="00565D8D"/>
    <w:rsid w:val="00566B15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111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19B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67C4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947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C7F3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4101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2F64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984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45F"/>
    <w:rsid w:val="00784C3F"/>
    <w:rsid w:val="00784DD5"/>
    <w:rsid w:val="00785866"/>
    <w:rsid w:val="00785B9C"/>
    <w:rsid w:val="00785C3A"/>
    <w:rsid w:val="00785D66"/>
    <w:rsid w:val="00786A8C"/>
    <w:rsid w:val="0078751F"/>
    <w:rsid w:val="00787605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8FA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C6592"/>
    <w:rsid w:val="007D07E2"/>
    <w:rsid w:val="007D1254"/>
    <w:rsid w:val="007D133B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75E"/>
    <w:rsid w:val="007E0BA8"/>
    <w:rsid w:val="007E31E2"/>
    <w:rsid w:val="007E464A"/>
    <w:rsid w:val="007E5893"/>
    <w:rsid w:val="007E5BD3"/>
    <w:rsid w:val="007F05EF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6B78"/>
    <w:rsid w:val="007F7A36"/>
    <w:rsid w:val="007F7CC1"/>
    <w:rsid w:val="00800D1C"/>
    <w:rsid w:val="0080156F"/>
    <w:rsid w:val="0080327A"/>
    <w:rsid w:val="008039A2"/>
    <w:rsid w:val="008047B2"/>
    <w:rsid w:val="00804849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556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3CED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3F17"/>
    <w:rsid w:val="008C51B7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5BA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BF6"/>
    <w:rsid w:val="00933F3D"/>
    <w:rsid w:val="00934092"/>
    <w:rsid w:val="009353AD"/>
    <w:rsid w:val="00937AE8"/>
    <w:rsid w:val="00940015"/>
    <w:rsid w:val="0094097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1F2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A2F4E"/>
    <w:rsid w:val="009A4365"/>
    <w:rsid w:val="009A4725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BEF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147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BC8"/>
    <w:rsid w:val="00A406B4"/>
    <w:rsid w:val="00A41916"/>
    <w:rsid w:val="00A4243F"/>
    <w:rsid w:val="00A42921"/>
    <w:rsid w:val="00A42F7D"/>
    <w:rsid w:val="00A43118"/>
    <w:rsid w:val="00A43A5B"/>
    <w:rsid w:val="00A4513D"/>
    <w:rsid w:val="00A454D5"/>
    <w:rsid w:val="00A45C61"/>
    <w:rsid w:val="00A46C14"/>
    <w:rsid w:val="00A47487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67FB6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15CC"/>
    <w:rsid w:val="00AA1CDC"/>
    <w:rsid w:val="00AA1E68"/>
    <w:rsid w:val="00AA2CE0"/>
    <w:rsid w:val="00AA2F2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B7A57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C7A69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89C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F80"/>
    <w:rsid w:val="00BB015F"/>
    <w:rsid w:val="00BB0228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34D8"/>
    <w:rsid w:val="00BF3797"/>
    <w:rsid w:val="00BF3CDE"/>
    <w:rsid w:val="00BF4C81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807"/>
    <w:rsid w:val="00C02C34"/>
    <w:rsid w:val="00C033C9"/>
    <w:rsid w:val="00C068FC"/>
    <w:rsid w:val="00C06D5E"/>
    <w:rsid w:val="00C072C4"/>
    <w:rsid w:val="00C07CDE"/>
    <w:rsid w:val="00C1022B"/>
    <w:rsid w:val="00C103EB"/>
    <w:rsid w:val="00C10548"/>
    <w:rsid w:val="00C105F4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4C1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45F"/>
    <w:rsid w:val="00C94BB7"/>
    <w:rsid w:val="00C94D9F"/>
    <w:rsid w:val="00C96AFF"/>
    <w:rsid w:val="00CA10DD"/>
    <w:rsid w:val="00CA1450"/>
    <w:rsid w:val="00CA156A"/>
    <w:rsid w:val="00CA18FA"/>
    <w:rsid w:val="00CA2308"/>
    <w:rsid w:val="00CA2862"/>
    <w:rsid w:val="00CA2A3B"/>
    <w:rsid w:val="00CA3062"/>
    <w:rsid w:val="00CA36E5"/>
    <w:rsid w:val="00CA50A0"/>
    <w:rsid w:val="00CA5E4F"/>
    <w:rsid w:val="00CA6D3C"/>
    <w:rsid w:val="00CA7478"/>
    <w:rsid w:val="00CB04F7"/>
    <w:rsid w:val="00CB1C01"/>
    <w:rsid w:val="00CB1ECB"/>
    <w:rsid w:val="00CB23B1"/>
    <w:rsid w:val="00CB3201"/>
    <w:rsid w:val="00CB39C1"/>
    <w:rsid w:val="00CB3B16"/>
    <w:rsid w:val="00CB4530"/>
    <w:rsid w:val="00CB4598"/>
    <w:rsid w:val="00CB5958"/>
    <w:rsid w:val="00CC187C"/>
    <w:rsid w:val="00CC1E97"/>
    <w:rsid w:val="00CC37C6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3E6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A36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BD9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1E10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5C57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A7DAA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038"/>
    <w:rsid w:val="00DB75A8"/>
    <w:rsid w:val="00DB7E7F"/>
    <w:rsid w:val="00DC0A77"/>
    <w:rsid w:val="00DC0B0E"/>
    <w:rsid w:val="00DC101C"/>
    <w:rsid w:val="00DC2610"/>
    <w:rsid w:val="00DC2615"/>
    <w:rsid w:val="00DC2ED7"/>
    <w:rsid w:val="00DC3948"/>
    <w:rsid w:val="00DC482F"/>
    <w:rsid w:val="00DC4C1C"/>
    <w:rsid w:val="00DC539B"/>
    <w:rsid w:val="00DC5D93"/>
    <w:rsid w:val="00DC67A7"/>
    <w:rsid w:val="00DC7787"/>
    <w:rsid w:val="00DC7802"/>
    <w:rsid w:val="00DD015D"/>
    <w:rsid w:val="00DD0AD9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D7341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63A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65E"/>
    <w:rsid w:val="00DF7F89"/>
    <w:rsid w:val="00E047D4"/>
    <w:rsid w:val="00E052C6"/>
    <w:rsid w:val="00E053F2"/>
    <w:rsid w:val="00E05446"/>
    <w:rsid w:val="00E05A23"/>
    <w:rsid w:val="00E06E28"/>
    <w:rsid w:val="00E0716F"/>
    <w:rsid w:val="00E0724E"/>
    <w:rsid w:val="00E07674"/>
    <w:rsid w:val="00E10088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4E4"/>
    <w:rsid w:val="00E36CCC"/>
    <w:rsid w:val="00E37E47"/>
    <w:rsid w:val="00E4048D"/>
    <w:rsid w:val="00E42D4A"/>
    <w:rsid w:val="00E42EB3"/>
    <w:rsid w:val="00E43264"/>
    <w:rsid w:val="00E439B7"/>
    <w:rsid w:val="00E441C1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4C5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8C9"/>
    <w:rsid w:val="00EA60B2"/>
    <w:rsid w:val="00EA6EA2"/>
    <w:rsid w:val="00EA7B3C"/>
    <w:rsid w:val="00EB0BCF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B7D93"/>
    <w:rsid w:val="00EC00BA"/>
    <w:rsid w:val="00EC17EE"/>
    <w:rsid w:val="00EC1895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459A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1E0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3D7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460"/>
    <w:rsid w:val="00F53BC1"/>
    <w:rsid w:val="00F55789"/>
    <w:rsid w:val="00F561D4"/>
    <w:rsid w:val="00F5622A"/>
    <w:rsid w:val="00F56632"/>
    <w:rsid w:val="00F56741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6D9F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  <w:rsid w:val="0283CEC5"/>
    <w:rsid w:val="0488E560"/>
    <w:rsid w:val="2339722F"/>
    <w:rsid w:val="2822BFFE"/>
    <w:rsid w:val="28552589"/>
    <w:rsid w:val="28CDBA58"/>
    <w:rsid w:val="34EB4C6F"/>
    <w:rsid w:val="3F7F0A6E"/>
    <w:rsid w:val="6E1B0CF4"/>
    <w:rsid w:val="7C7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250538-2BF3-4A03-A625-B18F8414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12</TotalTime>
  <Pages>1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Paulina Góralczyk</cp:lastModifiedBy>
  <cp:revision>6</cp:revision>
  <cp:lastPrinted>2019-12-11T09:17:00Z</cp:lastPrinted>
  <dcterms:created xsi:type="dcterms:W3CDTF">2020-09-03T09:27:00Z</dcterms:created>
  <dcterms:modified xsi:type="dcterms:W3CDTF">2020-09-03T13:44:00Z</dcterms:modified>
</cp:coreProperties>
</file>