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E6D4" w14:textId="77777777" w:rsidR="00156D52" w:rsidRPr="00156D52" w:rsidRDefault="00156D52" w:rsidP="006F27F9">
      <w:pPr>
        <w:spacing w:line="276" w:lineRule="auto"/>
        <w:ind w:leftChars="0" w:left="0"/>
        <w:contextualSpacing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</w:p>
    <w:p w14:paraId="670B2DE9" w14:textId="6D25E012" w:rsidR="00D763AA" w:rsidRDefault="006F27F9" w:rsidP="006F27F9">
      <w:pPr>
        <w:spacing w:line="276" w:lineRule="auto"/>
        <w:ind w:leftChars="0" w:left="0"/>
        <w:contextualSpacing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hAnsi="Tahoma" w:cs="Tahoma"/>
          <w:b/>
          <w:bCs/>
          <w:sz w:val="22"/>
          <w:szCs w:val="22"/>
          <w:lang w:val="pl-PL"/>
        </w:rPr>
        <w:t>Huawei: p</w:t>
      </w:r>
      <w:r w:rsidRPr="006F27F9">
        <w:rPr>
          <w:rFonts w:ascii="Tahoma" w:hAnsi="Tahoma" w:cs="Tahoma"/>
          <w:b/>
          <w:bCs/>
          <w:sz w:val="22"/>
          <w:szCs w:val="22"/>
          <w:lang w:val="pl-PL"/>
        </w:rPr>
        <w:t>otrzebujemy ujednoliconych standardów technicznych, a także zasad zarządzania danymi.</w:t>
      </w:r>
    </w:p>
    <w:p w14:paraId="4693DEEE" w14:textId="77777777" w:rsidR="006F27F9" w:rsidRDefault="006F27F9" w:rsidP="00B80216">
      <w:pPr>
        <w:spacing w:line="276" w:lineRule="auto"/>
        <w:ind w:leftChars="0" w:left="0"/>
        <w:contextualSpacing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41F4E1" w14:textId="228824C5" w:rsidR="00B80216" w:rsidRDefault="006F27F9" w:rsidP="00B80216">
      <w:pPr>
        <w:spacing w:line="276" w:lineRule="auto"/>
        <w:ind w:leftChars="0" w:left="0"/>
        <w:contextualSpacing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hAnsi="Tahoma" w:cs="Tahoma"/>
          <w:b/>
          <w:bCs/>
          <w:sz w:val="22"/>
          <w:szCs w:val="22"/>
          <w:lang w:val="pl-PL"/>
        </w:rPr>
        <w:t>Podczas m</w:t>
      </w:r>
      <w:r w:rsidRPr="006F27F9">
        <w:rPr>
          <w:rFonts w:ascii="Tahoma" w:hAnsi="Tahoma" w:cs="Tahoma"/>
          <w:b/>
          <w:bCs/>
          <w:sz w:val="22"/>
          <w:szCs w:val="22"/>
          <w:lang w:val="pl-PL"/>
        </w:rPr>
        <w:t>iędzynarodowe</w:t>
      </w:r>
      <w:r>
        <w:rPr>
          <w:rFonts w:ascii="Tahoma" w:hAnsi="Tahoma" w:cs="Tahoma"/>
          <w:b/>
          <w:bCs/>
          <w:sz w:val="22"/>
          <w:szCs w:val="22"/>
          <w:lang w:val="pl-PL"/>
        </w:rPr>
        <w:t>go</w:t>
      </w:r>
      <w:r w:rsidRPr="006F27F9">
        <w:rPr>
          <w:rFonts w:ascii="Tahoma" w:hAnsi="Tahoma" w:cs="Tahoma"/>
          <w:b/>
          <w:bCs/>
          <w:sz w:val="22"/>
          <w:szCs w:val="22"/>
          <w:lang w:val="pl-PL"/>
        </w:rPr>
        <w:t xml:space="preserve"> seminarium na temat globalnego zarządzania cyfrowego</w:t>
      </w:r>
      <w:r>
        <w:rPr>
          <w:rFonts w:ascii="Tahoma" w:hAnsi="Tahoma" w:cs="Tahoma"/>
          <w:b/>
          <w:bCs/>
          <w:sz w:val="22"/>
          <w:szCs w:val="22"/>
          <w:lang w:val="pl-PL"/>
        </w:rPr>
        <w:t xml:space="preserve">, które odbyło się 9. września w </w:t>
      </w:r>
      <w:r w:rsidR="0004460C">
        <w:rPr>
          <w:rFonts w:ascii="Tahoma" w:hAnsi="Tahoma" w:cs="Tahoma"/>
          <w:b/>
          <w:bCs/>
          <w:sz w:val="22"/>
          <w:szCs w:val="22"/>
          <w:lang w:val="pl-PL"/>
        </w:rPr>
        <w:t>Pekinie, Catherine Chen, w</w:t>
      </w:r>
      <w:r w:rsidR="0004460C" w:rsidRPr="0004460C">
        <w:rPr>
          <w:rFonts w:ascii="Tahoma" w:hAnsi="Tahoma" w:cs="Tahoma"/>
          <w:b/>
          <w:bCs/>
          <w:sz w:val="22"/>
          <w:szCs w:val="22"/>
          <w:lang w:val="pl-PL"/>
        </w:rPr>
        <w:t>iceprezes ds. korporacyjnych i prezes zarządu</w:t>
      </w:r>
      <w:r w:rsidR="0004460C">
        <w:rPr>
          <w:rFonts w:ascii="Tahoma" w:hAnsi="Tahoma" w:cs="Tahoma"/>
          <w:b/>
          <w:bCs/>
          <w:sz w:val="22"/>
          <w:szCs w:val="22"/>
          <w:lang w:val="pl-PL"/>
        </w:rPr>
        <w:t xml:space="preserve"> Huawei zaapelowała o wspólne ustanowienie</w:t>
      </w:r>
      <w:r w:rsidR="00B71C71">
        <w:rPr>
          <w:rFonts w:ascii="Tahoma" w:hAnsi="Tahoma" w:cs="Tahoma"/>
          <w:b/>
          <w:bCs/>
          <w:sz w:val="22"/>
          <w:szCs w:val="22"/>
          <w:lang w:val="pl-PL"/>
        </w:rPr>
        <w:t xml:space="preserve"> globalnych</w:t>
      </w:r>
      <w:r w:rsidR="0004460C">
        <w:rPr>
          <w:rFonts w:ascii="Tahoma" w:hAnsi="Tahoma" w:cs="Tahoma"/>
          <w:b/>
          <w:bCs/>
          <w:sz w:val="22"/>
          <w:szCs w:val="22"/>
          <w:lang w:val="pl-PL"/>
        </w:rPr>
        <w:t xml:space="preserve"> zasad oraz standardów zarządzania danymi. Są one według niej podstawą dzisiejszej gospodarki. </w:t>
      </w:r>
    </w:p>
    <w:p w14:paraId="47975CC0" w14:textId="31AF0A31" w:rsidR="0004460C" w:rsidRPr="00B80216" w:rsidRDefault="0004460C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58634B04" w14:textId="23165E95" w:rsidR="0004460C" w:rsidRDefault="0004460C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proofErr w:type="spellStart"/>
      <w:r>
        <w:rPr>
          <w:rFonts w:ascii="Tahoma" w:hAnsi="Tahoma" w:cs="Tahoma"/>
          <w:sz w:val="22"/>
          <w:szCs w:val="22"/>
          <w:lang w:val="pl-PL"/>
        </w:rPr>
        <w:t>Cathrine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Chen zaczęła swoje przemówienie od wytłumaczenia, czym jest „efekt brukselski”, termin, który w</w:t>
      </w:r>
      <w:r w:rsidRPr="0004460C">
        <w:rPr>
          <w:rFonts w:ascii="Tahoma" w:hAnsi="Tahoma" w:cs="Tahoma"/>
          <w:sz w:val="22"/>
          <w:szCs w:val="22"/>
          <w:lang w:val="pl-PL"/>
        </w:rPr>
        <w:t xml:space="preserve"> 2012 roku </w:t>
      </w:r>
      <w:r>
        <w:rPr>
          <w:rFonts w:ascii="Tahoma" w:hAnsi="Tahoma" w:cs="Tahoma"/>
          <w:sz w:val="22"/>
          <w:szCs w:val="22"/>
          <w:lang w:val="pl-PL"/>
        </w:rPr>
        <w:t xml:space="preserve">opisał </w:t>
      </w:r>
      <w:r w:rsidRPr="0004460C">
        <w:rPr>
          <w:rFonts w:ascii="Tahoma" w:hAnsi="Tahoma" w:cs="Tahoma"/>
          <w:sz w:val="22"/>
          <w:szCs w:val="22"/>
          <w:lang w:val="pl-PL"/>
        </w:rPr>
        <w:t xml:space="preserve">amerykański profesor prawa </w:t>
      </w:r>
      <w:proofErr w:type="spellStart"/>
      <w:r w:rsidRPr="0004460C">
        <w:rPr>
          <w:rFonts w:ascii="Tahoma" w:hAnsi="Tahoma" w:cs="Tahoma"/>
          <w:sz w:val="22"/>
          <w:szCs w:val="22"/>
          <w:lang w:val="pl-PL"/>
        </w:rPr>
        <w:t>Anu</w:t>
      </w:r>
      <w:proofErr w:type="spellEnd"/>
      <w:r w:rsidRPr="0004460C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04460C">
        <w:rPr>
          <w:rFonts w:ascii="Tahoma" w:hAnsi="Tahoma" w:cs="Tahoma"/>
          <w:sz w:val="22"/>
          <w:szCs w:val="22"/>
          <w:lang w:val="pl-PL"/>
        </w:rPr>
        <w:t>Bradford</w:t>
      </w:r>
      <w:proofErr w:type="spellEnd"/>
      <w:r>
        <w:rPr>
          <w:rFonts w:ascii="Tahoma" w:hAnsi="Tahoma" w:cs="Tahoma"/>
          <w:sz w:val="22"/>
          <w:szCs w:val="22"/>
          <w:lang w:val="pl-PL"/>
        </w:rPr>
        <w:t>, a który o</w:t>
      </w:r>
      <w:r w:rsidRPr="0004460C">
        <w:rPr>
          <w:rFonts w:ascii="Tahoma" w:hAnsi="Tahoma" w:cs="Tahoma"/>
          <w:sz w:val="22"/>
          <w:szCs w:val="22"/>
          <w:lang w:val="pl-PL"/>
        </w:rPr>
        <w:t>dnosi się to do jednostronnej zdolności UE do regulowania rynków światowych.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CF6F2D">
        <w:rPr>
          <w:rFonts w:ascii="Tahoma" w:hAnsi="Tahoma" w:cs="Tahoma"/>
          <w:sz w:val="22"/>
          <w:szCs w:val="22"/>
          <w:lang w:val="pl-PL"/>
        </w:rPr>
        <w:t>Jest on szczególnie istotny</w:t>
      </w:r>
      <w:r>
        <w:rPr>
          <w:rFonts w:ascii="Tahoma" w:hAnsi="Tahoma" w:cs="Tahoma"/>
          <w:sz w:val="22"/>
          <w:szCs w:val="22"/>
          <w:lang w:val="pl-PL"/>
        </w:rPr>
        <w:t xml:space="preserve"> ze względu na</w:t>
      </w:r>
      <w:r w:rsidRPr="0004460C">
        <w:rPr>
          <w:rFonts w:ascii="Tahoma" w:hAnsi="Tahoma" w:cs="Tahoma"/>
          <w:sz w:val="22"/>
          <w:szCs w:val="22"/>
          <w:lang w:val="pl-PL"/>
        </w:rPr>
        <w:t xml:space="preserve"> </w:t>
      </w:r>
      <w:r w:rsidR="00CF6F2D">
        <w:rPr>
          <w:rFonts w:ascii="Tahoma" w:hAnsi="Tahoma" w:cs="Tahoma"/>
          <w:sz w:val="22"/>
          <w:szCs w:val="22"/>
          <w:lang w:val="pl-PL"/>
        </w:rPr>
        <w:t>rozkwit ery cyfrowej</w:t>
      </w:r>
      <w:r w:rsidRPr="0004460C">
        <w:rPr>
          <w:rFonts w:ascii="Tahoma" w:hAnsi="Tahoma" w:cs="Tahoma"/>
          <w:sz w:val="22"/>
          <w:szCs w:val="22"/>
          <w:lang w:val="pl-PL"/>
        </w:rPr>
        <w:t xml:space="preserve">, w której dane zastępują </w:t>
      </w:r>
      <w:r>
        <w:rPr>
          <w:rFonts w:ascii="Tahoma" w:hAnsi="Tahoma" w:cs="Tahoma"/>
          <w:sz w:val="22"/>
          <w:szCs w:val="22"/>
          <w:lang w:val="pl-PL"/>
        </w:rPr>
        <w:t>nieruchomości, siłę roboczą i kapitał, stając</w:t>
      </w:r>
      <w:r w:rsidRPr="0004460C">
        <w:rPr>
          <w:rFonts w:ascii="Tahoma" w:hAnsi="Tahoma" w:cs="Tahoma"/>
          <w:sz w:val="22"/>
          <w:szCs w:val="22"/>
          <w:lang w:val="pl-PL"/>
        </w:rPr>
        <w:t xml:space="preserve"> stają się głównym czynnikiem produkcji w gospodarce. Aby prosperować w gospodarce cyfrowej, rządy i firmy będą musiały na nowo wyobrazić sobie sposób tworzenia i dystrybucji wartości. </w:t>
      </w:r>
      <w:r>
        <w:rPr>
          <w:rFonts w:ascii="Tahoma" w:hAnsi="Tahoma" w:cs="Tahoma"/>
          <w:sz w:val="22"/>
          <w:szCs w:val="22"/>
          <w:lang w:val="pl-PL"/>
        </w:rPr>
        <w:t>Według przedstawicielki Huawei, p</w:t>
      </w:r>
      <w:r w:rsidRPr="0004460C">
        <w:rPr>
          <w:rFonts w:ascii="Tahoma" w:hAnsi="Tahoma" w:cs="Tahoma"/>
          <w:sz w:val="22"/>
          <w:szCs w:val="22"/>
          <w:lang w:val="pl-PL"/>
        </w:rPr>
        <w:t>otrzebujemy ujednoliconych standardów technicznych, a także zasad zarządzania danymi.</w:t>
      </w:r>
      <w:bookmarkStart w:id="0" w:name="_GoBack"/>
      <w:bookmarkEnd w:id="0"/>
    </w:p>
    <w:p w14:paraId="539EAC5F" w14:textId="77777777" w:rsidR="0004460C" w:rsidRPr="0004460C" w:rsidRDefault="0004460C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7441B2AA" w14:textId="55BCDB90" w:rsidR="0004460C" w:rsidRPr="0004460C" w:rsidRDefault="0004460C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 w:rsidRPr="004D01EB">
        <w:rPr>
          <w:rFonts w:ascii="Tahoma" w:hAnsi="Tahoma" w:cs="Tahoma"/>
          <w:i/>
          <w:sz w:val="22"/>
          <w:szCs w:val="22"/>
          <w:lang w:val="pl-PL"/>
        </w:rPr>
        <w:t>„Niektórz</w:t>
      </w:r>
      <w:r w:rsidR="004D01EB">
        <w:rPr>
          <w:rFonts w:ascii="Tahoma" w:hAnsi="Tahoma" w:cs="Tahoma"/>
          <w:i/>
          <w:sz w:val="22"/>
          <w:szCs w:val="22"/>
          <w:lang w:val="pl-PL"/>
        </w:rPr>
        <w:t>y nazywają dane „</w:t>
      </w:r>
      <w:r w:rsidR="00DE7CFC">
        <w:rPr>
          <w:rFonts w:ascii="Tahoma" w:hAnsi="Tahoma" w:cs="Tahoma"/>
          <w:i/>
          <w:sz w:val="22"/>
          <w:szCs w:val="22"/>
          <w:lang w:val="pl-PL"/>
        </w:rPr>
        <w:t>nową ropą”</w:t>
      </w:r>
      <w:r w:rsidR="004D01EB">
        <w:rPr>
          <w:rFonts w:ascii="Tahoma" w:hAnsi="Tahoma" w:cs="Tahoma"/>
          <w:i/>
          <w:sz w:val="22"/>
          <w:szCs w:val="22"/>
          <w:lang w:val="pl-PL"/>
        </w:rPr>
        <w:t xml:space="preserve"> a</w:t>
      </w:r>
      <w:r w:rsidRPr="004D01EB">
        <w:rPr>
          <w:rFonts w:ascii="Tahoma" w:hAnsi="Tahoma" w:cs="Tahoma"/>
          <w:i/>
          <w:sz w:val="22"/>
          <w:szCs w:val="22"/>
          <w:lang w:val="pl-PL"/>
        </w:rPr>
        <w:t>le jest duża różnica między danymi</w:t>
      </w:r>
      <w:r w:rsidR="00DE7CFC">
        <w:rPr>
          <w:rFonts w:ascii="Tahoma" w:hAnsi="Tahoma" w:cs="Tahoma"/>
          <w:i/>
          <w:sz w:val="22"/>
          <w:szCs w:val="22"/>
          <w:lang w:val="pl-PL"/>
        </w:rPr>
        <w:t>,</w:t>
      </w:r>
      <w:r w:rsidRPr="004D01EB">
        <w:rPr>
          <w:rFonts w:ascii="Tahoma" w:hAnsi="Tahoma" w:cs="Tahoma"/>
          <w:i/>
          <w:sz w:val="22"/>
          <w:szCs w:val="22"/>
          <w:lang w:val="pl-PL"/>
        </w:rPr>
        <w:t xml:space="preserve"> a ropą. Dane rosną w nieskończoność. Jego podaż jest nieograniczona. Oznacza to, że rozwój gospodarczy nie będzie już ograniczany </w:t>
      </w:r>
      <w:r w:rsidR="004D01EB" w:rsidRPr="004D01EB">
        <w:rPr>
          <w:rFonts w:ascii="Tahoma" w:hAnsi="Tahoma" w:cs="Tahoma"/>
          <w:i/>
          <w:sz w:val="22"/>
          <w:szCs w:val="22"/>
          <w:lang w:val="pl-PL"/>
        </w:rPr>
        <w:t>możliwością dostaw</w:t>
      </w:r>
      <w:r w:rsidRPr="004D01EB">
        <w:rPr>
          <w:rFonts w:ascii="Tahoma" w:hAnsi="Tahoma" w:cs="Tahoma"/>
          <w:i/>
          <w:sz w:val="22"/>
          <w:szCs w:val="22"/>
          <w:lang w:val="pl-PL"/>
        </w:rPr>
        <w:t xml:space="preserve"> zasobów naturalnych. Zmieni się sposób, w jaki tworzymy wartość od epoki industrialnej. Zasady zarządzania nie nadążają za rozwojem technologicznym, dlatego pilnie potrzebujemy</w:t>
      </w:r>
      <w:r w:rsidR="00CF6F2D">
        <w:rPr>
          <w:rFonts w:ascii="Tahoma" w:hAnsi="Tahoma" w:cs="Tahoma"/>
          <w:i/>
          <w:sz w:val="22"/>
          <w:szCs w:val="22"/>
          <w:lang w:val="pl-PL"/>
        </w:rPr>
        <w:t xml:space="preserve"> zaostrzenia zarządzania danymi</w:t>
      </w:r>
      <w:r w:rsidRPr="004D01EB">
        <w:rPr>
          <w:rFonts w:ascii="Tahoma" w:hAnsi="Tahoma" w:cs="Tahoma"/>
          <w:i/>
          <w:sz w:val="22"/>
          <w:szCs w:val="22"/>
          <w:lang w:val="pl-PL"/>
        </w:rPr>
        <w:t>”</w:t>
      </w:r>
      <w:r>
        <w:rPr>
          <w:rFonts w:ascii="Tahoma" w:hAnsi="Tahoma" w:cs="Tahoma"/>
          <w:sz w:val="22"/>
          <w:szCs w:val="22"/>
          <w:lang w:val="pl-PL"/>
        </w:rPr>
        <w:t xml:space="preserve"> –</w:t>
      </w:r>
      <w:r w:rsidR="00B71C71">
        <w:rPr>
          <w:rFonts w:ascii="Tahoma" w:hAnsi="Tahoma" w:cs="Tahoma"/>
          <w:sz w:val="22"/>
          <w:szCs w:val="22"/>
          <w:lang w:val="pl-PL"/>
        </w:rPr>
        <w:t xml:space="preserve"> powiedziała </w:t>
      </w:r>
      <w:r w:rsidR="004D01EB">
        <w:rPr>
          <w:rFonts w:ascii="Tahoma" w:hAnsi="Tahoma" w:cs="Tahoma"/>
          <w:sz w:val="22"/>
          <w:szCs w:val="22"/>
          <w:lang w:val="pl-PL"/>
        </w:rPr>
        <w:t xml:space="preserve">Catherine Chen, </w:t>
      </w:r>
      <w:r w:rsidR="004D01EB" w:rsidRPr="004D01EB">
        <w:rPr>
          <w:rFonts w:ascii="Tahoma" w:hAnsi="Tahoma" w:cs="Tahoma"/>
          <w:sz w:val="22"/>
          <w:szCs w:val="22"/>
          <w:lang w:val="pl-PL"/>
        </w:rPr>
        <w:t>wiceprezes ds. korporacyjnych i prezes zarządu Huawei</w:t>
      </w:r>
      <w:r w:rsidR="00CF6F2D">
        <w:rPr>
          <w:rFonts w:ascii="Tahoma" w:hAnsi="Tahoma" w:cs="Tahoma"/>
          <w:sz w:val="22"/>
          <w:szCs w:val="22"/>
          <w:lang w:val="pl-PL"/>
        </w:rPr>
        <w:t>.</w:t>
      </w:r>
    </w:p>
    <w:p w14:paraId="35288E4A" w14:textId="77777777" w:rsidR="004D01EB" w:rsidRDefault="004D01EB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425FFA4A" w14:textId="7EAE7B02" w:rsidR="0004460C" w:rsidRDefault="004D01EB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Catherine Chen dodała, ze a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by ustanowić ten sposób zarządzania, </w:t>
      </w:r>
      <w:r>
        <w:rPr>
          <w:rFonts w:ascii="Tahoma" w:hAnsi="Tahoma" w:cs="Tahoma"/>
          <w:sz w:val="22"/>
          <w:szCs w:val="22"/>
          <w:lang w:val="pl-PL"/>
        </w:rPr>
        <w:t>niezbędne jest zagwarantowanie dwóch rzeczy: zasad oraz standardów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>.</w:t>
      </w:r>
    </w:p>
    <w:p w14:paraId="06B1F830" w14:textId="77777777" w:rsidR="004D01EB" w:rsidRPr="0004460C" w:rsidRDefault="004D01EB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7711BFF2" w14:textId="0EAB1E56" w:rsidR="0004460C" w:rsidRPr="0004460C" w:rsidRDefault="004D01EB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Według prezes</w:t>
      </w:r>
      <w:r w:rsidR="00C423D5">
        <w:rPr>
          <w:rFonts w:ascii="Tahoma" w:hAnsi="Tahoma" w:cs="Tahoma"/>
          <w:sz w:val="22"/>
          <w:szCs w:val="22"/>
          <w:lang w:val="pl-PL"/>
        </w:rPr>
        <w:t xml:space="preserve"> zarządu</w:t>
      </w:r>
      <w:r>
        <w:rPr>
          <w:rFonts w:ascii="Tahoma" w:hAnsi="Tahoma" w:cs="Tahoma"/>
          <w:sz w:val="22"/>
          <w:szCs w:val="22"/>
          <w:lang w:val="pl-PL"/>
        </w:rPr>
        <w:t xml:space="preserve"> Huawei, </w:t>
      </w:r>
      <w:r w:rsidR="00C423D5">
        <w:rPr>
          <w:rFonts w:ascii="Tahoma" w:hAnsi="Tahoma" w:cs="Tahoma"/>
          <w:sz w:val="22"/>
          <w:szCs w:val="22"/>
          <w:lang w:val="pl-PL"/>
        </w:rPr>
        <w:t>przetwarzanie danych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 zostało </w:t>
      </w:r>
      <w:r w:rsidR="00C423D5">
        <w:rPr>
          <w:rFonts w:ascii="Tahoma" w:hAnsi="Tahoma" w:cs="Tahoma"/>
          <w:sz w:val="22"/>
          <w:szCs w:val="22"/>
          <w:lang w:val="pl-PL"/>
        </w:rPr>
        <w:t>zlekceważone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 w wielu częściach świata</w:t>
      </w:r>
      <w:r>
        <w:rPr>
          <w:rFonts w:ascii="Tahoma" w:hAnsi="Tahoma" w:cs="Tahoma"/>
          <w:sz w:val="22"/>
          <w:szCs w:val="22"/>
          <w:lang w:val="pl-PL"/>
        </w:rPr>
        <w:t xml:space="preserve">, </w:t>
      </w:r>
      <w:r w:rsidR="00CF6F2D">
        <w:rPr>
          <w:rFonts w:ascii="Tahoma" w:hAnsi="Tahoma" w:cs="Tahoma"/>
          <w:sz w:val="22"/>
          <w:szCs w:val="22"/>
          <w:lang w:val="pl-PL"/>
        </w:rPr>
        <w:t>natomiast</w:t>
      </w:r>
      <w:r w:rsidR="00CF6F2D" w:rsidRPr="0004460C">
        <w:rPr>
          <w:rFonts w:ascii="Tahoma" w:hAnsi="Tahoma" w:cs="Tahoma"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sz w:val="22"/>
          <w:szCs w:val="22"/>
          <w:lang w:val="pl-PL"/>
        </w:rPr>
        <w:t>jako dobry przykład podała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 U</w:t>
      </w:r>
      <w:r>
        <w:rPr>
          <w:rFonts w:ascii="Tahoma" w:hAnsi="Tahoma" w:cs="Tahoma"/>
          <w:sz w:val="22"/>
          <w:szCs w:val="22"/>
          <w:lang w:val="pl-PL"/>
        </w:rPr>
        <w:t xml:space="preserve">nię 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>E</w:t>
      </w:r>
      <w:r>
        <w:rPr>
          <w:rFonts w:ascii="Tahoma" w:hAnsi="Tahoma" w:cs="Tahoma"/>
          <w:sz w:val="22"/>
          <w:szCs w:val="22"/>
          <w:lang w:val="pl-PL"/>
        </w:rPr>
        <w:t xml:space="preserve">uropejską. </w:t>
      </w:r>
      <w:r w:rsidR="00C423D5">
        <w:rPr>
          <w:rFonts w:ascii="Tahoma" w:hAnsi="Tahoma" w:cs="Tahoma"/>
          <w:sz w:val="22"/>
          <w:szCs w:val="22"/>
          <w:lang w:val="pl-PL"/>
        </w:rPr>
        <w:t xml:space="preserve">Według niej, 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>RODO oznaczało ogromny krok naprzód w za</w:t>
      </w:r>
      <w:r w:rsidR="00C423D5">
        <w:rPr>
          <w:rFonts w:ascii="Tahoma" w:hAnsi="Tahoma" w:cs="Tahoma"/>
          <w:sz w:val="22"/>
          <w:szCs w:val="22"/>
          <w:lang w:val="pl-PL"/>
        </w:rPr>
        <w:t>kresie ochrony danych osobowych, dzięki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 </w:t>
      </w:r>
      <w:r w:rsidR="00C423D5">
        <w:rPr>
          <w:rFonts w:ascii="Tahoma" w:hAnsi="Tahoma" w:cs="Tahoma"/>
          <w:sz w:val="22"/>
          <w:szCs w:val="22"/>
          <w:lang w:val="pl-PL"/>
        </w:rPr>
        <w:t>umożliwieniu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 nie tylko </w:t>
      </w:r>
      <w:r w:rsidR="00C423D5">
        <w:rPr>
          <w:rFonts w:ascii="Tahoma" w:hAnsi="Tahoma" w:cs="Tahoma"/>
          <w:sz w:val="22"/>
          <w:szCs w:val="22"/>
          <w:lang w:val="pl-PL"/>
        </w:rPr>
        <w:t>samostanowienia informacyjnego, ale także zapewnieniu środków zaradczych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 w przypadkach, gdy prywatność jednostki jest naruszona. </w:t>
      </w:r>
      <w:r w:rsidR="00C423D5">
        <w:rPr>
          <w:rFonts w:ascii="Tahoma" w:hAnsi="Tahoma" w:cs="Tahoma"/>
          <w:sz w:val="22"/>
          <w:szCs w:val="22"/>
          <w:lang w:val="pl-PL"/>
        </w:rPr>
        <w:t xml:space="preserve">Już 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>120 krajów uchwaliło własne przepisy dotyczące ochrony danych osobowych.</w:t>
      </w:r>
    </w:p>
    <w:p w14:paraId="7EFDA9A9" w14:textId="77777777" w:rsidR="0004460C" w:rsidRPr="0004460C" w:rsidRDefault="0004460C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6462B73F" w14:textId="0C480A09" w:rsidR="0004460C" w:rsidRDefault="00C423D5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K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>onsen</w:t>
      </w:r>
      <w:r>
        <w:rPr>
          <w:rFonts w:ascii="Tahoma" w:hAnsi="Tahoma" w:cs="Tahoma"/>
          <w:sz w:val="22"/>
          <w:szCs w:val="22"/>
          <w:lang w:val="pl-PL"/>
        </w:rPr>
        <w:t>sus przy egzekwowaniu przepisów jest kluczowy.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 Ludzie muszą dojść do </w:t>
      </w:r>
      <w:r>
        <w:rPr>
          <w:rFonts w:ascii="Tahoma" w:hAnsi="Tahoma" w:cs="Tahoma"/>
          <w:sz w:val="22"/>
          <w:szCs w:val="22"/>
          <w:lang w:val="pl-PL"/>
        </w:rPr>
        <w:t>porozumienia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 przed opracowaniem złożonych i skutecznych systemów. </w:t>
      </w:r>
    </w:p>
    <w:p w14:paraId="1449B1E2" w14:textId="77777777" w:rsidR="00C423D5" w:rsidRPr="0004460C" w:rsidRDefault="00C423D5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715624D4" w14:textId="508253CA" w:rsidR="0004460C" w:rsidRPr="00B71C71" w:rsidRDefault="00C423D5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 w:rsidRPr="0008478A">
        <w:rPr>
          <w:rFonts w:ascii="Tahoma" w:hAnsi="Tahoma" w:cs="Tahoma"/>
          <w:i/>
          <w:sz w:val="22"/>
          <w:szCs w:val="22"/>
          <w:lang w:val="pl-PL"/>
        </w:rPr>
        <w:t>„</w:t>
      </w:r>
      <w:r w:rsidR="0008478A" w:rsidRPr="0008478A">
        <w:rPr>
          <w:rFonts w:ascii="Tahoma" w:hAnsi="Tahoma" w:cs="Tahoma"/>
          <w:i/>
          <w:sz w:val="22"/>
          <w:szCs w:val="22"/>
          <w:lang w:val="pl-PL"/>
        </w:rPr>
        <w:t>B</w:t>
      </w:r>
      <w:r w:rsidR="0004460C" w:rsidRPr="0008478A">
        <w:rPr>
          <w:rFonts w:ascii="Tahoma" w:hAnsi="Tahoma" w:cs="Tahoma"/>
          <w:i/>
          <w:sz w:val="22"/>
          <w:szCs w:val="22"/>
          <w:lang w:val="pl-PL"/>
        </w:rPr>
        <w:t xml:space="preserve">ranża 5G potrzebuje międzynarodowego zaufania i komunikacji, aby rozwiązać problemy związane z bezpieczeństwem i </w:t>
      </w:r>
      <w:r w:rsidRPr="0008478A">
        <w:rPr>
          <w:rFonts w:ascii="Tahoma" w:hAnsi="Tahoma" w:cs="Tahoma"/>
          <w:i/>
          <w:sz w:val="22"/>
          <w:szCs w:val="22"/>
          <w:lang w:val="pl-PL"/>
        </w:rPr>
        <w:t xml:space="preserve">odpowiednio </w:t>
      </w:r>
      <w:r w:rsidR="0004460C" w:rsidRPr="0008478A">
        <w:rPr>
          <w:rFonts w:ascii="Tahoma" w:hAnsi="Tahoma" w:cs="Tahoma"/>
          <w:i/>
          <w:sz w:val="22"/>
          <w:szCs w:val="22"/>
          <w:lang w:val="pl-PL"/>
        </w:rPr>
        <w:t xml:space="preserve">prosperować. Konieczne jest, aby kraje szanowały suwerenność cyfrową i cybernetyczną, chroniły prywatność użytkowników, odrzucały </w:t>
      </w:r>
      <w:proofErr w:type="spellStart"/>
      <w:r w:rsidR="0004460C" w:rsidRPr="0008478A">
        <w:rPr>
          <w:rFonts w:ascii="Tahoma" w:hAnsi="Tahoma" w:cs="Tahoma"/>
          <w:i/>
          <w:sz w:val="22"/>
          <w:szCs w:val="22"/>
          <w:lang w:val="pl-PL"/>
        </w:rPr>
        <w:t>backdoory</w:t>
      </w:r>
      <w:proofErr w:type="spellEnd"/>
      <w:r w:rsidR="0004460C" w:rsidRPr="0008478A">
        <w:rPr>
          <w:rFonts w:ascii="Tahoma" w:hAnsi="Tahoma" w:cs="Tahoma"/>
          <w:i/>
          <w:sz w:val="22"/>
          <w:szCs w:val="22"/>
          <w:lang w:val="pl-PL"/>
        </w:rPr>
        <w:t xml:space="preserve"> w produktach lub usługach oraz zachęcały do bezpiecznego i uporządkowanego przepływu danych przez granice.</w:t>
      </w:r>
      <w:r w:rsidR="0008478A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r w:rsidR="0004460C" w:rsidRPr="0008478A">
        <w:rPr>
          <w:rFonts w:ascii="Tahoma" w:hAnsi="Tahoma" w:cs="Tahoma"/>
          <w:i/>
          <w:sz w:val="22"/>
          <w:szCs w:val="22"/>
          <w:lang w:val="pl-PL"/>
        </w:rPr>
        <w:t>Niedawno opublikowany przez Niemc</w:t>
      </w:r>
      <w:r w:rsidR="0008478A" w:rsidRPr="0008478A">
        <w:rPr>
          <w:rFonts w:ascii="Tahoma" w:hAnsi="Tahoma" w:cs="Tahoma"/>
          <w:i/>
          <w:sz w:val="22"/>
          <w:szCs w:val="22"/>
          <w:lang w:val="pl-PL"/>
        </w:rPr>
        <w:t>y katalog zabezpieczeń 5G jest</w:t>
      </w:r>
      <w:r w:rsidR="0004460C" w:rsidRPr="0008478A">
        <w:rPr>
          <w:rFonts w:ascii="Tahoma" w:hAnsi="Tahoma" w:cs="Tahoma"/>
          <w:i/>
          <w:sz w:val="22"/>
          <w:szCs w:val="22"/>
          <w:lang w:val="pl-PL"/>
        </w:rPr>
        <w:t xml:space="preserve"> dobrym przykładem, </w:t>
      </w:r>
      <w:r w:rsidR="0008478A" w:rsidRPr="0008478A">
        <w:rPr>
          <w:rFonts w:ascii="Tahoma" w:hAnsi="Tahoma" w:cs="Tahoma"/>
          <w:i/>
          <w:sz w:val="22"/>
          <w:szCs w:val="22"/>
          <w:lang w:val="pl-PL"/>
        </w:rPr>
        <w:t>wartym naśladowania</w:t>
      </w:r>
      <w:r w:rsidR="0004460C" w:rsidRPr="0008478A">
        <w:rPr>
          <w:rFonts w:ascii="Tahoma" w:hAnsi="Tahoma" w:cs="Tahoma"/>
          <w:i/>
          <w:sz w:val="22"/>
          <w:szCs w:val="22"/>
          <w:lang w:val="pl-PL"/>
        </w:rPr>
        <w:t xml:space="preserve">. </w:t>
      </w:r>
      <w:r w:rsidR="0008478A" w:rsidRPr="0008478A">
        <w:rPr>
          <w:rFonts w:ascii="Tahoma" w:hAnsi="Tahoma" w:cs="Tahoma"/>
          <w:i/>
          <w:sz w:val="22"/>
          <w:szCs w:val="22"/>
          <w:lang w:val="pl-PL"/>
        </w:rPr>
        <w:t>To</w:t>
      </w:r>
      <w:r w:rsidR="0004460C" w:rsidRPr="0008478A">
        <w:rPr>
          <w:rFonts w:ascii="Tahoma" w:hAnsi="Tahoma" w:cs="Tahoma"/>
          <w:i/>
          <w:sz w:val="22"/>
          <w:szCs w:val="22"/>
          <w:lang w:val="pl-PL"/>
        </w:rPr>
        <w:t xml:space="preserve"> pierwszy na świecie model weryfikacji bezpieczeństwa 5G, który faktycznie działa. Podczas gdy wszyscy inni skupili się na sporze o ryzyko, niemiecki rząd wymyślił zasady i metody radzenia sobie z nimi.</w:t>
      </w:r>
      <w:r w:rsidR="0008478A" w:rsidRPr="0008478A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r w:rsidR="0004460C" w:rsidRPr="0008478A">
        <w:rPr>
          <w:rFonts w:ascii="Tahoma" w:hAnsi="Tahoma" w:cs="Tahoma"/>
          <w:i/>
          <w:sz w:val="22"/>
          <w:szCs w:val="22"/>
          <w:lang w:val="pl-PL"/>
        </w:rPr>
        <w:t>Muszą też istnieć standardy. Chiny i Europa, jako gospodarki o rozległych powiązaniach i powiązaniach handlowych z innymi gospodarkami światowymi, muszą wspierać oparte na współpracy i integracyjne podejście do glo</w:t>
      </w:r>
      <w:r w:rsidR="0008478A">
        <w:rPr>
          <w:rFonts w:ascii="Tahoma" w:hAnsi="Tahoma" w:cs="Tahoma"/>
          <w:i/>
          <w:sz w:val="22"/>
          <w:szCs w:val="22"/>
          <w:lang w:val="pl-PL"/>
        </w:rPr>
        <w:t xml:space="preserve">balnych standardów technicznych” </w:t>
      </w:r>
      <w:r w:rsidR="0008478A">
        <w:rPr>
          <w:rFonts w:ascii="Tahoma" w:hAnsi="Tahoma" w:cs="Tahoma"/>
          <w:sz w:val="22"/>
          <w:szCs w:val="22"/>
          <w:lang w:val="pl-PL"/>
        </w:rPr>
        <w:t>– dodała.</w:t>
      </w:r>
    </w:p>
    <w:p w14:paraId="10CFBE3F" w14:textId="77777777" w:rsidR="0004460C" w:rsidRPr="0004460C" w:rsidRDefault="0004460C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0CC239A7" w14:textId="595D00B6" w:rsidR="0004460C" w:rsidRDefault="0004460C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 w:rsidRPr="0004460C">
        <w:rPr>
          <w:rFonts w:ascii="Tahoma" w:hAnsi="Tahoma" w:cs="Tahoma"/>
          <w:sz w:val="22"/>
          <w:szCs w:val="22"/>
          <w:lang w:val="pl-PL"/>
        </w:rPr>
        <w:t>Tworzenie norm</w:t>
      </w:r>
      <w:r w:rsidR="00B71C71">
        <w:rPr>
          <w:rFonts w:ascii="Tahoma" w:hAnsi="Tahoma" w:cs="Tahoma"/>
          <w:sz w:val="22"/>
          <w:szCs w:val="22"/>
          <w:lang w:val="pl-PL"/>
        </w:rPr>
        <w:t xml:space="preserve"> jest kluczowe </w:t>
      </w:r>
      <w:r w:rsidRPr="0004460C">
        <w:rPr>
          <w:rFonts w:ascii="Tahoma" w:hAnsi="Tahoma" w:cs="Tahoma"/>
          <w:sz w:val="22"/>
          <w:szCs w:val="22"/>
          <w:lang w:val="pl-PL"/>
        </w:rPr>
        <w:t xml:space="preserve">nie tylko </w:t>
      </w:r>
      <w:r w:rsidR="00B71C71">
        <w:rPr>
          <w:rFonts w:ascii="Tahoma" w:hAnsi="Tahoma" w:cs="Tahoma"/>
          <w:sz w:val="22"/>
          <w:szCs w:val="22"/>
          <w:lang w:val="pl-PL"/>
        </w:rPr>
        <w:t>przy tworzeniu nowych</w:t>
      </w:r>
      <w:r w:rsidRPr="0004460C">
        <w:rPr>
          <w:rFonts w:ascii="Tahoma" w:hAnsi="Tahoma" w:cs="Tahoma"/>
          <w:sz w:val="22"/>
          <w:szCs w:val="22"/>
          <w:lang w:val="pl-PL"/>
        </w:rPr>
        <w:t xml:space="preserve"> rynk</w:t>
      </w:r>
      <w:r w:rsidR="00B71C71">
        <w:rPr>
          <w:rFonts w:ascii="Tahoma" w:hAnsi="Tahoma" w:cs="Tahoma"/>
          <w:sz w:val="22"/>
          <w:szCs w:val="22"/>
          <w:lang w:val="pl-PL"/>
        </w:rPr>
        <w:t>ów</w:t>
      </w:r>
      <w:r w:rsidRPr="0004460C">
        <w:rPr>
          <w:rFonts w:ascii="Tahoma" w:hAnsi="Tahoma" w:cs="Tahoma"/>
          <w:sz w:val="22"/>
          <w:szCs w:val="22"/>
          <w:lang w:val="pl-PL"/>
        </w:rPr>
        <w:t>, ale ma również kluczowe znaczenie dla ochrony konsumentów</w:t>
      </w:r>
      <w:r w:rsidR="00B71C71">
        <w:rPr>
          <w:rFonts w:ascii="Tahoma" w:hAnsi="Tahoma" w:cs="Tahoma"/>
          <w:sz w:val="22"/>
          <w:szCs w:val="22"/>
          <w:lang w:val="pl-PL"/>
        </w:rPr>
        <w:t>, gdyż ułatwia im codzienność. Dzięki jasnym regułom, użytkownicy końcowi mogą</w:t>
      </w:r>
      <w:r w:rsidRPr="0004460C">
        <w:rPr>
          <w:rFonts w:ascii="Tahoma" w:hAnsi="Tahoma" w:cs="Tahoma"/>
          <w:sz w:val="22"/>
          <w:szCs w:val="22"/>
          <w:lang w:val="pl-PL"/>
        </w:rPr>
        <w:t xml:space="preserve"> ufać produktom i usługom, które</w:t>
      </w:r>
      <w:r w:rsidR="00B71C71">
        <w:rPr>
          <w:rFonts w:ascii="Tahoma" w:hAnsi="Tahoma" w:cs="Tahoma"/>
          <w:sz w:val="22"/>
          <w:szCs w:val="22"/>
          <w:lang w:val="pl-PL"/>
        </w:rPr>
        <w:t xml:space="preserve"> spełniają określone standardy. </w:t>
      </w:r>
      <w:r w:rsidRPr="0004460C">
        <w:rPr>
          <w:rFonts w:ascii="Tahoma" w:hAnsi="Tahoma" w:cs="Tahoma"/>
          <w:sz w:val="22"/>
          <w:szCs w:val="22"/>
          <w:lang w:val="pl-PL"/>
        </w:rPr>
        <w:t>Mając konsensus w sprawie standardów i zaufania, wszystkie firmy, niezależnie od kraju pochodzenia, mogą korzystać z ujednoliconych standardów</w:t>
      </w:r>
      <w:r w:rsidR="00B71C71">
        <w:rPr>
          <w:rFonts w:ascii="Tahoma" w:hAnsi="Tahoma" w:cs="Tahoma"/>
          <w:sz w:val="22"/>
          <w:szCs w:val="22"/>
          <w:lang w:val="pl-PL"/>
        </w:rPr>
        <w:t>, czerpiąc z tego korzyści</w:t>
      </w:r>
      <w:r w:rsidRPr="0004460C">
        <w:rPr>
          <w:rFonts w:ascii="Tahoma" w:hAnsi="Tahoma" w:cs="Tahoma"/>
          <w:sz w:val="22"/>
          <w:szCs w:val="22"/>
          <w:lang w:val="pl-PL"/>
        </w:rPr>
        <w:t>.</w:t>
      </w:r>
    </w:p>
    <w:p w14:paraId="39ABC63D" w14:textId="77777777" w:rsidR="0008478A" w:rsidRPr="0004460C" w:rsidRDefault="0008478A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4B1D66B2" w14:textId="70014C81" w:rsidR="00B71C71" w:rsidRPr="0004460C" w:rsidRDefault="00B71C71" w:rsidP="00B71C71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 w:rsidRPr="00B71C71">
        <w:rPr>
          <w:rFonts w:ascii="Tahoma" w:hAnsi="Tahoma" w:cs="Tahoma"/>
          <w:i/>
          <w:sz w:val="22"/>
          <w:szCs w:val="22"/>
          <w:lang w:val="pl-PL"/>
        </w:rPr>
        <w:t>„</w:t>
      </w:r>
      <w:r w:rsidR="0004460C" w:rsidRPr="00B71C71">
        <w:rPr>
          <w:rFonts w:ascii="Tahoma" w:hAnsi="Tahoma" w:cs="Tahoma"/>
          <w:i/>
          <w:sz w:val="22"/>
          <w:szCs w:val="22"/>
          <w:lang w:val="pl-PL"/>
        </w:rPr>
        <w:t>Dzisiejszy świat jest pełen niepewności. Firmy potrzebują pewności reguł i systemów, aby wskazać im właściwy kierunek. W Huawei uważamy, że światowy przemysł powinien współpracować, aby zbudować wielostronny, oparty na konsensusie, przejrzysty i praktyczny mechanizm zaufania. Stworzy to uczciwe, wolne, otwarte i oparte na współpracy ramy globalnego zarządzania. Ponadto gospodarka cyfrowa może tworzyć realną wartość i napędzać globalną gospodarkę do ożywienia i rozkwitu.</w:t>
      </w:r>
      <w:r w:rsidRPr="00B71C71">
        <w:rPr>
          <w:rFonts w:ascii="Tahoma" w:hAnsi="Tahoma" w:cs="Tahoma"/>
          <w:i/>
          <w:sz w:val="22"/>
          <w:szCs w:val="22"/>
          <w:lang w:val="pl-PL"/>
        </w:rPr>
        <w:t>”</w:t>
      </w:r>
      <w:r>
        <w:rPr>
          <w:rFonts w:ascii="Tahoma" w:hAnsi="Tahoma" w:cs="Tahoma"/>
          <w:i/>
          <w:sz w:val="22"/>
          <w:szCs w:val="22"/>
          <w:lang w:val="pl-PL"/>
        </w:rPr>
        <w:t xml:space="preserve"> – </w:t>
      </w:r>
      <w:r>
        <w:rPr>
          <w:rFonts w:ascii="Tahoma" w:hAnsi="Tahoma" w:cs="Tahoma"/>
          <w:sz w:val="22"/>
          <w:szCs w:val="22"/>
          <w:lang w:val="pl-PL"/>
        </w:rPr>
        <w:t>podsumowała.</w:t>
      </w:r>
    </w:p>
    <w:p w14:paraId="000DDA98" w14:textId="0892A817" w:rsidR="0004460C" w:rsidRPr="0004460C" w:rsidRDefault="0004460C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021C63C8" w14:textId="762B2B57" w:rsidR="004D01EB" w:rsidRDefault="00B71C71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Catherine Chen zapewniła także, </w:t>
      </w:r>
      <w:r w:rsidR="00CF6F2D">
        <w:rPr>
          <w:rFonts w:ascii="Tahoma" w:hAnsi="Tahoma" w:cs="Tahoma"/>
          <w:sz w:val="22"/>
          <w:szCs w:val="22"/>
          <w:lang w:val="pl-PL"/>
        </w:rPr>
        <w:t xml:space="preserve">że 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>Huawei jest więcej niż chętny do udziału w tworzeniu ram zarządzania dla przyszłego cyfrowego świata</w:t>
      </w:r>
      <w:r>
        <w:rPr>
          <w:rFonts w:ascii="Tahoma" w:hAnsi="Tahoma" w:cs="Tahoma"/>
          <w:sz w:val="22"/>
          <w:szCs w:val="22"/>
          <w:lang w:val="pl-PL"/>
        </w:rPr>
        <w:t>. Firma gotowa jest</w:t>
      </w:r>
      <w:r w:rsidR="0004460C" w:rsidRPr="0004460C">
        <w:rPr>
          <w:rFonts w:ascii="Tahoma" w:hAnsi="Tahoma" w:cs="Tahoma"/>
          <w:sz w:val="22"/>
          <w:szCs w:val="22"/>
          <w:lang w:val="pl-PL"/>
        </w:rPr>
        <w:t xml:space="preserve"> podzielić się przemyśleniami i doświadczeniami, aby wnieść większą wartość do społeczeństwa i przynieść korzyści wszystkim.</w:t>
      </w:r>
    </w:p>
    <w:p w14:paraId="712A8F1B" w14:textId="77777777" w:rsidR="00CF6F2D" w:rsidRDefault="00CF6F2D" w:rsidP="0004460C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2290C370" w14:textId="0BB47B8A" w:rsidR="00A120B4" w:rsidRPr="00156D52" w:rsidRDefault="00A120B4" w:rsidP="004D01EB">
      <w:pPr>
        <w:spacing w:line="276" w:lineRule="auto"/>
        <w:ind w:leftChars="0" w:left="0"/>
        <w:contextualSpacing/>
        <w:jc w:val="center"/>
        <w:rPr>
          <w:rFonts w:ascii="Tahoma" w:eastAsia="Arial Unicode MS" w:hAnsi="Tahoma" w:cs="Tahoma"/>
          <w:sz w:val="22"/>
          <w:szCs w:val="22"/>
          <w:lang w:val="pl-PL"/>
        </w:rPr>
      </w:pPr>
      <w:r w:rsidRPr="00156D52">
        <w:rPr>
          <w:rFonts w:ascii="Tahoma" w:eastAsia="Arial Unicode MS" w:hAnsi="Tahoma" w:cs="Tahoma"/>
          <w:sz w:val="22"/>
          <w:szCs w:val="22"/>
          <w:lang w:val="pl-PL"/>
        </w:rPr>
        <w:lastRenderedPageBreak/>
        <w:t>---koniec---</w:t>
      </w:r>
    </w:p>
    <w:p w14:paraId="63BCB55E" w14:textId="153BECDF" w:rsidR="00A120B4" w:rsidRPr="00156D52" w:rsidRDefault="00A120B4" w:rsidP="0004460C">
      <w:pPr>
        <w:spacing w:line="276" w:lineRule="auto"/>
        <w:ind w:leftChars="0" w:left="0"/>
        <w:contextualSpacing/>
        <w:jc w:val="both"/>
        <w:rPr>
          <w:rFonts w:ascii="Tahoma" w:eastAsia="Arial Unicode MS" w:hAnsi="Tahoma" w:cs="Tahoma"/>
          <w:i/>
          <w:sz w:val="22"/>
          <w:szCs w:val="22"/>
          <w:lang w:val="pl-PL"/>
        </w:rPr>
      </w:pPr>
    </w:p>
    <w:p w14:paraId="6DEC18FC" w14:textId="01DBAE5C" w:rsidR="00E03218" w:rsidRPr="00156D52" w:rsidRDefault="00E03218" w:rsidP="0004460C">
      <w:pPr>
        <w:spacing w:line="276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156D52">
        <w:rPr>
          <w:rFonts w:ascii="Tahoma" w:hAnsi="Tahoma" w:cs="Tahoma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156D52">
        <w:rPr>
          <w:rFonts w:ascii="Tahoma" w:hAnsi="Tahoma" w:cs="Tahoma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156D52">
        <w:rPr>
          <w:rFonts w:ascii="Tahoma" w:hAnsi="Tahoma" w:cs="Tahoma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156D52">
        <w:rPr>
          <w:rFonts w:ascii="Tahoma" w:hAnsi="Tahoma" w:cs="Tahoma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156D52">
        <w:rPr>
          <w:rFonts w:ascii="Tahoma" w:hAnsi="Tahoma" w:cs="Tahoma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Default="00604F4D" w:rsidP="00156D52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06E467B4" w14:textId="3482987E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4773840B">
        <w:rPr>
          <w:rFonts w:ascii="Tahoma" w:eastAsia="Tahoma" w:hAnsi="Tahoma" w:cs="Tahoma"/>
          <w:sz w:val="20"/>
          <w:szCs w:val="20"/>
          <w:lang w:val="pl-PL"/>
        </w:rPr>
        <w:t xml:space="preserve">Aby uzyskać więcej informacji odwiedź stronę </w:t>
      </w:r>
      <w:hyperlink r:id="rId8" w:history="1">
        <w:r w:rsidR="00D942AE" w:rsidRPr="00D942AE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www.huawei.com</w:t>
        </w:r>
      </w:hyperlink>
      <w:r w:rsidRPr="4773840B">
        <w:rPr>
          <w:rFonts w:ascii="Tahoma" w:eastAsia="Tahoma" w:hAnsi="Tahoma" w:cs="Tahoma"/>
          <w:color w:val="CF202F" w:themeColor="text1"/>
          <w:sz w:val="20"/>
          <w:szCs w:val="20"/>
          <w:lang w:val="pl-PL"/>
        </w:rPr>
        <w:t xml:space="preserve"> </w:t>
      </w:r>
      <w:r w:rsidRPr="003F48D0">
        <w:rPr>
          <w:rFonts w:ascii="Tahoma" w:eastAsia="Tahoma" w:hAnsi="Tahoma" w:cs="Tahoma"/>
          <w:sz w:val="20"/>
          <w:szCs w:val="20"/>
          <w:lang w:val="pl-PL"/>
        </w:rPr>
        <w:t xml:space="preserve">lub </w:t>
      </w:r>
      <w:r w:rsidRPr="4773840B">
        <w:rPr>
          <w:rFonts w:ascii="Tahoma" w:eastAsia="Tahoma" w:hAnsi="Tahoma" w:cs="Tahoma"/>
          <w:sz w:val="20"/>
          <w:szCs w:val="20"/>
          <w:lang w:val="pl-PL"/>
        </w:rPr>
        <w:t xml:space="preserve">śledź nas na: </w:t>
      </w:r>
    </w:p>
    <w:p w14:paraId="036B26DB" w14:textId="77777777" w:rsidR="003F48D0" w:rsidRPr="007E17EE" w:rsidRDefault="003F48D0" w:rsidP="003F48D0">
      <w:pPr>
        <w:spacing w:line="240" w:lineRule="auto"/>
        <w:ind w:left="42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</w:p>
    <w:p w14:paraId="40BE5775" w14:textId="77777777" w:rsidR="003F48D0" w:rsidRPr="007E17EE" w:rsidRDefault="0041621C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  <w:hyperlink r:id="rId9">
        <w:r w:rsidR="003F48D0"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http://www.linkedin.com/company/Huawei</w:t>
        </w:r>
      </w:hyperlink>
      <w:r w:rsidR="003F48D0" w:rsidRPr="4773840B">
        <w:rPr>
          <w:rFonts w:ascii="Tahoma" w:eastAsia="Tahoma" w:hAnsi="Tahoma" w:cs="Tahoma"/>
          <w:color w:val="CF202F" w:themeColor="text1"/>
          <w:sz w:val="20"/>
          <w:szCs w:val="20"/>
          <w:lang w:val="pl-PL"/>
        </w:rPr>
        <w:t xml:space="preserve"> </w:t>
      </w:r>
    </w:p>
    <w:p w14:paraId="612DEA4F" w14:textId="77777777" w:rsidR="003F48D0" w:rsidRPr="007E17EE" w:rsidRDefault="0041621C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  <w:hyperlink r:id="rId10">
        <w:r w:rsidR="003F48D0"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http://www.twitter.com/Huawei</w:t>
        </w:r>
      </w:hyperlink>
      <w:r w:rsidR="003F48D0" w:rsidRPr="4773840B">
        <w:rPr>
          <w:rFonts w:ascii="Tahoma" w:eastAsia="Tahoma" w:hAnsi="Tahoma" w:cs="Tahoma"/>
          <w:color w:val="CF202F" w:themeColor="text1"/>
          <w:sz w:val="20"/>
          <w:szCs w:val="20"/>
          <w:lang w:val="pl-PL"/>
        </w:rPr>
        <w:t xml:space="preserve"> </w:t>
      </w:r>
    </w:p>
    <w:p w14:paraId="3982CB7D" w14:textId="77777777" w:rsidR="003F48D0" w:rsidRPr="007E17EE" w:rsidRDefault="0041621C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  <w:hyperlink r:id="rId11">
        <w:r w:rsidR="003F48D0"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http://www.facebook.com/Huawei</w:t>
        </w:r>
      </w:hyperlink>
      <w:r w:rsidR="003F48D0" w:rsidRPr="4773840B">
        <w:rPr>
          <w:rFonts w:ascii="Tahoma" w:eastAsia="Tahoma" w:hAnsi="Tahoma" w:cs="Tahoma"/>
          <w:color w:val="CF202F" w:themeColor="text1"/>
          <w:sz w:val="20"/>
          <w:szCs w:val="20"/>
          <w:lang w:val="pl-PL"/>
        </w:rPr>
        <w:t xml:space="preserve"> </w:t>
      </w:r>
    </w:p>
    <w:p w14:paraId="69C55EBD" w14:textId="77777777" w:rsidR="003F48D0" w:rsidRPr="007E17EE" w:rsidRDefault="0041621C" w:rsidP="003F48D0">
      <w:pPr>
        <w:spacing w:line="240" w:lineRule="auto"/>
        <w:ind w:leftChars="0" w:left="0"/>
        <w:jc w:val="both"/>
        <w:rPr>
          <w:rStyle w:val="Hyperlink"/>
          <w:rFonts w:ascii="Tahoma" w:eastAsia="Tahoma" w:hAnsi="Tahoma" w:cs="Tahoma"/>
          <w:sz w:val="20"/>
          <w:szCs w:val="20"/>
          <w:lang w:val="pl-PL"/>
        </w:rPr>
      </w:pPr>
      <w:hyperlink r:id="rId12">
        <w:r w:rsidR="003F48D0"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7E17EE" w:rsidRDefault="003F48D0" w:rsidP="003F48D0">
      <w:pPr>
        <w:spacing w:line="240" w:lineRule="auto"/>
        <w:ind w:left="42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</w:p>
    <w:p w14:paraId="7B38DBD0" w14:textId="77777777" w:rsidR="003F48D0" w:rsidRPr="007E17EE" w:rsidRDefault="003F48D0" w:rsidP="003F48D0">
      <w:pPr>
        <w:spacing w:line="240" w:lineRule="auto"/>
        <w:ind w:leftChars="0" w:left="0"/>
        <w:jc w:val="both"/>
        <w:rPr>
          <w:rStyle w:val="Hyperlink"/>
          <w:rFonts w:ascii="Tahoma" w:eastAsia="Tahoma" w:hAnsi="Tahoma" w:cs="Tahoma"/>
          <w:sz w:val="20"/>
          <w:szCs w:val="20"/>
          <w:lang w:val="pl-PL"/>
        </w:rPr>
      </w:pPr>
      <w:r w:rsidRPr="4773840B">
        <w:rPr>
          <w:rFonts w:ascii="Tahoma" w:eastAsia="Tahoma" w:hAnsi="Tahoma" w:cs="Tahoma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7E17EE" w:rsidRDefault="003F48D0" w:rsidP="003F48D0">
      <w:pPr>
        <w:spacing w:line="240" w:lineRule="auto"/>
        <w:ind w:left="42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3F48D0" w:rsidRDefault="003F48D0" w:rsidP="003F48D0">
      <w:pPr>
        <w:spacing w:line="240" w:lineRule="auto"/>
        <w:ind w:leftChars="0" w:left="0"/>
        <w:rPr>
          <w:rFonts w:ascii="Tahoma" w:eastAsia="Tahoma" w:hAnsi="Tahoma" w:cs="Tahoma"/>
          <w:b/>
          <w:bCs/>
          <w:sz w:val="20"/>
          <w:szCs w:val="20"/>
          <w:u w:val="single"/>
        </w:rPr>
      </w:pPr>
      <w:proofErr w:type="spellStart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>Kontakt</w:t>
      </w:r>
      <w:proofErr w:type="spellEnd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>dla</w:t>
      </w:r>
      <w:proofErr w:type="spellEnd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>mediów</w:t>
      </w:r>
      <w:proofErr w:type="spellEnd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>:</w:t>
      </w:r>
    </w:p>
    <w:p w14:paraId="4E568B28" w14:textId="77777777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414141"/>
          <w:sz w:val="20"/>
          <w:szCs w:val="20"/>
          <w:lang w:eastAsia="pl-PL"/>
        </w:rPr>
      </w:pPr>
      <w:r w:rsidRPr="4773840B">
        <w:rPr>
          <w:rFonts w:ascii="Tahoma" w:eastAsia="Tahoma" w:hAnsi="Tahoma" w:cs="Tahoma"/>
          <w:color w:val="414141"/>
          <w:sz w:val="20"/>
          <w:szCs w:val="20"/>
          <w:lang w:eastAsia="pl-PL"/>
        </w:rPr>
        <w:t>Mateusz Kaczor</w:t>
      </w:r>
      <w:r>
        <w:br/>
      </w:r>
      <w:r w:rsidRPr="4773840B">
        <w:rPr>
          <w:rFonts w:ascii="Tahoma" w:eastAsia="Tahoma" w:hAnsi="Tahoma" w:cs="Tahoma"/>
          <w:color w:val="414141"/>
          <w:sz w:val="20"/>
          <w:szCs w:val="20"/>
          <w:lang w:eastAsia="pl-PL"/>
        </w:rPr>
        <w:t>Senior Account Executive</w:t>
      </w:r>
    </w:p>
    <w:p w14:paraId="6925581E" w14:textId="77777777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414141"/>
          <w:sz w:val="20"/>
          <w:szCs w:val="20"/>
          <w:lang w:eastAsia="pl-PL"/>
        </w:rPr>
      </w:pPr>
      <w:r w:rsidRPr="4773840B">
        <w:rPr>
          <w:rFonts w:ascii="Tahoma" w:eastAsia="Tahoma" w:hAnsi="Tahoma" w:cs="Tahoma"/>
          <w:color w:val="414141"/>
          <w:sz w:val="20"/>
          <w:szCs w:val="20"/>
          <w:lang w:eastAsia="pl-PL"/>
        </w:rPr>
        <w:t xml:space="preserve">MSL </w:t>
      </w:r>
    </w:p>
    <w:p w14:paraId="58B267E4" w14:textId="77777777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</w:pPr>
      <w:r w:rsidRPr="4773840B"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  <w:t>mateusz.kaczor@mslgroup.com</w:t>
      </w: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ab/>
      </w:r>
    </w:p>
    <w:p w14:paraId="4F486C5F" w14:textId="2EA04212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</w:pPr>
      <w:r w:rsidRPr="4773840B"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  <w:t>608 389</w:t>
      </w:r>
      <w:r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  <w:t> </w:t>
      </w:r>
      <w:r w:rsidRPr="4773840B"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  <w:t>441</w:t>
      </w:r>
    </w:p>
    <w:p w14:paraId="69A62117" w14:textId="77777777" w:rsidR="003F48D0" w:rsidRPr="00156D52" w:rsidRDefault="003F48D0" w:rsidP="00156D52">
      <w:pPr>
        <w:spacing w:line="276" w:lineRule="auto"/>
        <w:ind w:leftChars="0" w:left="0"/>
        <w:contextualSpacing/>
        <w:jc w:val="both"/>
        <w:rPr>
          <w:rFonts w:ascii="Tahoma" w:eastAsia="Arial Unicode MS" w:hAnsi="Tahoma" w:cs="Tahoma"/>
          <w:sz w:val="22"/>
          <w:szCs w:val="22"/>
        </w:rPr>
      </w:pPr>
    </w:p>
    <w:sectPr w:rsidR="003F48D0" w:rsidRPr="00156D52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CA24" w14:textId="77777777" w:rsidR="0041621C" w:rsidRDefault="0041621C">
      <w:pPr>
        <w:ind w:left="420"/>
      </w:pPr>
      <w:r>
        <w:separator/>
      </w:r>
    </w:p>
  </w:endnote>
  <w:endnote w:type="continuationSeparator" w:id="0">
    <w:p w14:paraId="00355BCD" w14:textId="77777777" w:rsidR="0041621C" w:rsidRDefault="0041621C">
      <w:pPr>
        <w:ind w:left="420"/>
      </w:pPr>
      <w:r>
        <w:continuationSeparator/>
      </w:r>
    </w:p>
  </w:endnote>
  <w:endnote w:type="continuationNotice" w:id="1">
    <w:p w14:paraId="5C6B8ACA" w14:textId="77777777" w:rsidR="0041621C" w:rsidRDefault="0041621C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406011BE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DE7CFC">
            <w:rPr>
              <w:noProof/>
            </w:rPr>
            <w:t>2020-09-10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4A6089EE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DE7CFC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DE7CFC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6C6A" w14:textId="77777777" w:rsidR="0041621C" w:rsidRDefault="0041621C">
      <w:pPr>
        <w:ind w:left="420"/>
      </w:pPr>
      <w:r>
        <w:separator/>
      </w:r>
    </w:p>
  </w:footnote>
  <w:footnote w:type="continuationSeparator" w:id="0">
    <w:p w14:paraId="1D566234" w14:textId="77777777" w:rsidR="0041621C" w:rsidRDefault="0041621C">
      <w:pPr>
        <w:ind w:left="420"/>
      </w:pPr>
      <w:r>
        <w:continuationSeparator/>
      </w:r>
    </w:p>
  </w:footnote>
  <w:footnote w:type="continuationNotice" w:id="1">
    <w:p w14:paraId="6E1C49E4" w14:textId="77777777" w:rsidR="0041621C" w:rsidRDefault="0041621C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132C9"/>
    <w:rsid w:val="000167BA"/>
    <w:rsid w:val="000220DD"/>
    <w:rsid w:val="00025F20"/>
    <w:rsid w:val="000355A1"/>
    <w:rsid w:val="00040703"/>
    <w:rsid w:val="00043BE7"/>
    <w:rsid w:val="0004460C"/>
    <w:rsid w:val="00052AFE"/>
    <w:rsid w:val="0006109B"/>
    <w:rsid w:val="00063F8F"/>
    <w:rsid w:val="00072CD8"/>
    <w:rsid w:val="0008478A"/>
    <w:rsid w:val="00096FBD"/>
    <w:rsid w:val="00097037"/>
    <w:rsid w:val="000A0E22"/>
    <w:rsid w:val="000A122E"/>
    <w:rsid w:val="000A1763"/>
    <w:rsid w:val="000A48EB"/>
    <w:rsid w:val="000B2B9D"/>
    <w:rsid w:val="000B5C6E"/>
    <w:rsid w:val="000D39BD"/>
    <w:rsid w:val="000D6029"/>
    <w:rsid w:val="000E68C1"/>
    <w:rsid w:val="000F1DC9"/>
    <w:rsid w:val="000F64DE"/>
    <w:rsid w:val="000F7621"/>
    <w:rsid w:val="00100542"/>
    <w:rsid w:val="00103086"/>
    <w:rsid w:val="00104597"/>
    <w:rsid w:val="00115E73"/>
    <w:rsid w:val="00117C97"/>
    <w:rsid w:val="00124332"/>
    <w:rsid w:val="00133033"/>
    <w:rsid w:val="00133CF4"/>
    <w:rsid w:val="00140A6A"/>
    <w:rsid w:val="00140C93"/>
    <w:rsid w:val="00156D52"/>
    <w:rsid w:val="0016416F"/>
    <w:rsid w:val="00170DCE"/>
    <w:rsid w:val="00183CCC"/>
    <w:rsid w:val="00184889"/>
    <w:rsid w:val="001A5557"/>
    <w:rsid w:val="001B0326"/>
    <w:rsid w:val="001B10BB"/>
    <w:rsid w:val="001B28AD"/>
    <w:rsid w:val="001B2A88"/>
    <w:rsid w:val="001D0F21"/>
    <w:rsid w:val="001D6CE9"/>
    <w:rsid w:val="001D75A2"/>
    <w:rsid w:val="001E0299"/>
    <w:rsid w:val="001F61F3"/>
    <w:rsid w:val="001F65CE"/>
    <w:rsid w:val="00201BA2"/>
    <w:rsid w:val="00214994"/>
    <w:rsid w:val="0022172F"/>
    <w:rsid w:val="002217F0"/>
    <w:rsid w:val="00231164"/>
    <w:rsid w:val="00235C16"/>
    <w:rsid w:val="00242B6B"/>
    <w:rsid w:val="002455DA"/>
    <w:rsid w:val="0026473B"/>
    <w:rsid w:val="002670F3"/>
    <w:rsid w:val="00281FC1"/>
    <w:rsid w:val="00285F0B"/>
    <w:rsid w:val="00290D81"/>
    <w:rsid w:val="0029227C"/>
    <w:rsid w:val="0029243F"/>
    <w:rsid w:val="00295DE2"/>
    <w:rsid w:val="002A1E01"/>
    <w:rsid w:val="002A3E65"/>
    <w:rsid w:val="002A4F97"/>
    <w:rsid w:val="002B5CAE"/>
    <w:rsid w:val="002C02DE"/>
    <w:rsid w:val="002C2962"/>
    <w:rsid w:val="002C3830"/>
    <w:rsid w:val="002E2815"/>
    <w:rsid w:val="002E3B0D"/>
    <w:rsid w:val="002E4BD2"/>
    <w:rsid w:val="002F0052"/>
    <w:rsid w:val="002F0C4A"/>
    <w:rsid w:val="003105F0"/>
    <w:rsid w:val="0031254C"/>
    <w:rsid w:val="00315AFC"/>
    <w:rsid w:val="003262DD"/>
    <w:rsid w:val="003371BD"/>
    <w:rsid w:val="003401DA"/>
    <w:rsid w:val="00344720"/>
    <w:rsid w:val="003538E4"/>
    <w:rsid w:val="00353D0B"/>
    <w:rsid w:val="0035747F"/>
    <w:rsid w:val="00360F54"/>
    <w:rsid w:val="00374EFC"/>
    <w:rsid w:val="0037721A"/>
    <w:rsid w:val="0038279F"/>
    <w:rsid w:val="00386A1C"/>
    <w:rsid w:val="003917F7"/>
    <w:rsid w:val="00392A6E"/>
    <w:rsid w:val="003A1389"/>
    <w:rsid w:val="003A16EA"/>
    <w:rsid w:val="003A2DDD"/>
    <w:rsid w:val="003A3AE0"/>
    <w:rsid w:val="003B5B0A"/>
    <w:rsid w:val="003D33E2"/>
    <w:rsid w:val="003D6ABE"/>
    <w:rsid w:val="003D703D"/>
    <w:rsid w:val="003F4435"/>
    <w:rsid w:val="003F48D0"/>
    <w:rsid w:val="0040417C"/>
    <w:rsid w:val="0041004A"/>
    <w:rsid w:val="0041621C"/>
    <w:rsid w:val="0045571B"/>
    <w:rsid w:val="004631CC"/>
    <w:rsid w:val="00463FBE"/>
    <w:rsid w:val="004706B4"/>
    <w:rsid w:val="004710F4"/>
    <w:rsid w:val="0047111D"/>
    <w:rsid w:val="004851D3"/>
    <w:rsid w:val="00490F84"/>
    <w:rsid w:val="00496D3F"/>
    <w:rsid w:val="004A1CFF"/>
    <w:rsid w:val="004A5061"/>
    <w:rsid w:val="004B1E24"/>
    <w:rsid w:val="004B27AA"/>
    <w:rsid w:val="004B67E4"/>
    <w:rsid w:val="004C0EB6"/>
    <w:rsid w:val="004C2050"/>
    <w:rsid w:val="004D01EB"/>
    <w:rsid w:val="004F0DAF"/>
    <w:rsid w:val="004F256A"/>
    <w:rsid w:val="00504B3C"/>
    <w:rsid w:val="00505569"/>
    <w:rsid w:val="00510708"/>
    <w:rsid w:val="00513C8E"/>
    <w:rsid w:val="00516471"/>
    <w:rsid w:val="00527687"/>
    <w:rsid w:val="00527706"/>
    <w:rsid w:val="00544A41"/>
    <w:rsid w:val="005506A1"/>
    <w:rsid w:val="00551B49"/>
    <w:rsid w:val="00570DFD"/>
    <w:rsid w:val="00585C93"/>
    <w:rsid w:val="00591F8A"/>
    <w:rsid w:val="005B014A"/>
    <w:rsid w:val="005C2A9F"/>
    <w:rsid w:val="005C688C"/>
    <w:rsid w:val="005D128C"/>
    <w:rsid w:val="005D383F"/>
    <w:rsid w:val="005E5A60"/>
    <w:rsid w:val="005F3936"/>
    <w:rsid w:val="00601939"/>
    <w:rsid w:val="006019E5"/>
    <w:rsid w:val="00604F4D"/>
    <w:rsid w:val="00606A84"/>
    <w:rsid w:val="006301CA"/>
    <w:rsid w:val="00637294"/>
    <w:rsid w:val="0064717D"/>
    <w:rsid w:val="006502F9"/>
    <w:rsid w:val="00670135"/>
    <w:rsid w:val="00673EC7"/>
    <w:rsid w:val="00675AB0"/>
    <w:rsid w:val="006762BE"/>
    <w:rsid w:val="00677FA7"/>
    <w:rsid w:val="006848AE"/>
    <w:rsid w:val="00684F22"/>
    <w:rsid w:val="00685014"/>
    <w:rsid w:val="006A43F5"/>
    <w:rsid w:val="006B46FF"/>
    <w:rsid w:val="006C07FD"/>
    <w:rsid w:val="006C17CA"/>
    <w:rsid w:val="006D3DE5"/>
    <w:rsid w:val="006E07E2"/>
    <w:rsid w:val="006E093B"/>
    <w:rsid w:val="006E228C"/>
    <w:rsid w:val="006E44CB"/>
    <w:rsid w:val="006E7A0B"/>
    <w:rsid w:val="006F27F9"/>
    <w:rsid w:val="00702D70"/>
    <w:rsid w:val="00706C12"/>
    <w:rsid w:val="007070F5"/>
    <w:rsid w:val="00712420"/>
    <w:rsid w:val="00717B10"/>
    <w:rsid w:val="0072185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716"/>
    <w:rsid w:val="007A16E9"/>
    <w:rsid w:val="007B4B07"/>
    <w:rsid w:val="007C3EB3"/>
    <w:rsid w:val="007D0CC4"/>
    <w:rsid w:val="007D203F"/>
    <w:rsid w:val="007D750F"/>
    <w:rsid w:val="007E17EE"/>
    <w:rsid w:val="00810311"/>
    <w:rsid w:val="00810A24"/>
    <w:rsid w:val="0082115C"/>
    <w:rsid w:val="008238F1"/>
    <w:rsid w:val="00823D3B"/>
    <w:rsid w:val="00824085"/>
    <w:rsid w:val="00832F38"/>
    <w:rsid w:val="0083385C"/>
    <w:rsid w:val="0084010B"/>
    <w:rsid w:val="008404E5"/>
    <w:rsid w:val="008469CC"/>
    <w:rsid w:val="0085F5D1"/>
    <w:rsid w:val="00862BA7"/>
    <w:rsid w:val="008642D2"/>
    <w:rsid w:val="00871389"/>
    <w:rsid w:val="008769EF"/>
    <w:rsid w:val="008C0A9C"/>
    <w:rsid w:val="008C3369"/>
    <w:rsid w:val="008D0277"/>
    <w:rsid w:val="008D1F02"/>
    <w:rsid w:val="008E1FAA"/>
    <w:rsid w:val="008E6742"/>
    <w:rsid w:val="008F0FD9"/>
    <w:rsid w:val="008F1FCF"/>
    <w:rsid w:val="00907B2F"/>
    <w:rsid w:val="0091442C"/>
    <w:rsid w:val="00922F91"/>
    <w:rsid w:val="00924123"/>
    <w:rsid w:val="009318F7"/>
    <w:rsid w:val="00943F13"/>
    <w:rsid w:val="009500FC"/>
    <w:rsid w:val="00963437"/>
    <w:rsid w:val="00964FD4"/>
    <w:rsid w:val="009917B4"/>
    <w:rsid w:val="009A5BA2"/>
    <w:rsid w:val="009B47EA"/>
    <w:rsid w:val="009C1167"/>
    <w:rsid w:val="009C1198"/>
    <w:rsid w:val="009C1767"/>
    <w:rsid w:val="009C5888"/>
    <w:rsid w:val="009C5D9C"/>
    <w:rsid w:val="009D30FE"/>
    <w:rsid w:val="009E5A74"/>
    <w:rsid w:val="009F1227"/>
    <w:rsid w:val="00A066BF"/>
    <w:rsid w:val="00A10F92"/>
    <w:rsid w:val="00A120B4"/>
    <w:rsid w:val="00A158A7"/>
    <w:rsid w:val="00A178F0"/>
    <w:rsid w:val="00A30014"/>
    <w:rsid w:val="00A3076B"/>
    <w:rsid w:val="00A3268F"/>
    <w:rsid w:val="00A56418"/>
    <w:rsid w:val="00A57D60"/>
    <w:rsid w:val="00A61813"/>
    <w:rsid w:val="00A61AB4"/>
    <w:rsid w:val="00A666CD"/>
    <w:rsid w:val="00A801FF"/>
    <w:rsid w:val="00A83291"/>
    <w:rsid w:val="00AA4AFC"/>
    <w:rsid w:val="00AA7259"/>
    <w:rsid w:val="00AB140B"/>
    <w:rsid w:val="00AB2FC4"/>
    <w:rsid w:val="00AB5C2E"/>
    <w:rsid w:val="00AC39C8"/>
    <w:rsid w:val="00AD2103"/>
    <w:rsid w:val="00AD5C39"/>
    <w:rsid w:val="00AE0684"/>
    <w:rsid w:val="00AF184C"/>
    <w:rsid w:val="00B006C2"/>
    <w:rsid w:val="00B15FFE"/>
    <w:rsid w:val="00B17F34"/>
    <w:rsid w:val="00B26D82"/>
    <w:rsid w:val="00B41F1F"/>
    <w:rsid w:val="00B47B2E"/>
    <w:rsid w:val="00B555EE"/>
    <w:rsid w:val="00B60D49"/>
    <w:rsid w:val="00B61BEE"/>
    <w:rsid w:val="00B636ED"/>
    <w:rsid w:val="00B71C71"/>
    <w:rsid w:val="00B80216"/>
    <w:rsid w:val="00B92448"/>
    <w:rsid w:val="00BA4350"/>
    <w:rsid w:val="00BC013C"/>
    <w:rsid w:val="00BC17C3"/>
    <w:rsid w:val="00BC7343"/>
    <w:rsid w:val="00BD1B1A"/>
    <w:rsid w:val="00BD4B0B"/>
    <w:rsid w:val="00BD72AD"/>
    <w:rsid w:val="00BD785E"/>
    <w:rsid w:val="00BE4D58"/>
    <w:rsid w:val="00BF4B7B"/>
    <w:rsid w:val="00C01268"/>
    <w:rsid w:val="00C10654"/>
    <w:rsid w:val="00C22738"/>
    <w:rsid w:val="00C230AC"/>
    <w:rsid w:val="00C32435"/>
    <w:rsid w:val="00C34B82"/>
    <w:rsid w:val="00C423D5"/>
    <w:rsid w:val="00C461F6"/>
    <w:rsid w:val="00C47EB9"/>
    <w:rsid w:val="00C5260E"/>
    <w:rsid w:val="00C53250"/>
    <w:rsid w:val="00C66D5E"/>
    <w:rsid w:val="00C73BE6"/>
    <w:rsid w:val="00C8361D"/>
    <w:rsid w:val="00C83C67"/>
    <w:rsid w:val="00CA1550"/>
    <w:rsid w:val="00CA248D"/>
    <w:rsid w:val="00CA6E12"/>
    <w:rsid w:val="00CB304F"/>
    <w:rsid w:val="00CB53D3"/>
    <w:rsid w:val="00CC2358"/>
    <w:rsid w:val="00CD5949"/>
    <w:rsid w:val="00CE1E4B"/>
    <w:rsid w:val="00CF6F2D"/>
    <w:rsid w:val="00D00418"/>
    <w:rsid w:val="00D07F6E"/>
    <w:rsid w:val="00D1293C"/>
    <w:rsid w:val="00D25C55"/>
    <w:rsid w:val="00D272EE"/>
    <w:rsid w:val="00D45473"/>
    <w:rsid w:val="00D54A23"/>
    <w:rsid w:val="00D57EF2"/>
    <w:rsid w:val="00D606E2"/>
    <w:rsid w:val="00D60AFD"/>
    <w:rsid w:val="00D763AA"/>
    <w:rsid w:val="00D766E0"/>
    <w:rsid w:val="00D76E29"/>
    <w:rsid w:val="00D77FA9"/>
    <w:rsid w:val="00D82A67"/>
    <w:rsid w:val="00D84CED"/>
    <w:rsid w:val="00D86710"/>
    <w:rsid w:val="00D90D3C"/>
    <w:rsid w:val="00D942AE"/>
    <w:rsid w:val="00DA3EC4"/>
    <w:rsid w:val="00DE205E"/>
    <w:rsid w:val="00DE7CFC"/>
    <w:rsid w:val="00DF5E3D"/>
    <w:rsid w:val="00E03218"/>
    <w:rsid w:val="00E25590"/>
    <w:rsid w:val="00E25B6B"/>
    <w:rsid w:val="00E34C37"/>
    <w:rsid w:val="00E61D1B"/>
    <w:rsid w:val="00E640E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B0630"/>
    <w:rsid w:val="00EB42E9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A8F"/>
    <w:rsid w:val="00F03D4D"/>
    <w:rsid w:val="00F03F2B"/>
    <w:rsid w:val="00F04459"/>
    <w:rsid w:val="00F1377F"/>
    <w:rsid w:val="00F175A7"/>
    <w:rsid w:val="00F2506A"/>
    <w:rsid w:val="00F30E7E"/>
    <w:rsid w:val="00F371DB"/>
    <w:rsid w:val="00F435DC"/>
    <w:rsid w:val="00F51D51"/>
    <w:rsid w:val="00F57AC3"/>
    <w:rsid w:val="00F622D1"/>
    <w:rsid w:val="00F65B42"/>
    <w:rsid w:val="00F738B4"/>
    <w:rsid w:val="00F83893"/>
    <w:rsid w:val="00F87B3F"/>
    <w:rsid w:val="00F90866"/>
    <w:rsid w:val="00F97821"/>
    <w:rsid w:val="00F97D91"/>
    <w:rsid w:val="00FA653B"/>
    <w:rsid w:val="00FB0B54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itter.com/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2F84-2F80-4A29-BB44-1DE738D9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236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6279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24</cp:revision>
  <dcterms:created xsi:type="dcterms:W3CDTF">2020-08-12T11:15:00Z</dcterms:created>
  <dcterms:modified xsi:type="dcterms:W3CDTF">2020-09-10T12:09:00Z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