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19F9" w14:textId="77777777" w:rsidR="006031AC" w:rsidRDefault="006031AC" w:rsidP="00641C4F">
      <w:pPr>
        <w:ind w:left="7080"/>
        <w:rPr>
          <w:rFonts w:cs="FSAlbertPro-Bold"/>
          <w:noProof/>
          <w:color w:val="ED7D31" w:themeColor="accent2"/>
          <w:sz w:val="18"/>
          <w:szCs w:val="18"/>
          <w:lang w:val="en-US"/>
        </w:rPr>
      </w:pPr>
    </w:p>
    <w:p w14:paraId="06A76CB5" w14:textId="433496FE" w:rsidR="00F76548" w:rsidRPr="009F1B50" w:rsidRDefault="00F76548" w:rsidP="00641C4F">
      <w:pPr>
        <w:ind w:left="7080"/>
        <w:rPr>
          <w:rFonts w:cs="FSAlbertPro"/>
          <w:color w:val="ED7D31" w:themeColor="accent2"/>
          <w:sz w:val="18"/>
          <w:szCs w:val="18"/>
          <w:lang w:val="pt-PT"/>
        </w:rPr>
      </w:pPr>
      <w:r w:rsidRPr="009F1B50">
        <w:rPr>
          <w:rFonts w:cs="FSAlbertPro-Bold"/>
          <w:noProof/>
          <w:color w:val="ED7D31" w:themeColor="accent2"/>
          <w:sz w:val="18"/>
          <w:szCs w:val="18"/>
          <w:lang w:val="en-US"/>
        </w:rPr>
        <w:drawing>
          <wp:anchor distT="0" distB="0" distL="114300" distR="114300" simplePos="0" relativeHeight="251659264" behindDoc="0" locked="0" layoutInCell="1" allowOverlap="1" wp14:anchorId="2CD75CD0" wp14:editId="5D106304">
            <wp:simplePos x="0" y="0"/>
            <wp:positionH relativeFrom="margin">
              <wp:posOffset>4081145</wp:posOffset>
            </wp:positionH>
            <wp:positionV relativeFrom="margin">
              <wp:posOffset>-320040</wp:posOffset>
            </wp:positionV>
            <wp:extent cx="1838325" cy="476250"/>
            <wp:effectExtent l="19050" t="0" r="9525" b="0"/>
            <wp:wrapSquare wrapText="bothSides"/>
            <wp:docPr id="3" name="Image 1" descr="C:\Users\Vincent\Desktop\Relation Client\Visuels\gnx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esktop\Relation Client\Visuels\gnx_logo_transparent.png"/>
                    <pic:cNvPicPr>
                      <a:picLocks noChangeAspect="1" noChangeArrowheads="1"/>
                    </pic:cNvPicPr>
                  </pic:nvPicPr>
                  <pic:blipFill>
                    <a:blip r:embed="rId8" cstate="print"/>
                    <a:srcRect/>
                    <a:stretch>
                      <a:fillRect/>
                    </a:stretch>
                  </pic:blipFill>
                  <pic:spPr bwMode="auto">
                    <a:xfrm>
                      <a:off x="0" y="0"/>
                      <a:ext cx="1838325" cy="476250"/>
                    </a:xfrm>
                    <a:prstGeom prst="rect">
                      <a:avLst/>
                    </a:prstGeom>
                    <a:noFill/>
                    <a:ln w="9525">
                      <a:noFill/>
                      <a:miter lim="800000"/>
                      <a:headEnd/>
                      <a:tailEnd/>
                    </a:ln>
                  </pic:spPr>
                </pic:pic>
              </a:graphicData>
            </a:graphic>
          </wp:anchor>
        </w:drawing>
      </w:r>
      <w:r w:rsidR="006031AC" w:rsidRPr="006031AC">
        <w:rPr>
          <w:rFonts w:cs="FSAlbertPro-Bold"/>
          <w:noProof/>
          <w:color w:val="ED7D31" w:themeColor="accent2"/>
          <w:sz w:val="18"/>
          <w:szCs w:val="18"/>
          <w:lang w:val="pt-PT"/>
        </w:rPr>
        <w:t xml:space="preserve">     </w:t>
      </w:r>
      <w:r w:rsidR="006031AC">
        <w:rPr>
          <w:rFonts w:cs="FSAlbertPro-Bold"/>
          <w:noProof/>
          <w:color w:val="ED7D31" w:themeColor="accent2"/>
          <w:sz w:val="18"/>
          <w:szCs w:val="18"/>
          <w:lang w:val="pt-PT"/>
        </w:rPr>
        <w:t xml:space="preserve"> </w:t>
      </w:r>
      <w:r w:rsidR="006031AC" w:rsidRPr="006031AC">
        <w:rPr>
          <w:rFonts w:cs="FSAlbertPro-Bold"/>
          <w:noProof/>
          <w:color w:val="ED7D31" w:themeColor="accent2"/>
          <w:sz w:val="18"/>
          <w:szCs w:val="18"/>
          <w:lang w:val="pt-PT"/>
        </w:rPr>
        <w:t xml:space="preserve"> </w:t>
      </w:r>
      <w:r w:rsidR="00641C4F" w:rsidRPr="006031AC">
        <w:rPr>
          <w:rFonts w:cs="FSAlbertPro-Bold"/>
          <w:noProof/>
          <w:color w:val="ED7D31" w:themeColor="accent2"/>
          <w:sz w:val="18"/>
          <w:szCs w:val="18"/>
          <w:lang w:val="pt-PT"/>
        </w:rPr>
        <w:t>Comunicado de Imprensa</w:t>
      </w:r>
    </w:p>
    <w:p w14:paraId="60021659" w14:textId="59FFBE4E" w:rsidR="00F76548" w:rsidRPr="009F1B50" w:rsidRDefault="00641C4F" w:rsidP="00641C4F">
      <w:pPr>
        <w:ind w:left="7200"/>
        <w:rPr>
          <w:rFonts w:cs="FSAlbertPro"/>
          <w:color w:val="404040"/>
          <w:sz w:val="18"/>
          <w:szCs w:val="18"/>
          <w:lang w:val="pt-PT"/>
        </w:rPr>
      </w:pPr>
      <w:r w:rsidRPr="009F1B50">
        <w:rPr>
          <w:rFonts w:cs="FSAlbertPro"/>
          <w:color w:val="404040"/>
          <w:sz w:val="18"/>
          <w:szCs w:val="18"/>
          <w:lang w:val="pt-PT"/>
        </w:rPr>
        <w:t xml:space="preserve">    </w:t>
      </w:r>
      <w:r w:rsidR="006031AC">
        <w:rPr>
          <w:rFonts w:cs="FSAlbertPro"/>
          <w:color w:val="404040"/>
          <w:sz w:val="18"/>
          <w:szCs w:val="18"/>
          <w:lang w:val="pt-PT"/>
        </w:rPr>
        <w:t xml:space="preserve">      </w:t>
      </w:r>
      <w:r w:rsidRPr="009F1B50">
        <w:rPr>
          <w:rFonts w:cs="FSAlbertPro"/>
          <w:color w:val="404040"/>
          <w:sz w:val="18"/>
          <w:szCs w:val="18"/>
          <w:lang w:val="pt-PT"/>
        </w:rPr>
        <w:t>17</w:t>
      </w:r>
      <w:r w:rsidR="00A64B17" w:rsidRPr="009F1B50">
        <w:rPr>
          <w:rFonts w:cs="FSAlbertPro"/>
          <w:color w:val="404040"/>
          <w:sz w:val="18"/>
          <w:szCs w:val="18"/>
          <w:lang w:val="pt-PT"/>
        </w:rPr>
        <w:t xml:space="preserve"> de </w:t>
      </w:r>
      <w:r w:rsidRPr="009F1B50">
        <w:rPr>
          <w:rFonts w:cs="FSAlbertPro"/>
          <w:color w:val="404040"/>
          <w:sz w:val="18"/>
          <w:szCs w:val="18"/>
          <w:lang w:val="pt-PT"/>
        </w:rPr>
        <w:t>Setembro</w:t>
      </w:r>
      <w:r w:rsidR="00F76548" w:rsidRPr="009F1B50">
        <w:rPr>
          <w:rFonts w:cs="FSAlbertPro"/>
          <w:color w:val="404040"/>
          <w:sz w:val="18"/>
          <w:szCs w:val="18"/>
          <w:lang w:val="pt-PT"/>
        </w:rPr>
        <w:t>, 2020</w:t>
      </w:r>
    </w:p>
    <w:p w14:paraId="0E259D42" w14:textId="754C31BD" w:rsidR="006031AC" w:rsidRDefault="006031AC" w:rsidP="006031AC">
      <w:pPr>
        <w:pStyle w:val="SemEspaamento"/>
        <w:tabs>
          <w:tab w:val="left" w:pos="3360"/>
        </w:tabs>
        <w:spacing w:line="276" w:lineRule="auto"/>
        <w:rPr>
          <w:rFonts w:cstheme="minorHAnsi"/>
          <w:b/>
          <w:bCs/>
          <w:color w:val="ED7D31" w:themeColor="accent2"/>
          <w:sz w:val="26"/>
          <w:szCs w:val="26"/>
          <w:lang w:val="pt-PT"/>
        </w:rPr>
      </w:pPr>
    </w:p>
    <w:p w14:paraId="5CCDF12A" w14:textId="6B358621" w:rsidR="00641C4F" w:rsidRPr="009F1B50" w:rsidRDefault="00641C4F" w:rsidP="00641C4F">
      <w:pPr>
        <w:pStyle w:val="SemEspaamento"/>
        <w:spacing w:line="276" w:lineRule="auto"/>
        <w:jc w:val="center"/>
        <w:rPr>
          <w:rFonts w:ascii="Calibri" w:eastAsia="Times New Roman" w:hAnsi="Calibri" w:cs="Calibri"/>
          <w:b/>
          <w:bCs/>
          <w:color w:val="EA5B0C"/>
          <w:sz w:val="26"/>
          <w:szCs w:val="26"/>
          <w:lang w:val="pt-PT" w:eastAsia="pt-PT"/>
        </w:rPr>
      </w:pPr>
      <w:r w:rsidRPr="009F1B50">
        <w:rPr>
          <w:rFonts w:ascii="Calibri" w:eastAsia="Times New Roman" w:hAnsi="Calibri" w:cs="Calibri"/>
          <w:b/>
          <w:bCs/>
          <w:color w:val="EA5B0C"/>
          <w:sz w:val="26"/>
          <w:szCs w:val="26"/>
          <w:lang w:val="pt-PT" w:eastAsia="pt-PT"/>
        </w:rPr>
        <w:t>Visibilidade em tempo real das empresas nas suas operações logísticas</w:t>
      </w:r>
      <w:r w:rsidRPr="009F1B50">
        <w:rPr>
          <w:rFonts w:ascii="Calibri" w:eastAsia="Times New Roman" w:hAnsi="Calibri" w:cs="Calibri"/>
          <w:b/>
          <w:bCs/>
          <w:color w:val="EA5B0C"/>
          <w:sz w:val="26"/>
          <w:szCs w:val="26"/>
          <w:lang w:val="pt-PT" w:eastAsia="pt-PT"/>
        </w:rPr>
        <w:br/>
        <w:t>Qual o nível de maturidade no sul da Europa?</w:t>
      </w:r>
    </w:p>
    <w:p w14:paraId="3EB3003C" w14:textId="77777777" w:rsidR="002B3D6E" w:rsidRPr="002B3D6E" w:rsidRDefault="002B3D6E" w:rsidP="002B3D6E">
      <w:pPr>
        <w:pStyle w:val="NormalWeb"/>
        <w:rPr>
          <w:sz w:val="24"/>
          <w:szCs w:val="24"/>
          <w:lang w:val="pt-PT"/>
        </w:rPr>
      </w:pPr>
    </w:p>
    <w:p w14:paraId="43F3CC5D" w14:textId="2AE1E3EB" w:rsidR="00641C4F" w:rsidRPr="00804EFB" w:rsidRDefault="00641C4F" w:rsidP="00641C4F">
      <w:pPr>
        <w:jc w:val="both"/>
        <w:rPr>
          <w:b/>
          <w:bCs/>
          <w:color w:val="3F3F3F"/>
          <w:sz w:val="21"/>
          <w:szCs w:val="21"/>
          <w:lang w:val="pt-PT"/>
        </w:rPr>
      </w:pPr>
      <w:r w:rsidRPr="00804EFB">
        <w:rPr>
          <w:b/>
          <w:bCs/>
          <w:color w:val="3F3F3F"/>
          <w:sz w:val="21"/>
          <w:szCs w:val="21"/>
          <w:lang w:val="pt-PT"/>
        </w:rPr>
        <w:t xml:space="preserve">A </w:t>
      </w:r>
      <w:hyperlink r:id="rId9" w:history="1">
        <w:r w:rsidRPr="00804EFB">
          <w:rPr>
            <w:rStyle w:val="Hiperligao"/>
            <w:b/>
            <w:bCs/>
            <w:sz w:val="21"/>
            <w:szCs w:val="21"/>
            <w:u w:val="none"/>
            <w:lang w:val="pt-PT"/>
          </w:rPr>
          <w:t>Generix Group</w:t>
        </w:r>
      </w:hyperlink>
      <w:r w:rsidRPr="00804EFB">
        <w:rPr>
          <w:b/>
          <w:bCs/>
          <w:color w:val="3F3F3F"/>
          <w:sz w:val="21"/>
          <w:szCs w:val="21"/>
          <w:lang w:val="pt-PT"/>
        </w:rPr>
        <w:t xml:space="preserve">, </w:t>
      </w:r>
      <w:r w:rsidR="008647A9" w:rsidRPr="00804EFB">
        <w:rPr>
          <w:b/>
          <w:bCs/>
          <w:color w:val="3F3F3F"/>
          <w:sz w:val="21"/>
          <w:szCs w:val="21"/>
          <w:lang w:val="pt-PT"/>
        </w:rPr>
        <w:t xml:space="preserve">empresa </w:t>
      </w:r>
      <w:r w:rsidRPr="00804EFB">
        <w:rPr>
          <w:b/>
          <w:bCs/>
          <w:color w:val="3F3F3F"/>
          <w:sz w:val="21"/>
          <w:szCs w:val="21"/>
          <w:lang w:val="pt-PT"/>
        </w:rPr>
        <w:t>fornecedor</w:t>
      </w:r>
      <w:r w:rsidR="008647A9" w:rsidRPr="00804EFB">
        <w:rPr>
          <w:b/>
          <w:bCs/>
          <w:color w:val="3F3F3F"/>
          <w:sz w:val="21"/>
          <w:szCs w:val="21"/>
          <w:lang w:val="pt-PT"/>
        </w:rPr>
        <w:t>a</w:t>
      </w:r>
      <w:r w:rsidRPr="00804EFB">
        <w:rPr>
          <w:b/>
          <w:bCs/>
          <w:color w:val="3F3F3F"/>
          <w:sz w:val="21"/>
          <w:szCs w:val="21"/>
          <w:lang w:val="pt-PT"/>
        </w:rPr>
        <w:t xml:space="preserve"> de soluções SaaS para a Supply Chain colaborativa, divulgou hoje os resultados da sua mais recente análise ao nível de visibilidade em tempo real das empresas do sul da Europa, onde se inclui Portugal, Espanha, França e Itália. Os dados do estudo realizado durante o terceiro trimestre de 2019 mostram que a visibilidade com os transportadores está mais desenvolvida no mercado ibérico em comparação com os restantes países, e é em Portugal que os investimentos nesta área são mais importantes: 64% das empresas inquiridas estimam que terão uma visibilidade compreendida entre 75% e 100% nos próximos três anos.</w:t>
      </w:r>
    </w:p>
    <w:p w14:paraId="35071CE6" w14:textId="77777777" w:rsidR="00641C4F" w:rsidRPr="00804EFB" w:rsidRDefault="00641C4F" w:rsidP="00641C4F">
      <w:pPr>
        <w:spacing w:line="276" w:lineRule="auto"/>
        <w:jc w:val="both"/>
        <w:rPr>
          <w:color w:val="3F3F3F"/>
          <w:sz w:val="21"/>
          <w:szCs w:val="21"/>
          <w:lang w:val="pt-PT"/>
        </w:rPr>
      </w:pPr>
    </w:p>
    <w:p w14:paraId="7AF3E206" w14:textId="77777777" w:rsidR="00641C4F" w:rsidRPr="00804EFB" w:rsidRDefault="00641C4F" w:rsidP="00641C4F">
      <w:pPr>
        <w:jc w:val="both"/>
        <w:rPr>
          <w:color w:val="3F3F3F"/>
          <w:sz w:val="21"/>
          <w:szCs w:val="21"/>
          <w:lang w:val="pt-PT"/>
        </w:rPr>
      </w:pPr>
      <w:r w:rsidRPr="00804EFB">
        <w:rPr>
          <w:color w:val="3F3F3F"/>
          <w:sz w:val="21"/>
          <w:szCs w:val="21"/>
          <w:lang w:val="pt-PT"/>
        </w:rPr>
        <w:t>A globalização do comércio, o lançamento de novas tecnologias e o aumento do e-commerce alteraram por completo as operações da Supply Chain. Hoje são mais complexas e exigem uma interligação perfeita entre cada processo ou interveniente da cadeia de distribuição.</w:t>
      </w:r>
    </w:p>
    <w:p w14:paraId="21062C24" w14:textId="77777777" w:rsidR="00641C4F" w:rsidRPr="009F1B50" w:rsidRDefault="00641C4F" w:rsidP="00641C4F">
      <w:pPr>
        <w:spacing w:line="360" w:lineRule="auto"/>
        <w:jc w:val="both"/>
        <w:rPr>
          <w:b/>
          <w:bCs/>
          <w:color w:val="ED7D31" w:themeColor="accent2"/>
          <w:sz w:val="20"/>
          <w:szCs w:val="20"/>
        </w:rPr>
      </w:pPr>
    </w:p>
    <w:p w14:paraId="22B90910" w14:textId="77777777" w:rsidR="00641C4F" w:rsidRPr="009F1B50" w:rsidRDefault="00641C4F" w:rsidP="009F1B50">
      <w:pPr>
        <w:spacing w:line="360" w:lineRule="auto"/>
        <w:rPr>
          <w:rFonts w:eastAsia="Times New Roman"/>
          <w:b/>
          <w:bCs/>
          <w:color w:val="EA5B0C"/>
          <w:lang w:val="pt-PT" w:eastAsia="pt-PT"/>
        </w:rPr>
      </w:pPr>
      <w:r w:rsidRPr="009F1B50">
        <w:rPr>
          <w:rFonts w:eastAsia="Times New Roman"/>
          <w:b/>
          <w:bCs/>
          <w:color w:val="EA5B0C"/>
          <w:lang w:val="pt-PT" w:eastAsia="pt-PT"/>
        </w:rPr>
        <w:t>Os desafios da visibilidade em tempo real</w:t>
      </w:r>
    </w:p>
    <w:p w14:paraId="738A7B5F" w14:textId="215E6852" w:rsidR="00641C4F" w:rsidRPr="00804EFB" w:rsidRDefault="00641C4F" w:rsidP="00641C4F">
      <w:pPr>
        <w:jc w:val="both"/>
        <w:rPr>
          <w:color w:val="3F3F3F"/>
          <w:sz w:val="21"/>
          <w:szCs w:val="21"/>
          <w:lang w:val="pt-PT" w:eastAsia="en-CA"/>
        </w:rPr>
      </w:pPr>
      <w:r w:rsidRPr="00804EFB">
        <w:rPr>
          <w:color w:val="3F3F3F"/>
          <w:sz w:val="21"/>
          <w:szCs w:val="21"/>
          <w:lang w:val="pt-PT" w:eastAsia="en-CA"/>
        </w:rPr>
        <w:t xml:space="preserve">Em Itália (45%), Espanha (36%) e </w:t>
      </w:r>
      <w:r w:rsidRPr="00804EFB">
        <w:rPr>
          <w:b/>
          <w:bCs/>
          <w:color w:val="3F3F3F"/>
          <w:sz w:val="21"/>
          <w:szCs w:val="21"/>
          <w:lang w:val="pt-PT" w:eastAsia="en-CA"/>
        </w:rPr>
        <w:t>Portugal (28%),</w:t>
      </w:r>
      <w:r w:rsidRPr="00804EFB">
        <w:rPr>
          <w:color w:val="3F3F3F"/>
          <w:sz w:val="21"/>
          <w:szCs w:val="21"/>
          <w:lang w:val="pt-PT" w:eastAsia="en-CA"/>
        </w:rPr>
        <w:t xml:space="preserve"> a visibilidade em tempo real deve em primeiro lugar, responder às exigências do cliente final de forma a maximizar a fidelização do próprio. A chegada da Amazon, líder mundial em</w:t>
      </w:r>
      <w:r w:rsidR="00804EFB">
        <w:rPr>
          <w:color w:val="3F3F3F"/>
          <w:sz w:val="21"/>
          <w:szCs w:val="21"/>
          <w:lang w:val="pt-PT" w:eastAsia="en-CA"/>
        </w:rPr>
        <w:t xml:space="preserve"> </w:t>
      </w:r>
      <w:r w:rsidRPr="00804EFB">
        <w:rPr>
          <w:color w:val="3F3F3F"/>
          <w:sz w:val="21"/>
          <w:szCs w:val="21"/>
          <w:lang w:val="pt-PT" w:eastAsia="en-CA"/>
        </w:rPr>
        <w:t xml:space="preserve">e-commerce, tem favorecido o rastreio de pedidos e stocks, e influenciado o comportamento dos consumidores que exigem cada vez mais transparência nos processos de compra. </w:t>
      </w:r>
      <w:r w:rsidRPr="00804EFB">
        <w:rPr>
          <w:b/>
          <w:bCs/>
          <w:color w:val="3F3F3F"/>
          <w:sz w:val="21"/>
          <w:szCs w:val="21"/>
          <w:lang w:val="pt-PT" w:eastAsia="en-CA"/>
        </w:rPr>
        <w:t>Para enfrentar este desafio, as empresas portuguesas começam a implementar soluções de rastreio que alertam os consumidores em tempo real do estado do seu pedido.</w:t>
      </w:r>
      <w:r w:rsidRPr="00804EFB">
        <w:rPr>
          <w:color w:val="3F3F3F"/>
          <w:sz w:val="21"/>
          <w:szCs w:val="21"/>
          <w:lang w:val="pt-PT" w:eastAsia="en-CA"/>
        </w:rPr>
        <w:t xml:space="preserve"> Nada comparado com Itália e Espanha, onde o nível de exigência dos clientes finais implicou um aumento significativo na complexidade das cadeias logísticas. Só numa segunda fase é que as empresas do Sul da Europa veem na visibilidade uma oportunidade de oferecer serviços adicionais (acompanhamento, alteração de local de entrega, devolução).</w:t>
      </w:r>
    </w:p>
    <w:p w14:paraId="053557C8" w14:textId="77777777" w:rsidR="00641C4F" w:rsidRPr="00804EFB" w:rsidRDefault="00641C4F" w:rsidP="00641C4F">
      <w:pPr>
        <w:jc w:val="both"/>
        <w:rPr>
          <w:color w:val="3F3F3F"/>
          <w:sz w:val="21"/>
          <w:szCs w:val="21"/>
          <w:lang w:val="pt-PT" w:eastAsia="en-CA"/>
        </w:rPr>
      </w:pPr>
    </w:p>
    <w:p w14:paraId="48655D8F" w14:textId="1B541EFC" w:rsidR="00641C4F" w:rsidRPr="00804EFB" w:rsidRDefault="00641C4F" w:rsidP="00641C4F">
      <w:pPr>
        <w:jc w:val="both"/>
        <w:rPr>
          <w:color w:val="3F3F3F"/>
          <w:sz w:val="21"/>
          <w:szCs w:val="21"/>
          <w:lang w:val="pt-PT" w:eastAsia="en-CA"/>
        </w:rPr>
      </w:pPr>
      <w:r w:rsidRPr="00804EFB">
        <w:rPr>
          <w:color w:val="3F3F3F"/>
          <w:sz w:val="21"/>
          <w:szCs w:val="21"/>
          <w:lang w:val="pt-PT" w:eastAsia="en-CA"/>
        </w:rPr>
        <w:t xml:space="preserve">Por outro lado, para as empresas portuguesas (24%), o principal desafio relacionado com a satisfação do cliente é manter uma qualidade de serviço irrepreensível graças a um controlo perfeito da Supply Chain. </w:t>
      </w:r>
    </w:p>
    <w:p w14:paraId="73C302EC" w14:textId="444870DB" w:rsidR="00641C4F" w:rsidRPr="00804EFB" w:rsidRDefault="00641C4F" w:rsidP="00641C4F">
      <w:pPr>
        <w:jc w:val="both"/>
        <w:rPr>
          <w:color w:val="3F3F3F"/>
          <w:sz w:val="21"/>
          <w:szCs w:val="21"/>
          <w:lang w:val="pt-PT"/>
        </w:rPr>
      </w:pPr>
      <w:r w:rsidRPr="00804EFB">
        <w:rPr>
          <w:color w:val="3F3F3F"/>
          <w:sz w:val="21"/>
          <w:szCs w:val="21"/>
          <w:lang w:val="pt-PT" w:eastAsia="en-CA"/>
        </w:rPr>
        <w:t xml:space="preserve">O crescimento das vendas online aumentou o número de pedidos de produtos individuais, o que gerou a necessidade de visibilidade das operações para melhorar o processo. </w:t>
      </w:r>
      <w:r w:rsidRPr="00804EFB">
        <w:rPr>
          <w:b/>
          <w:bCs/>
          <w:color w:val="3F3F3F"/>
          <w:sz w:val="21"/>
          <w:szCs w:val="21"/>
          <w:lang w:val="pt-PT" w:eastAsia="en-CA"/>
        </w:rPr>
        <w:t>Em Portugal, persistem as operações da cadeia de distribuição geridas manualment</w:t>
      </w:r>
      <w:r w:rsidR="006031AC" w:rsidRPr="00804EFB">
        <w:rPr>
          <w:b/>
          <w:bCs/>
          <w:color w:val="3F3F3F"/>
          <w:sz w:val="21"/>
          <w:szCs w:val="21"/>
          <w:lang w:val="pt-PT" w:eastAsia="en-CA"/>
        </w:rPr>
        <w:t>e,</w:t>
      </w:r>
      <w:r w:rsidRPr="00804EFB">
        <w:rPr>
          <w:b/>
          <w:bCs/>
          <w:color w:val="3F3F3F"/>
          <w:sz w:val="21"/>
          <w:szCs w:val="21"/>
          <w:lang w:val="pt-PT" w:eastAsia="en-CA"/>
        </w:rPr>
        <w:t xml:space="preserve"> o que dificulta o processo de digitalização e a implementação de novas soluções.</w:t>
      </w:r>
      <w:r w:rsidRPr="00804EFB">
        <w:rPr>
          <w:color w:val="3F3F3F"/>
          <w:sz w:val="21"/>
          <w:szCs w:val="21"/>
          <w:lang w:val="pt-PT" w:eastAsia="en-CA"/>
        </w:rPr>
        <w:t xml:space="preserve"> </w:t>
      </w:r>
    </w:p>
    <w:p w14:paraId="22C67F80" w14:textId="77777777" w:rsidR="00641C4F" w:rsidRPr="00A1110D" w:rsidRDefault="00641C4F" w:rsidP="00A1110D">
      <w:pPr>
        <w:jc w:val="both"/>
        <w:rPr>
          <w:color w:val="3F3F3F"/>
          <w:sz w:val="20"/>
          <w:szCs w:val="20"/>
          <w:lang w:val="pt-PT"/>
        </w:rPr>
      </w:pPr>
    </w:p>
    <w:p w14:paraId="47716899" w14:textId="77777777" w:rsidR="00641C4F" w:rsidRPr="009F1B50" w:rsidRDefault="00641C4F" w:rsidP="009F1B50">
      <w:pPr>
        <w:spacing w:line="360" w:lineRule="auto"/>
        <w:rPr>
          <w:rFonts w:eastAsia="Times New Roman"/>
          <w:b/>
          <w:bCs/>
          <w:color w:val="EA5B0C"/>
          <w:lang w:val="pt-PT" w:eastAsia="pt-PT"/>
        </w:rPr>
      </w:pPr>
      <w:r w:rsidRPr="009F1B50">
        <w:rPr>
          <w:rFonts w:eastAsia="Times New Roman"/>
          <w:b/>
          <w:bCs/>
          <w:color w:val="EA5B0C"/>
          <w:lang w:val="pt-PT" w:eastAsia="pt-PT"/>
        </w:rPr>
        <w:t>A Fiabilidade dos Stocks</w:t>
      </w:r>
    </w:p>
    <w:p w14:paraId="5431301C" w14:textId="44AC6407" w:rsidR="00641C4F" w:rsidRPr="00804EFB" w:rsidRDefault="00641C4F" w:rsidP="009F1B50">
      <w:pPr>
        <w:jc w:val="both"/>
        <w:rPr>
          <w:b/>
          <w:bCs/>
          <w:color w:val="ED7D31" w:themeColor="accent2"/>
          <w:sz w:val="21"/>
          <w:szCs w:val="21"/>
        </w:rPr>
      </w:pPr>
      <w:r w:rsidRPr="00804EFB">
        <w:rPr>
          <w:color w:val="3F3F3F"/>
          <w:sz w:val="21"/>
          <w:szCs w:val="21"/>
          <w:lang w:val="pt-PT" w:eastAsia="en-CA"/>
        </w:rPr>
        <w:t xml:space="preserve">Na era </w:t>
      </w:r>
      <w:proofErr w:type="spellStart"/>
      <w:r w:rsidRPr="00804EFB">
        <w:rPr>
          <w:color w:val="3F3F3F"/>
          <w:sz w:val="21"/>
          <w:szCs w:val="21"/>
          <w:lang w:val="pt-PT" w:eastAsia="en-CA"/>
        </w:rPr>
        <w:t>omnicanal</w:t>
      </w:r>
      <w:proofErr w:type="spellEnd"/>
      <w:r w:rsidRPr="00804EFB">
        <w:rPr>
          <w:color w:val="3F3F3F"/>
          <w:sz w:val="21"/>
          <w:szCs w:val="21"/>
          <w:lang w:val="pt-PT" w:eastAsia="en-CA"/>
        </w:rPr>
        <w:t xml:space="preserve">, o conceito de inventário evoluiu substancialmente para oferecer aos consumidores soluções de entrega de produtos, como por exemplo </w:t>
      </w:r>
      <w:proofErr w:type="spellStart"/>
      <w:r w:rsidRPr="00804EFB">
        <w:rPr>
          <w:color w:val="3F3F3F"/>
          <w:sz w:val="21"/>
          <w:szCs w:val="21"/>
          <w:lang w:val="pt-PT" w:eastAsia="en-CA"/>
        </w:rPr>
        <w:t>Click&amp;Collect</w:t>
      </w:r>
      <w:proofErr w:type="spellEnd"/>
      <w:r w:rsidRPr="00804EFB">
        <w:rPr>
          <w:color w:val="3F3F3F"/>
          <w:sz w:val="21"/>
          <w:szCs w:val="21"/>
          <w:lang w:val="pt-PT" w:eastAsia="en-CA"/>
        </w:rPr>
        <w:t xml:space="preserve"> em loja. No entanto, os resultados do estudo destacam o quanto ainda falta fazer para obter uma visão 360° dos stocks e melhorar a fiabilidade das informações. </w:t>
      </w:r>
    </w:p>
    <w:p w14:paraId="14993C4D" w14:textId="7CB43CE3" w:rsidR="00C73A32" w:rsidRPr="00804EFB" w:rsidRDefault="00641C4F" w:rsidP="008647A9">
      <w:pPr>
        <w:jc w:val="both"/>
        <w:rPr>
          <w:color w:val="3F3F3F"/>
          <w:sz w:val="21"/>
          <w:szCs w:val="21"/>
          <w:lang w:val="pt-PT" w:eastAsia="en-CA"/>
        </w:rPr>
      </w:pPr>
      <w:r w:rsidRPr="00804EFB">
        <w:rPr>
          <w:b/>
          <w:bCs/>
          <w:color w:val="3F3F3F"/>
          <w:sz w:val="21"/>
          <w:szCs w:val="21"/>
          <w:lang w:val="pt-PT" w:eastAsia="en-CA"/>
        </w:rPr>
        <w:t>Em Portugal, 59% das empresas relatam ter uma visibilidade boa ou excelente sobre os stocks disponíveis em armazém em comparação com 33% no ponto de venda</w:t>
      </w:r>
      <w:r w:rsidRPr="00804EFB">
        <w:rPr>
          <w:color w:val="3F3F3F"/>
          <w:sz w:val="21"/>
          <w:szCs w:val="21"/>
          <w:lang w:val="pt-PT" w:eastAsia="en-CA"/>
        </w:rPr>
        <w:t>.</w:t>
      </w:r>
      <w:r w:rsidR="00C73A32">
        <w:rPr>
          <w:color w:val="3F3F3F"/>
          <w:sz w:val="21"/>
          <w:szCs w:val="21"/>
          <w:lang w:val="pt-PT" w:eastAsia="en-CA"/>
        </w:rPr>
        <w:t xml:space="preserve"> </w:t>
      </w:r>
      <w:proofErr w:type="spellStart"/>
      <w:r w:rsidR="00C73A32" w:rsidRPr="00C73A32">
        <w:rPr>
          <w:color w:val="3F3F3F"/>
          <w:sz w:val="21"/>
          <w:szCs w:val="21"/>
          <w:lang w:val="pt-PT" w:eastAsia="en-CA"/>
        </w:rPr>
        <w:t>Esta</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diferença</w:t>
      </w:r>
      <w:proofErr w:type="spellEnd"/>
      <w:r w:rsidR="00C73A32" w:rsidRPr="00C73A32">
        <w:rPr>
          <w:color w:val="3F3F3F"/>
          <w:sz w:val="21"/>
          <w:szCs w:val="21"/>
          <w:lang w:val="pt-PT" w:eastAsia="en-CA"/>
        </w:rPr>
        <w:t xml:space="preserve"> é </w:t>
      </w:r>
      <w:proofErr w:type="spellStart"/>
      <w:r w:rsidR="00C73A32" w:rsidRPr="00C73A32">
        <w:rPr>
          <w:color w:val="3F3F3F"/>
          <w:sz w:val="21"/>
          <w:szCs w:val="21"/>
          <w:lang w:val="pt-PT" w:eastAsia="en-CA"/>
        </w:rPr>
        <w:t>explicada</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principalmente</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pelo</w:t>
      </w:r>
      <w:proofErr w:type="spellEnd"/>
      <w:r w:rsidR="00C73A32" w:rsidRPr="00C73A32">
        <w:rPr>
          <w:color w:val="3F3F3F"/>
          <w:sz w:val="21"/>
          <w:szCs w:val="21"/>
          <w:lang w:val="pt-PT" w:eastAsia="en-CA"/>
        </w:rPr>
        <w:t xml:space="preserve"> facto de que, </w:t>
      </w:r>
      <w:proofErr w:type="spellStart"/>
      <w:r w:rsidR="00C73A32" w:rsidRPr="00C73A32">
        <w:rPr>
          <w:color w:val="3F3F3F"/>
          <w:sz w:val="21"/>
          <w:szCs w:val="21"/>
          <w:lang w:val="pt-PT" w:eastAsia="en-CA"/>
        </w:rPr>
        <w:t>historicamente</w:t>
      </w:r>
      <w:proofErr w:type="spellEnd"/>
      <w:r w:rsidR="00C73A32" w:rsidRPr="00C73A32">
        <w:rPr>
          <w:color w:val="3F3F3F"/>
          <w:sz w:val="21"/>
          <w:szCs w:val="21"/>
          <w:lang w:val="pt-PT" w:eastAsia="en-CA"/>
        </w:rPr>
        <w:t xml:space="preserve">, a </w:t>
      </w:r>
      <w:proofErr w:type="spellStart"/>
      <w:r w:rsidR="00C73A32" w:rsidRPr="00C73A32">
        <w:rPr>
          <w:color w:val="3F3F3F"/>
          <w:sz w:val="21"/>
          <w:szCs w:val="21"/>
          <w:lang w:val="pt-PT" w:eastAsia="en-CA"/>
        </w:rPr>
        <w:t>função</w:t>
      </w:r>
      <w:proofErr w:type="spellEnd"/>
      <w:r w:rsidR="00C73A32" w:rsidRPr="00C73A32">
        <w:rPr>
          <w:color w:val="3F3F3F"/>
          <w:sz w:val="21"/>
          <w:szCs w:val="21"/>
          <w:lang w:val="pt-PT" w:eastAsia="en-CA"/>
        </w:rPr>
        <w:t xml:space="preserve"> principal do </w:t>
      </w:r>
      <w:proofErr w:type="spellStart"/>
      <w:r w:rsidR="00C73A32" w:rsidRPr="00C73A32">
        <w:rPr>
          <w:color w:val="3F3F3F"/>
          <w:sz w:val="21"/>
          <w:szCs w:val="21"/>
          <w:lang w:val="pt-PT" w:eastAsia="en-CA"/>
        </w:rPr>
        <w:t>armazém</w:t>
      </w:r>
      <w:proofErr w:type="spellEnd"/>
      <w:r w:rsidR="00C73A32" w:rsidRPr="00C73A32">
        <w:rPr>
          <w:color w:val="3F3F3F"/>
          <w:sz w:val="21"/>
          <w:szCs w:val="21"/>
          <w:lang w:val="pt-PT" w:eastAsia="en-CA"/>
        </w:rPr>
        <w:t xml:space="preserve"> é </w:t>
      </w:r>
      <w:proofErr w:type="spellStart"/>
      <w:r w:rsidR="00C73A32" w:rsidRPr="00C73A32">
        <w:rPr>
          <w:color w:val="3F3F3F"/>
          <w:sz w:val="21"/>
          <w:szCs w:val="21"/>
          <w:lang w:val="pt-PT" w:eastAsia="en-CA"/>
        </w:rPr>
        <w:t>armazenar</w:t>
      </w:r>
      <w:proofErr w:type="spellEnd"/>
      <w:r w:rsidR="00C73A32" w:rsidRPr="00C73A32">
        <w:rPr>
          <w:color w:val="3F3F3F"/>
          <w:sz w:val="21"/>
          <w:szCs w:val="21"/>
          <w:lang w:val="pt-PT" w:eastAsia="en-CA"/>
        </w:rPr>
        <w:t xml:space="preserve"> e </w:t>
      </w:r>
      <w:proofErr w:type="spellStart"/>
      <w:r w:rsidR="00C73A32" w:rsidRPr="00C73A32">
        <w:rPr>
          <w:color w:val="3F3F3F"/>
          <w:sz w:val="21"/>
          <w:szCs w:val="21"/>
          <w:lang w:val="pt-PT" w:eastAsia="en-CA"/>
        </w:rPr>
        <w:t>gerir</w:t>
      </w:r>
      <w:proofErr w:type="spellEnd"/>
      <w:r w:rsidR="00C73A32" w:rsidRPr="00C73A32">
        <w:rPr>
          <w:color w:val="3F3F3F"/>
          <w:sz w:val="21"/>
          <w:szCs w:val="21"/>
          <w:lang w:val="pt-PT" w:eastAsia="en-CA"/>
        </w:rPr>
        <w:t xml:space="preserve"> as </w:t>
      </w:r>
      <w:proofErr w:type="spellStart"/>
      <w:r w:rsidR="00C73A32" w:rsidRPr="00C73A32">
        <w:rPr>
          <w:color w:val="3F3F3F"/>
          <w:sz w:val="21"/>
          <w:szCs w:val="21"/>
          <w:lang w:val="pt-PT" w:eastAsia="en-CA"/>
        </w:rPr>
        <w:t>entradas</w:t>
      </w:r>
      <w:proofErr w:type="spellEnd"/>
      <w:r w:rsidR="00C73A32" w:rsidRPr="00C73A32">
        <w:rPr>
          <w:color w:val="3F3F3F"/>
          <w:sz w:val="21"/>
          <w:szCs w:val="21"/>
          <w:lang w:val="pt-PT" w:eastAsia="en-CA"/>
        </w:rPr>
        <w:t xml:space="preserve"> e </w:t>
      </w:r>
      <w:proofErr w:type="spellStart"/>
      <w:r w:rsidR="00C73A32" w:rsidRPr="00C73A32">
        <w:rPr>
          <w:color w:val="3F3F3F"/>
          <w:sz w:val="21"/>
          <w:szCs w:val="21"/>
          <w:lang w:val="pt-PT" w:eastAsia="en-CA"/>
        </w:rPr>
        <w:t>saídas</w:t>
      </w:r>
      <w:proofErr w:type="spellEnd"/>
      <w:r w:rsidR="00C73A32" w:rsidRPr="00C73A32">
        <w:rPr>
          <w:color w:val="3F3F3F"/>
          <w:sz w:val="21"/>
          <w:szCs w:val="21"/>
          <w:lang w:val="pt-PT" w:eastAsia="en-CA"/>
        </w:rPr>
        <w:t xml:space="preserve"> de </w:t>
      </w:r>
      <w:proofErr w:type="spellStart"/>
      <w:r w:rsidR="00C73A32" w:rsidRPr="00C73A32">
        <w:rPr>
          <w:color w:val="3F3F3F"/>
          <w:sz w:val="21"/>
          <w:szCs w:val="21"/>
          <w:lang w:val="pt-PT" w:eastAsia="en-CA"/>
        </w:rPr>
        <w:t>mercadorias</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Estas</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empresas</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já</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estão</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equipadas</w:t>
      </w:r>
      <w:proofErr w:type="spellEnd"/>
      <w:r w:rsidR="00C73A32" w:rsidRPr="00C73A32">
        <w:rPr>
          <w:color w:val="3F3F3F"/>
          <w:sz w:val="21"/>
          <w:szCs w:val="21"/>
          <w:lang w:val="pt-PT" w:eastAsia="en-CA"/>
        </w:rPr>
        <w:t xml:space="preserve"> com </w:t>
      </w:r>
      <w:proofErr w:type="spellStart"/>
      <w:r w:rsidR="00C73A32" w:rsidRPr="00C73A32">
        <w:rPr>
          <w:color w:val="3F3F3F"/>
          <w:sz w:val="21"/>
          <w:szCs w:val="21"/>
          <w:lang w:val="pt-PT" w:eastAsia="en-CA"/>
        </w:rPr>
        <w:t>soluções</w:t>
      </w:r>
      <w:proofErr w:type="spellEnd"/>
      <w:r w:rsidR="00C73A32" w:rsidRPr="00C73A32">
        <w:rPr>
          <w:color w:val="3F3F3F"/>
          <w:sz w:val="21"/>
          <w:szCs w:val="21"/>
          <w:lang w:val="pt-PT" w:eastAsia="en-CA"/>
        </w:rPr>
        <w:t xml:space="preserve"> (WMS), o que </w:t>
      </w:r>
      <w:proofErr w:type="spellStart"/>
      <w:r w:rsidR="00C73A32" w:rsidRPr="00C73A32">
        <w:rPr>
          <w:color w:val="3F3F3F"/>
          <w:sz w:val="21"/>
          <w:szCs w:val="21"/>
          <w:lang w:val="pt-PT" w:eastAsia="en-CA"/>
        </w:rPr>
        <w:t>lhes</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permite</w:t>
      </w:r>
      <w:proofErr w:type="spellEnd"/>
      <w:r w:rsidR="00C73A32" w:rsidRPr="00C73A32">
        <w:rPr>
          <w:color w:val="3F3F3F"/>
          <w:sz w:val="21"/>
          <w:szCs w:val="21"/>
          <w:lang w:val="pt-PT" w:eastAsia="en-CA"/>
        </w:rPr>
        <w:t xml:space="preserve"> ter </w:t>
      </w:r>
      <w:proofErr w:type="spellStart"/>
      <w:r w:rsidR="00C73A32" w:rsidRPr="00C73A32">
        <w:rPr>
          <w:color w:val="3F3F3F"/>
          <w:sz w:val="21"/>
          <w:szCs w:val="21"/>
          <w:lang w:val="pt-PT" w:eastAsia="en-CA"/>
        </w:rPr>
        <w:t>uma</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visão</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fiável</w:t>
      </w:r>
      <w:proofErr w:type="spellEnd"/>
      <w:r w:rsidR="00C73A32" w:rsidRPr="00C73A32">
        <w:rPr>
          <w:color w:val="3F3F3F"/>
          <w:sz w:val="21"/>
          <w:szCs w:val="21"/>
          <w:lang w:val="pt-PT" w:eastAsia="en-CA"/>
        </w:rPr>
        <w:t xml:space="preserve"> </w:t>
      </w:r>
      <w:r w:rsidR="00C73A32" w:rsidRPr="00C73A32">
        <w:rPr>
          <w:color w:val="3F3F3F"/>
          <w:sz w:val="21"/>
          <w:szCs w:val="21"/>
          <w:lang w:val="pt-PT" w:eastAsia="en-CA"/>
        </w:rPr>
        <w:lastRenderedPageBreak/>
        <w:t xml:space="preserve">dos stocks, ao </w:t>
      </w:r>
      <w:proofErr w:type="spellStart"/>
      <w:r w:rsidR="00C73A32" w:rsidRPr="00C73A32">
        <w:rPr>
          <w:color w:val="3F3F3F"/>
          <w:sz w:val="21"/>
          <w:szCs w:val="21"/>
          <w:lang w:val="pt-PT" w:eastAsia="en-CA"/>
        </w:rPr>
        <w:t>passo</w:t>
      </w:r>
      <w:proofErr w:type="spellEnd"/>
      <w:r w:rsidR="00C73A32" w:rsidRPr="00C73A32">
        <w:rPr>
          <w:color w:val="3F3F3F"/>
          <w:sz w:val="21"/>
          <w:szCs w:val="21"/>
          <w:lang w:val="pt-PT" w:eastAsia="en-CA"/>
        </w:rPr>
        <w:t xml:space="preserve"> que as </w:t>
      </w:r>
      <w:proofErr w:type="spellStart"/>
      <w:r w:rsidR="00C73A32" w:rsidRPr="00C73A32">
        <w:rPr>
          <w:color w:val="3F3F3F"/>
          <w:sz w:val="21"/>
          <w:szCs w:val="21"/>
          <w:lang w:val="pt-PT" w:eastAsia="en-CA"/>
        </w:rPr>
        <w:t>ferramentas</w:t>
      </w:r>
      <w:proofErr w:type="spellEnd"/>
      <w:r w:rsidR="00C73A32" w:rsidRPr="00C73A32">
        <w:rPr>
          <w:color w:val="3F3F3F"/>
          <w:sz w:val="21"/>
          <w:szCs w:val="21"/>
          <w:lang w:val="pt-PT" w:eastAsia="en-CA"/>
        </w:rPr>
        <w:t xml:space="preserve"> de </w:t>
      </w:r>
      <w:proofErr w:type="spellStart"/>
      <w:r w:rsidR="00C73A32" w:rsidRPr="00C73A32">
        <w:rPr>
          <w:color w:val="3F3F3F"/>
          <w:sz w:val="21"/>
          <w:szCs w:val="21"/>
          <w:lang w:val="pt-PT" w:eastAsia="en-CA"/>
        </w:rPr>
        <w:t>frente</w:t>
      </w:r>
      <w:proofErr w:type="spellEnd"/>
      <w:r w:rsidR="00C73A32" w:rsidRPr="00C73A32">
        <w:rPr>
          <w:color w:val="3F3F3F"/>
          <w:sz w:val="21"/>
          <w:szCs w:val="21"/>
          <w:lang w:val="pt-PT" w:eastAsia="en-CA"/>
        </w:rPr>
        <w:t xml:space="preserve"> de </w:t>
      </w:r>
      <w:proofErr w:type="spellStart"/>
      <w:r w:rsidR="00C73A32" w:rsidRPr="00C73A32">
        <w:rPr>
          <w:color w:val="3F3F3F"/>
          <w:sz w:val="21"/>
          <w:szCs w:val="21"/>
          <w:lang w:val="pt-PT" w:eastAsia="en-CA"/>
        </w:rPr>
        <w:t>loja</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por</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outro</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lado</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não</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estão</w:t>
      </w:r>
      <w:proofErr w:type="spellEnd"/>
      <w:r w:rsidR="00C73A32" w:rsidRPr="00C73A32">
        <w:rPr>
          <w:color w:val="3F3F3F"/>
          <w:sz w:val="21"/>
          <w:szCs w:val="21"/>
          <w:lang w:val="pt-PT" w:eastAsia="en-CA"/>
        </w:rPr>
        <w:t xml:space="preserve"> </w:t>
      </w:r>
      <w:proofErr w:type="spellStart"/>
      <w:r w:rsidR="00C73A32" w:rsidRPr="00C73A32">
        <w:rPr>
          <w:color w:val="3F3F3F"/>
          <w:sz w:val="21"/>
          <w:szCs w:val="21"/>
          <w:lang w:val="pt-PT" w:eastAsia="en-CA"/>
        </w:rPr>
        <w:t>projetadas</w:t>
      </w:r>
      <w:proofErr w:type="spellEnd"/>
      <w:r w:rsidR="00C73A32" w:rsidRPr="00C73A32">
        <w:rPr>
          <w:color w:val="3F3F3F"/>
          <w:sz w:val="21"/>
          <w:szCs w:val="21"/>
          <w:lang w:val="pt-PT" w:eastAsia="en-CA"/>
        </w:rPr>
        <w:t xml:space="preserve"> para a gestão de stocks.</w:t>
      </w:r>
    </w:p>
    <w:p w14:paraId="526D6E83" w14:textId="2B4E22F8" w:rsidR="00A1110D" w:rsidRPr="00641C4F" w:rsidRDefault="008647A9" w:rsidP="008647A9">
      <w:pPr>
        <w:spacing w:line="360" w:lineRule="auto"/>
        <w:jc w:val="center"/>
        <w:rPr>
          <w:i/>
          <w:iCs/>
          <w:color w:val="3F3F3F"/>
          <w:sz w:val="21"/>
          <w:szCs w:val="21"/>
          <w:lang w:val="pt-PT"/>
        </w:rPr>
      </w:pPr>
      <w:r>
        <w:rPr>
          <w:i/>
          <w:iCs/>
          <w:noProof/>
          <w:color w:val="3F3F3F"/>
          <w:sz w:val="21"/>
          <w:szCs w:val="21"/>
          <w:lang w:val="pt-PT"/>
        </w:rPr>
        <w:drawing>
          <wp:inline distT="0" distB="0" distL="0" distR="0" wp14:anchorId="6FA04B46" wp14:editId="4512C8F5">
            <wp:extent cx="5112636" cy="3808805"/>
            <wp:effectExtent l="0" t="0" r="5715" b="1270"/>
            <wp:docPr id="1" name="Imagem 1" descr="Uma imagem com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captura de ecrã&#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2841" cy="3816407"/>
                    </a:xfrm>
                    <a:prstGeom prst="rect">
                      <a:avLst/>
                    </a:prstGeom>
                  </pic:spPr>
                </pic:pic>
              </a:graphicData>
            </a:graphic>
          </wp:inline>
        </w:drawing>
      </w:r>
    </w:p>
    <w:p w14:paraId="50AE586B" w14:textId="0F5A48B6" w:rsidR="00641C4F" w:rsidRPr="009F1B50" w:rsidRDefault="00641C4F" w:rsidP="00641C4F">
      <w:pPr>
        <w:spacing w:line="360" w:lineRule="auto"/>
        <w:jc w:val="both"/>
        <w:rPr>
          <w:rFonts w:eastAsia="Times New Roman"/>
          <w:b/>
          <w:bCs/>
          <w:color w:val="EA5B0C"/>
          <w:sz w:val="24"/>
          <w:szCs w:val="24"/>
          <w:lang w:val="pt-PT" w:eastAsia="pt-PT"/>
        </w:rPr>
      </w:pPr>
      <w:r w:rsidRPr="009F1B50">
        <w:rPr>
          <w:rFonts w:eastAsia="Times New Roman"/>
          <w:b/>
          <w:bCs/>
          <w:color w:val="EA5B0C"/>
          <w:sz w:val="24"/>
          <w:szCs w:val="24"/>
          <w:lang w:val="pt-PT" w:eastAsia="pt-PT"/>
        </w:rPr>
        <w:t>Intercâmbio com parceiros, serviços de tracking e acesso a informações</w:t>
      </w:r>
    </w:p>
    <w:p w14:paraId="23BACE16" w14:textId="77777777" w:rsidR="00641C4F" w:rsidRPr="00804EFB" w:rsidRDefault="00641C4F" w:rsidP="00641C4F">
      <w:pPr>
        <w:jc w:val="both"/>
        <w:rPr>
          <w:color w:val="3F3F3F"/>
          <w:sz w:val="21"/>
          <w:szCs w:val="21"/>
          <w:lang w:val="pt-PT" w:eastAsia="en-CA"/>
        </w:rPr>
      </w:pPr>
      <w:r w:rsidRPr="00804EFB">
        <w:rPr>
          <w:color w:val="3F3F3F"/>
          <w:sz w:val="21"/>
          <w:szCs w:val="21"/>
          <w:lang w:val="pt-PT" w:eastAsia="en-CA"/>
        </w:rPr>
        <w:t xml:space="preserve">Todas as empresas inquiridas afirmam confiar sobretudo nas soluções dos seus transportadores: 52% em França, 46% em Espanha, 43% em Portugal e Itália. Consequentemente, os investimentos são amplamente suportados pelos prestadores de serviços em nome dos clientes. As empresas estimam que a sua visibilidade será melhor nos próximos 3 anos. De realçar que </w:t>
      </w:r>
      <w:r w:rsidRPr="00804EFB">
        <w:rPr>
          <w:b/>
          <w:bCs/>
          <w:color w:val="3F3F3F"/>
          <w:sz w:val="21"/>
          <w:szCs w:val="21"/>
          <w:lang w:val="pt-PT" w:eastAsia="en-CA"/>
        </w:rPr>
        <w:t>é em Portugal que os investimentos devem ser os mais importantes: 64% das empresas estimam que terão uma visibilidade entre 75% e 100%</w:t>
      </w:r>
      <w:r w:rsidRPr="00804EFB">
        <w:rPr>
          <w:color w:val="3F3F3F"/>
          <w:sz w:val="21"/>
          <w:szCs w:val="21"/>
          <w:lang w:val="pt-PT" w:eastAsia="en-CA"/>
        </w:rPr>
        <w:t>. Por outro lado, por falta de soluções, mais de metade das empresas B2C em Portugal não oferecem um serviço de rastreio de entregas e devoluções (64%).</w:t>
      </w:r>
    </w:p>
    <w:p w14:paraId="766665C7" w14:textId="77777777" w:rsidR="00641C4F" w:rsidRPr="00804EFB" w:rsidRDefault="00641C4F" w:rsidP="00641C4F">
      <w:pPr>
        <w:jc w:val="both"/>
        <w:rPr>
          <w:color w:val="3F3F3F"/>
          <w:sz w:val="21"/>
          <w:szCs w:val="21"/>
          <w:lang w:val="pt-PT" w:eastAsia="en-CA"/>
        </w:rPr>
      </w:pPr>
    </w:p>
    <w:p w14:paraId="2C3C3455" w14:textId="6020FB54" w:rsidR="00641C4F" w:rsidRPr="00804EFB" w:rsidRDefault="00641C4F" w:rsidP="00641C4F">
      <w:pPr>
        <w:jc w:val="both"/>
        <w:rPr>
          <w:i/>
          <w:iCs/>
          <w:color w:val="3F3F3F"/>
          <w:sz w:val="21"/>
          <w:szCs w:val="21"/>
          <w:lang w:val="pt-PT" w:eastAsia="en-CA"/>
        </w:rPr>
      </w:pPr>
      <w:r w:rsidRPr="00804EFB">
        <w:rPr>
          <w:i/>
          <w:iCs/>
          <w:color w:val="3F3F3F"/>
          <w:sz w:val="21"/>
          <w:szCs w:val="21"/>
          <w:lang w:val="pt-PT" w:eastAsia="en-CA"/>
        </w:rPr>
        <w:t xml:space="preserve">“A visibilidade é um fator essencial para a Digitalização da Supply Chain. É fundamental para todas as empresas e e-shoppers, pois permite antecipar dificuldades, evitar litígios e melhorar o serviço ao cliente”, </w:t>
      </w:r>
      <w:r w:rsidRPr="00804EFB">
        <w:rPr>
          <w:color w:val="3F3F3F"/>
          <w:sz w:val="21"/>
          <w:szCs w:val="21"/>
          <w:lang w:val="pt-PT" w:eastAsia="en-CA"/>
        </w:rPr>
        <w:t>afirma</w:t>
      </w:r>
      <w:r w:rsidRPr="00804EFB">
        <w:rPr>
          <w:i/>
          <w:iCs/>
          <w:color w:val="3F3F3F"/>
          <w:sz w:val="21"/>
          <w:szCs w:val="21"/>
          <w:lang w:val="pt-PT" w:eastAsia="en-CA"/>
        </w:rPr>
        <w:t xml:space="preserve"> </w:t>
      </w:r>
      <w:r w:rsidRPr="00804EFB">
        <w:rPr>
          <w:b/>
          <w:bCs/>
          <w:color w:val="3F3F3F"/>
          <w:sz w:val="21"/>
          <w:szCs w:val="21"/>
          <w:lang w:val="pt-PT" w:eastAsia="en-CA"/>
        </w:rPr>
        <w:t>Pedro Gordo, Supply Chain Business Manager da Generix Portugal</w:t>
      </w:r>
      <w:r w:rsidRPr="00804EFB">
        <w:rPr>
          <w:i/>
          <w:iCs/>
          <w:color w:val="3F3F3F"/>
          <w:sz w:val="21"/>
          <w:szCs w:val="21"/>
          <w:lang w:val="pt-PT" w:eastAsia="en-CA"/>
        </w:rPr>
        <w:t>, “A Generix Group dispõe atualmente de um conjunto de soluções para equipar pequenos ou grandes operadores, de qualquer área de negócio, garantindo uma visibilidade end-to-end.”</w:t>
      </w:r>
    </w:p>
    <w:p w14:paraId="356CE40A" w14:textId="77777777" w:rsidR="00641C4F" w:rsidRPr="00804EFB" w:rsidRDefault="00641C4F" w:rsidP="00641C4F">
      <w:pPr>
        <w:jc w:val="both"/>
        <w:rPr>
          <w:i/>
          <w:iCs/>
          <w:color w:val="3F3F3F"/>
          <w:sz w:val="21"/>
          <w:szCs w:val="21"/>
          <w:lang w:val="pt-PT" w:eastAsia="en-CA"/>
        </w:rPr>
      </w:pPr>
    </w:p>
    <w:p w14:paraId="26B54EC8" w14:textId="77777777" w:rsidR="006031AC" w:rsidRPr="00804EFB" w:rsidRDefault="00641C4F" w:rsidP="006031AC">
      <w:pPr>
        <w:jc w:val="both"/>
        <w:rPr>
          <w:i/>
          <w:iCs/>
          <w:color w:val="3F3F3F"/>
          <w:sz w:val="21"/>
          <w:szCs w:val="21"/>
          <w:lang w:val="pt-PT" w:eastAsia="en-CA"/>
        </w:rPr>
      </w:pPr>
      <w:r w:rsidRPr="00804EFB">
        <w:rPr>
          <w:color w:val="3F3F3F"/>
          <w:sz w:val="21"/>
          <w:szCs w:val="21"/>
          <w:lang w:val="pt-PT" w:eastAsia="en-CA"/>
        </w:rPr>
        <w:t>A globalização, a realocação de fábricas e o aumento do comércio eletrónico multiplicaram o número de parceiros envolvidos nas cadeias de produção. Diante do número crescente de interlocutores, a necessidade de visibilidade é cada vez mais importante neste setor.</w:t>
      </w:r>
    </w:p>
    <w:p w14:paraId="430FE13C" w14:textId="77777777" w:rsidR="006031AC" w:rsidRPr="00804EFB" w:rsidRDefault="006031AC" w:rsidP="006031AC">
      <w:pPr>
        <w:jc w:val="both"/>
        <w:rPr>
          <w:i/>
          <w:iCs/>
          <w:color w:val="3F3F3F"/>
          <w:sz w:val="21"/>
          <w:szCs w:val="21"/>
          <w:lang w:val="pt-PT" w:eastAsia="en-CA"/>
        </w:rPr>
      </w:pPr>
    </w:p>
    <w:p w14:paraId="7BD80306" w14:textId="6A01B501" w:rsidR="006031AC" w:rsidRDefault="00641C4F" w:rsidP="006031AC">
      <w:pPr>
        <w:jc w:val="both"/>
        <w:rPr>
          <w:sz w:val="21"/>
          <w:szCs w:val="21"/>
        </w:rPr>
      </w:pPr>
      <w:r w:rsidRPr="00804EFB">
        <w:rPr>
          <w:b/>
          <w:bCs/>
          <w:sz w:val="21"/>
          <w:szCs w:val="21"/>
        </w:rPr>
        <w:t xml:space="preserve">Para </w:t>
      </w:r>
      <w:r w:rsidR="00804EFB">
        <w:rPr>
          <w:b/>
          <w:bCs/>
          <w:sz w:val="21"/>
          <w:szCs w:val="21"/>
        </w:rPr>
        <w:t>fazer</w:t>
      </w:r>
      <w:r w:rsidRPr="00804EFB">
        <w:rPr>
          <w:b/>
          <w:bCs/>
          <w:sz w:val="21"/>
          <w:szCs w:val="21"/>
        </w:rPr>
        <w:t xml:space="preserve"> o </w:t>
      </w:r>
      <w:r w:rsidR="00804EFB">
        <w:rPr>
          <w:b/>
          <w:bCs/>
          <w:sz w:val="21"/>
          <w:szCs w:val="21"/>
        </w:rPr>
        <w:t xml:space="preserve">download do </w:t>
      </w:r>
      <w:r w:rsidRPr="00804EFB">
        <w:rPr>
          <w:b/>
          <w:bCs/>
          <w:sz w:val="21"/>
          <w:szCs w:val="21"/>
        </w:rPr>
        <w:t xml:space="preserve">estudo completo </w:t>
      </w:r>
      <w:r w:rsidR="009F1B50" w:rsidRPr="00804EFB">
        <w:rPr>
          <w:b/>
          <w:bCs/>
          <w:sz w:val="21"/>
          <w:szCs w:val="21"/>
        </w:rPr>
        <w:t>clique</w:t>
      </w:r>
      <w:r w:rsidRPr="00804EFB">
        <w:rPr>
          <w:b/>
          <w:bCs/>
          <w:sz w:val="21"/>
          <w:szCs w:val="21"/>
        </w:rPr>
        <w:t xml:space="preserve"> </w:t>
      </w:r>
      <w:r w:rsidR="009F1B50" w:rsidRPr="00804EFB">
        <w:rPr>
          <w:b/>
          <w:bCs/>
          <w:sz w:val="21"/>
          <w:szCs w:val="21"/>
        </w:rPr>
        <w:t>no</w:t>
      </w:r>
      <w:r w:rsidRPr="00804EFB">
        <w:rPr>
          <w:b/>
          <w:bCs/>
          <w:sz w:val="21"/>
          <w:szCs w:val="21"/>
        </w:rPr>
        <w:t xml:space="preserve"> </w:t>
      </w:r>
      <w:proofErr w:type="gramStart"/>
      <w:r w:rsidR="009F1B50" w:rsidRPr="00804EFB">
        <w:rPr>
          <w:b/>
          <w:bCs/>
          <w:sz w:val="21"/>
          <w:szCs w:val="21"/>
        </w:rPr>
        <w:t>link</w:t>
      </w:r>
      <w:r w:rsidRPr="00804EFB">
        <w:rPr>
          <w:sz w:val="21"/>
          <w:szCs w:val="21"/>
        </w:rPr>
        <w:t>:</w:t>
      </w:r>
      <w:proofErr w:type="gramEnd"/>
      <w:r w:rsidRPr="00804EFB">
        <w:rPr>
          <w:sz w:val="21"/>
          <w:szCs w:val="21"/>
        </w:rPr>
        <w:t xml:space="preserve"> </w:t>
      </w:r>
      <w:hyperlink r:id="rId11" w:history="1">
        <w:r w:rsidR="00804EFB" w:rsidRPr="00804EFB">
          <w:rPr>
            <w:rFonts w:eastAsia="Times New Roman"/>
            <w:b/>
            <w:bCs/>
            <w:color w:val="EA5B0C"/>
            <w:sz w:val="20"/>
            <w:szCs w:val="20"/>
            <w:lang w:val="pt-PT" w:eastAsia="pt-PT"/>
          </w:rPr>
          <w:t>https://info.generixgroup.com/ebook-visibilidade-operacoes-sul-europa_Download-ebook.html</w:t>
        </w:r>
      </w:hyperlink>
    </w:p>
    <w:p w14:paraId="1F430CF8" w14:textId="77777777" w:rsidR="00C73A32" w:rsidRDefault="00C73A32" w:rsidP="003A4612">
      <w:pPr>
        <w:jc w:val="both"/>
        <w:rPr>
          <w:i/>
          <w:iCs/>
          <w:color w:val="AEAAAA" w:themeColor="background2" w:themeShade="BF"/>
          <w:sz w:val="18"/>
          <w:szCs w:val="18"/>
        </w:rPr>
      </w:pPr>
    </w:p>
    <w:p w14:paraId="45FF4120" w14:textId="3E3C02C5" w:rsidR="008647A9" w:rsidRPr="00C73A32" w:rsidRDefault="00641C4F" w:rsidP="003A4612">
      <w:pPr>
        <w:jc w:val="both"/>
        <w:rPr>
          <w:color w:val="AEAAAA" w:themeColor="background2" w:themeShade="BF"/>
          <w:sz w:val="21"/>
          <w:szCs w:val="21"/>
        </w:rPr>
      </w:pPr>
      <w:proofErr w:type="gramStart"/>
      <w:r w:rsidRPr="00C73A32">
        <w:rPr>
          <w:i/>
          <w:iCs/>
          <w:color w:val="AEAAAA" w:themeColor="background2" w:themeShade="BF"/>
          <w:sz w:val="21"/>
          <w:szCs w:val="21"/>
        </w:rPr>
        <w:t>Metodologia</w:t>
      </w:r>
      <w:r w:rsidR="009F1B50" w:rsidRPr="00C73A32">
        <w:rPr>
          <w:i/>
          <w:iCs/>
          <w:color w:val="AEAAAA" w:themeColor="background2" w:themeShade="BF"/>
          <w:sz w:val="21"/>
          <w:szCs w:val="21"/>
        </w:rPr>
        <w:t>:</w:t>
      </w:r>
      <w:proofErr w:type="gramEnd"/>
      <w:r w:rsidR="009F1B50" w:rsidRPr="00C73A32">
        <w:rPr>
          <w:i/>
          <w:iCs/>
          <w:color w:val="AEAAAA" w:themeColor="background2" w:themeShade="BF"/>
          <w:sz w:val="21"/>
          <w:szCs w:val="21"/>
        </w:rPr>
        <w:t xml:space="preserve"> </w:t>
      </w:r>
      <w:r w:rsidRPr="00C73A32">
        <w:rPr>
          <w:i/>
          <w:iCs/>
          <w:color w:val="AEAAAA" w:themeColor="background2" w:themeShade="BF"/>
          <w:sz w:val="21"/>
          <w:szCs w:val="21"/>
          <w:lang w:val="pt-PT" w:eastAsia="en-CA"/>
        </w:rPr>
        <w:t>Estudo realizado pela Generix Group entre uma amostra de 292 empresas - fabricantes, distribuidores e empresas de serviços com sede em Espanha, França, Itália e Portugal.</w:t>
      </w:r>
    </w:p>
    <w:p w14:paraId="314EFC91" w14:textId="77777777" w:rsidR="00C73A32" w:rsidRDefault="00C73A32" w:rsidP="00E3727F">
      <w:pPr>
        <w:spacing w:line="276" w:lineRule="auto"/>
        <w:jc w:val="both"/>
        <w:rPr>
          <w:rFonts w:eastAsia="Times New Roman"/>
          <w:b/>
          <w:bCs/>
          <w:color w:val="EA5B0C"/>
          <w:sz w:val="21"/>
          <w:szCs w:val="21"/>
          <w:lang w:val="pt-PT" w:eastAsia="pt-PT"/>
        </w:rPr>
      </w:pPr>
    </w:p>
    <w:p w14:paraId="2A56EB79" w14:textId="2990C129" w:rsidR="00E3727F" w:rsidRPr="005F4E92" w:rsidRDefault="003A5C17" w:rsidP="00E3727F">
      <w:pPr>
        <w:spacing w:line="276" w:lineRule="auto"/>
        <w:jc w:val="both"/>
        <w:rPr>
          <w:rFonts w:eastAsia="Times New Roman"/>
          <w:b/>
          <w:bCs/>
          <w:color w:val="EA5B0C"/>
          <w:sz w:val="21"/>
          <w:szCs w:val="21"/>
          <w:lang w:val="pt-PT" w:eastAsia="pt-PT"/>
        </w:rPr>
      </w:pPr>
      <w:r w:rsidRPr="005F4E92">
        <w:rPr>
          <w:rFonts w:eastAsia="Times New Roman"/>
          <w:b/>
          <w:bCs/>
          <w:color w:val="EA5B0C"/>
          <w:sz w:val="21"/>
          <w:szCs w:val="21"/>
          <w:lang w:val="pt-PT" w:eastAsia="pt-PT"/>
        </w:rPr>
        <w:t>Sobre a</w:t>
      </w:r>
      <w:r w:rsidR="000659CC" w:rsidRPr="005F4E92">
        <w:rPr>
          <w:rFonts w:eastAsia="Times New Roman"/>
          <w:b/>
          <w:bCs/>
          <w:color w:val="EA5B0C"/>
          <w:sz w:val="21"/>
          <w:szCs w:val="21"/>
          <w:lang w:val="pt-PT" w:eastAsia="pt-PT"/>
        </w:rPr>
        <w:t xml:space="preserve"> Generix Group</w:t>
      </w:r>
    </w:p>
    <w:p w14:paraId="152C1CC3" w14:textId="30920C71" w:rsidR="005F1A7A" w:rsidRPr="00F25EE2" w:rsidRDefault="00E3727F" w:rsidP="006031AC">
      <w:pPr>
        <w:jc w:val="both"/>
        <w:rPr>
          <w:sz w:val="21"/>
          <w:szCs w:val="21"/>
          <w:lang w:val="pt-PT"/>
        </w:rPr>
      </w:pPr>
      <w:r w:rsidRPr="00F25EE2">
        <w:rPr>
          <w:sz w:val="21"/>
          <w:szCs w:val="21"/>
          <w:lang w:val="pt-PT"/>
        </w:rPr>
        <w:t xml:space="preserve">A Generix Group é uma empresa especializada na </w:t>
      </w:r>
      <w:r w:rsidR="004B12E2" w:rsidRPr="00F25EE2">
        <w:rPr>
          <w:sz w:val="21"/>
          <w:szCs w:val="21"/>
          <w:lang w:val="pt-PT"/>
        </w:rPr>
        <w:t>Supply Chain</w:t>
      </w:r>
      <w:r w:rsidRPr="00F25EE2">
        <w:rPr>
          <w:sz w:val="21"/>
          <w:szCs w:val="21"/>
          <w:lang w:val="pt-PT"/>
        </w:rPr>
        <w:t xml:space="preserve"> Colaborativa com </w:t>
      </w:r>
      <w:proofErr w:type="spellStart"/>
      <w:r w:rsidRPr="00F25EE2">
        <w:rPr>
          <w:sz w:val="21"/>
          <w:szCs w:val="21"/>
          <w:lang w:val="pt-PT"/>
        </w:rPr>
        <w:t>presença</w:t>
      </w:r>
      <w:proofErr w:type="spellEnd"/>
      <w:r w:rsidRPr="00F25EE2">
        <w:rPr>
          <w:sz w:val="21"/>
          <w:szCs w:val="21"/>
          <w:lang w:val="pt-PT"/>
        </w:rPr>
        <w:t xml:space="preserve"> em 60 </w:t>
      </w:r>
      <w:proofErr w:type="spellStart"/>
      <w:r w:rsidRPr="00F25EE2">
        <w:rPr>
          <w:sz w:val="21"/>
          <w:szCs w:val="21"/>
          <w:lang w:val="pt-PT"/>
        </w:rPr>
        <w:t>países</w:t>
      </w:r>
      <w:proofErr w:type="spellEnd"/>
      <w:r w:rsidRPr="00F25EE2">
        <w:rPr>
          <w:sz w:val="21"/>
          <w:szCs w:val="21"/>
          <w:lang w:val="pt-PT"/>
        </w:rPr>
        <w:t xml:space="preserve">, </w:t>
      </w:r>
      <w:proofErr w:type="spellStart"/>
      <w:r w:rsidRPr="00F25EE2">
        <w:rPr>
          <w:sz w:val="21"/>
          <w:szCs w:val="21"/>
          <w:lang w:val="pt-PT"/>
        </w:rPr>
        <w:t>através</w:t>
      </w:r>
      <w:proofErr w:type="spellEnd"/>
      <w:r w:rsidRPr="00F25EE2">
        <w:rPr>
          <w:sz w:val="21"/>
          <w:szCs w:val="21"/>
          <w:lang w:val="pt-PT"/>
        </w:rPr>
        <w:t xml:space="preserve"> das suas filiais e rede de parceiros. Mais de 6 000 empresas em todo o mundo utilizam as suas </w:t>
      </w:r>
      <w:proofErr w:type="spellStart"/>
      <w:r w:rsidRPr="00F25EE2">
        <w:rPr>
          <w:sz w:val="21"/>
          <w:szCs w:val="21"/>
          <w:lang w:val="pt-PT"/>
        </w:rPr>
        <w:t>soluções</w:t>
      </w:r>
      <w:proofErr w:type="spellEnd"/>
      <w:r w:rsidRPr="00F25EE2">
        <w:rPr>
          <w:sz w:val="21"/>
          <w:szCs w:val="21"/>
          <w:lang w:val="pt-PT"/>
        </w:rPr>
        <w:t xml:space="preserve"> SaaS. Os 550 colaboradores do grupo </w:t>
      </w:r>
      <w:r w:rsidR="008647A9" w:rsidRPr="00F25EE2">
        <w:rPr>
          <w:sz w:val="21"/>
          <w:szCs w:val="21"/>
          <w:lang w:val="pt-PT"/>
        </w:rPr>
        <w:t>apoiam</w:t>
      </w:r>
      <w:r w:rsidRPr="00F25EE2">
        <w:rPr>
          <w:sz w:val="21"/>
          <w:szCs w:val="21"/>
          <w:lang w:val="pt-PT"/>
        </w:rPr>
        <w:t xml:space="preserve"> dia</w:t>
      </w:r>
      <w:r w:rsidR="008647A9" w:rsidRPr="00F25EE2">
        <w:rPr>
          <w:sz w:val="21"/>
          <w:szCs w:val="21"/>
          <w:lang w:val="pt-PT"/>
        </w:rPr>
        <w:t>riamente</w:t>
      </w:r>
      <w:r w:rsidRPr="00F25EE2">
        <w:rPr>
          <w:sz w:val="21"/>
          <w:szCs w:val="21"/>
          <w:lang w:val="pt-PT"/>
        </w:rPr>
        <w:t xml:space="preserve"> clientes como </w:t>
      </w:r>
      <w:proofErr w:type="spellStart"/>
      <w:r w:rsidRPr="00F25EE2">
        <w:rPr>
          <w:sz w:val="21"/>
          <w:szCs w:val="21"/>
          <w:lang w:val="pt-PT"/>
        </w:rPr>
        <w:t>Auchan</w:t>
      </w:r>
      <w:proofErr w:type="spellEnd"/>
      <w:r w:rsidRPr="00F25EE2">
        <w:rPr>
          <w:sz w:val="21"/>
          <w:szCs w:val="21"/>
          <w:lang w:val="pt-PT"/>
        </w:rPr>
        <w:t xml:space="preserve">, Carrefour, Danone, DHL Portugal, FM </w:t>
      </w:r>
      <w:proofErr w:type="spellStart"/>
      <w:r w:rsidRPr="00F25EE2">
        <w:rPr>
          <w:sz w:val="21"/>
          <w:szCs w:val="21"/>
          <w:lang w:val="pt-PT"/>
        </w:rPr>
        <w:t>Logistic</w:t>
      </w:r>
      <w:proofErr w:type="spellEnd"/>
      <w:r w:rsidRPr="00F25EE2">
        <w:rPr>
          <w:sz w:val="21"/>
          <w:szCs w:val="21"/>
          <w:lang w:val="pt-PT"/>
        </w:rPr>
        <w:t xml:space="preserve">, </w:t>
      </w:r>
      <w:proofErr w:type="spellStart"/>
      <w:r w:rsidRPr="00F25EE2">
        <w:rPr>
          <w:sz w:val="21"/>
          <w:szCs w:val="21"/>
          <w:lang w:val="pt-PT"/>
        </w:rPr>
        <w:t>Fnac</w:t>
      </w:r>
      <w:proofErr w:type="spellEnd"/>
      <w:r w:rsidRPr="00F25EE2">
        <w:rPr>
          <w:sz w:val="21"/>
          <w:szCs w:val="21"/>
          <w:lang w:val="pt-PT"/>
        </w:rPr>
        <w:t xml:space="preserve">- </w:t>
      </w:r>
      <w:proofErr w:type="spellStart"/>
      <w:r w:rsidRPr="00F25EE2">
        <w:rPr>
          <w:sz w:val="21"/>
          <w:szCs w:val="21"/>
          <w:lang w:val="pt-PT"/>
        </w:rPr>
        <w:t>Darty</w:t>
      </w:r>
      <w:proofErr w:type="spellEnd"/>
      <w:r w:rsidRPr="00F25EE2">
        <w:rPr>
          <w:sz w:val="21"/>
          <w:szCs w:val="21"/>
          <w:lang w:val="pt-PT"/>
        </w:rPr>
        <w:t xml:space="preserve">, </w:t>
      </w:r>
      <w:proofErr w:type="spellStart"/>
      <w:r w:rsidRPr="00F25EE2">
        <w:rPr>
          <w:sz w:val="21"/>
          <w:szCs w:val="21"/>
          <w:lang w:val="pt-PT"/>
        </w:rPr>
        <w:t>Essilor</w:t>
      </w:r>
      <w:proofErr w:type="spellEnd"/>
      <w:r w:rsidRPr="00F25EE2">
        <w:rPr>
          <w:sz w:val="21"/>
          <w:szCs w:val="21"/>
          <w:lang w:val="pt-PT"/>
        </w:rPr>
        <w:t xml:space="preserve">, Luís Simões, Sogrape e Unilever, para facilitar a </w:t>
      </w:r>
      <w:proofErr w:type="spellStart"/>
      <w:r w:rsidRPr="00F25EE2">
        <w:rPr>
          <w:sz w:val="21"/>
          <w:szCs w:val="21"/>
          <w:lang w:val="pt-PT"/>
        </w:rPr>
        <w:t>transformação</w:t>
      </w:r>
      <w:proofErr w:type="spellEnd"/>
      <w:r w:rsidRPr="00F25EE2">
        <w:rPr>
          <w:sz w:val="21"/>
          <w:szCs w:val="21"/>
          <w:lang w:val="pt-PT"/>
        </w:rPr>
        <w:t xml:space="preserve"> digital das suas </w:t>
      </w:r>
      <w:r w:rsidR="004B12E2" w:rsidRPr="00F25EE2">
        <w:rPr>
          <w:sz w:val="21"/>
          <w:szCs w:val="21"/>
          <w:lang w:val="pt-PT"/>
        </w:rPr>
        <w:t xml:space="preserve">Supply </w:t>
      </w:r>
      <w:proofErr w:type="spellStart"/>
      <w:r w:rsidR="004B12E2" w:rsidRPr="00F25EE2">
        <w:rPr>
          <w:sz w:val="21"/>
          <w:szCs w:val="21"/>
          <w:lang w:val="pt-PT"/>
        </w:rPr>
        <w:t>Chain</w:t>
      </w:r>
      <w:r w:rsidRPr="00F25EE2">
        <w:rPr>
          <w:sz w:val="21"/>
          <w:szCs w:val="21"/>
          <w:lang w:val="pt-PT"/>
        </w:rPr>
        <w:t>s</w:t>
      </w:r>
      <w:proofErr w:type="spellEnd"/>
      <w:r w:rsidRPr="00F25EE2">
        <w:rPr>
          <w:sz w:val="21"/>
          <w:szCs w:val="21"/>
          <w:lang w:val="pt-PT"/>
        </w:rPr>
        <w:t xml:space="preserve">. </w:t>
      </w:r>
    </w:p>
    <w:p w14:paraId="2FDBF210" w14:textId="373906E6" w:rsidR="004F6BD2" w:rsidRPr="00F25EE2" w:rsidRDefault="00E3727F" w:rsidP="006031AC">
      <w:pPr>
        <w:jc w:val="both"/>
        <w:rPr>
          <w:rStyle w:val="Hiperligao"/>
          <w:sz w:val="21"/>
          <w:szCs w:val="21"/>
        </w:rPr>
      </w:pPr>
      <w:r w:rsidRPr="00F25EE2">
        <w:rPr>
          <w:sz w:val="21"/>
          <w:szCs w:val="21"/>
          <w:lang w:val="pt-PT"/>
        </w:rPr>
        <w:t>Saiba mais em:</w:t>
      </w:r>
      <w:r w:rsidRPr="00F25EE2">
        <w:rPr>
          <w:rFonts w:eastAsia="Times New Roman"/>
          <w:color w:val="7F7F7F"/>
          <w:sz w:val="21"/>
          <w:szCs w:val="21"/>
          <w:lang w:val="pt-PT" w:eastAsia="pt-PT"/>
        </w:rPr>
        <w:t xml:space="preserve"> </w:t>
      </w:r>
      <w:hyperlink r:id="rId12" w:history="1">
        <w:r w:rsidR="00641C4F" w:rsidRPr="00F25EE2">
          <w:rPr>
            <w:rStyle w:val="Hiperligao"/>
            <w:sz w:val="21"/>
            <w:szCs w:val="21"/>
          </w:rPr>
          <w:t>https://www.generixgroup.com/pt</w:t>
        </w:r>
      </w:hyperlink>
    </w:p>
    <w:p w14:paraId="797D310D" w14:textId="77777777" w:rsidR="009F1B50" w:rsidRPr="00F25EE2" w:rsidRDefault="009F1B50" w:rsidP="00641C4F">
      <w:pPr>
        <w:spacing w:line="276" w:lineRule="auto"/>
        <w:jc w:val="both"/>
        <w:rPr>
          <w:b/>
          <w:color w:val="F49970"/>
          <w:sz w:val="21"/>
          <w:szCs w:val="21"/>
          <w:lang w:val="pt-PT"/>
        </w:rPr>
      </w:pPr>
    </w:p>
    <w:p w14:paraId="373C53A4" w14:textId="77777777" w:rsidR="004F6BD2" w:rsidRPr="00F25EE2" w:rsidRDefault="004F6BD2" w:rsidP="000659CC">
      <w:pPr>
        <w:jc w:val="both"/>
        <w:rPr>
          <w:sz w:val="21"/>
          <w:szCs w:val="21"/>
          <w:lang w:val="pt-PT"/>
        </w:rPr>
      </w:pPr>
    </w:p>
    <w:p w14:paraId="0B50F68C" w14:textId="3698A56C" w:rsidR="00E459D3" w:rsidRPr="00F25EE2" w:rsidRDefault="00E459D3" w:rsidP="000659CC">
      <w:pPr>
        <w:spacing w:line="276" w:lineRule="auto"/>
        <w:jc w:val="center"/>
        <w:rPr>
          <w:b/>
          <w:color w:val="404040"/>
          <w:sz w:val="21"/>
          <w:szCs w:val="21"/>
          <w:lang w:val="pt-PT"/>
        </w:rPr>
      </w:pPr>
      <w:r w:rsidRPr="00F25EE2">
        <w:rPr>
          <w:rFonts w:eastAsia="Times New Roman"/>
          <w:b/>
          <w:bCs/>
          <w:color w:val="EA5B0C"/>
          <w:sz w:val="21"/>
          <w:szCs w:val="21"/>
          <w:lang w:val="pt-PT" w:eastAsia="pt-PT"/>
        </w:rPr>
        <w:t>Contactos de Imprensa</w:t>
      </w:r>
      <w:r w:rsidR="000659CC" w:rsidRPr="00F25EE2">
        <w:rPr>
          <w:rFonts w:eastAsia="Times New Roman"/>
          <w:b/>
          <w:bCs/>
          <w:color w:val="EA5B0C"/>
          <w:sz w:val="21"/>
          <w:szCs w:val="21"/>
          <w:lang w:val="pt-PT" w:eastAsia="pt-PT"/>
        </w:rPr>
        <w:t>:</w:t>
      </w:r>
      <w:r w:rsidR="000659CC" w:rsidRPr="00F25EE2">
        <w:rPr>
          <w:b/>
          <w:color w:val="404040"/>
          <w:sz w:val="21"/>
          <w:szCs w:val="21"/>
          <w:lang w:val="pt-PT"/>
        </w:rPr>
        <w:t xml:space="preserve"> </w:t>
      </w:r>
    </w:p>
    <w:p w14:paraId="7BB4E91D" w14:textId="39519F17" w:rsidR="000659CC" w:rsidRPr="00F25EE2" w:rsidRDefault="001D39AA" w:rsidP="000659CC">
      <w:pPr>
        <w:spacing w:line="276" w:lineRule="auto"/>
        <w:jc w:val="center"/>
        <w:rPr>
          <w:b/>
          <w:color w:val="404040"/>
          <w:sz w:val="21"/>
          <w:szCs w:val="21"/>
          <w:lang w:val="pt-PT"/>
        </w:rPr>
      </w:pPr>
      <w:r w:rsidRPr="00F25EE2">
        <w:rPr>
          <w:b/>
          <w:color w:val="404040"/>
          <w:sz w:val="21"/>
          <w:szCs w:val="21"/>
          <w:lang w:val="pt-PT"/>
        </w:rPr>
        <w:t>Generix Group</w:t>
      </w:r>
    </w:p>
    <w:p w14:paraId="665FFEEF" w14:textId="3C46776E" w:rsidR="000659CC" w:rsidRPr="00F25EE2" w:rsidRDefault="003C67F2" w:rsidP="000659CC">
      <w:pPr>
        <w:spacing w:line="276" w:lineRule="auto"/>
        <w:jc w:val="center"/>
        <w:rPr>
          <w:color w:val="404040"/>
          <w:sz w:val="21"/>
          <w:szCs w:val="21"/>
          <w:lang w:val="pt-PT"/>
        </w:rPr>
      </w:pPr>
      <w:r w:rsidRPr="00F25EE2">
        <w:rPr>
          <w:color w:val="404040"/>
          <w:sz w:val="21"/>
          <w:szCs w:val="21"/>
          <w:lang w:val="pt-PT"/>
        </w:rPr>
        <w:t>Mónica Conceição</w:t>
      </w:r>
    </w:p>
    <w:p w14:paraId="5FFA472C" w14:textId="77777777" w:rsidR="00E459D3" w:rsidRPr="00F25EE2" w:rsidRDefault="00C73A32" w:rsidP="00E459D3">
      <w:pPr>
        <w:spacing w:line="276" w:lineRule="auto"/>
        <w:jc w:val="center"/>
        <w:rPr>
          <w:rStyle w:val="Hiperligao"/>
          <w:color w:val="404040"/>
          <w:sz w:val="21"/>
          <w:szCs w:val="21"/>
          <w:lang w:val="en-US"/>
        </w:rPr>
      </w:pPr>
      <w:hyperlink r:id="rId13" w:history="1">
        <w:r w:rsidR="00E459D3" w:rsidRPr="00F25EE2">
          <w:rPr>
            <w:rStyle w:val="Hiperligao"/>
            <w:sz w:val="21"/>
            <w:szCs w:val="21"/>
            <w:lang w:val="en-US"/>
          </w:rPr>
          <w:t>mconceicao@generixgroup.com</w:t>
        </w:r>
      </w:hyperlink>
    </w:p>
    <w:p w14:paraId="054A5BC8" w14:textId="7324A5D1" w:rsidR="00BD2FFD" w:rsidRPr="00F25EE2" w:rsidRDefault="000659CC" w:rsidP="00E459D3">
      <w:pPr>
        <w:spacing w:line="276" w:lineRule="auto"/>
        <w:jc w:val="center"/>
        <w:rPr>
          <w:color w:val="404040"/>
          <w:sz w:val="21"/>
          <w:szCs w:val="21"/>
          <w:u w:val="single"/>
          <w:lang w:val="en-US"/>
        </w:rPr>
      </w:pPr>
      <w:r w:rsidRPr="00F25EE2">
        <w:rPr>
          <w:color w:val="404040"/>
          <w:sz w:val="21"/>
          <w:szCs w:val="21"/>
          <w:lang w:val="en-US"/>
        </w:rPr>
        <w:t>+3</w:t>
      </w:r>
      <w:r w:rsidR="003C67F2" w:rsidRPr="00F25EE2">
        <w:rPr>
          <w:color w:val="404040"/>
          <w:sz w:val="21"/>
          <w:szCs w:val="21"/>
          <w:lang w:val="en-US"/>
        </w:rPr>
        <w:t>51 21 446 04 00</w:t>
      </w:r>
      <w:r w:rsidRPr="00F25EE2">
        <w:rPr>
          <w:color w:val="404040"/>
          <w:sz w:val="21"/>
          <w:szCs w:val="21"/>
          <w:lang w:val="en-US"/>
        </w:rPr>
        <w:t xml:space="preserve"> - +3</w:t>
      </w:r>
      <w:r w:rsidR="003C67F2" w:rsidRPr="00F25EE2">
        <w:rPr>
          <w:color w:val="404040"/>
          <w:sz w:val="21"/>
          <w:szCs w:val="21"/>
          <w:lang w:val="en-US"/>
        </w:rPr>
        <w:t>51 91 585 15 03</w:t>
      </w:r>
      <w:r w:rsidR="00BB21AE" w:rsidRPr="00F25EE2">
        <w:rPr>
          <w:rFonts w:cstheme="minorHAnsi"/>
          <w:color w:val="000000" w:themeColor="text1"/>
          <w:sz w:val="21"/>
          <w:szCs w:val="21"/>
          <w:lang w:val="en-US"/>
        </w:rPr>
        <w:t xml:space="preserve"> </w:t>
      </w:r>
    </w:p>
    <w:p w14:paraId="28814F1B" w14:textId="03C484DF" w:rsidR="00E459D3" w:rsidRPr="00F25EE2" w:rsidRDefault="00E459D3" w:rsidP="002B3D6E">
      <w:pPr>
        <w:spacing w:line="276" w:lineRule="auto"/>
        <w:jc w:val="center"/>
        <w:rPr>
          <w:rFonts w:cstheme="minorHAnsi"/>
          <w:color w:val="000000" w:themeColor="text1"/>
          <w:sz w:val="21"/>
          <w:szCs w:val="21"/>
          <w:lang w:val="en-US"/>
        </w:rPr>
      </w:pPr>
    </w:p>
    <w:p w14:paraId="252A0C1F" w14:textId="5949E4EF" w:rsidR="00E459D3" w:rsidRPr="00F25EE2" w:rsidRDefault="00E459D3" w:rsidP="00E459D3">
      <w:pPr>
        <w:spacing w:line="276" w:lineRule="auto"/>
        <w:jc w:val="center"/>
        <w:rPr>
          <w:b/>
          <w:color w:val="404040"/>
          <w:sz w:val="21"/>
          <w:szCs w:val="21"/>
          <w:lang w:val="en-US"/>
        </w:rPr>
      </w:pPr>
      <w:r w:rsidRPr="00F25EE2">
        <w:rPr>
          <w:b/>
          <w:color w:val="404040"/>
          <w:sz w:val="21"/>
          <w:szCs w:val="21"/>
          <w:lang w:val="en-US"/>
        </w:rPr>
        <w:t>Lift Consulting</w:t>
      </w:r>
    </w:p>
    <w:p w14:paraId="7C0B9309" w14:textId="61E63AD4" w:rsidR="00E459D3" w:rsidRPr="00F25EE2" w:rsidRDefault="00E459D3" w:rsidP="00E459D3">
      <w:pPr>
        <w:spacing w:line="276" w:lineRule="auto"/>
        <w:jc w:val="center"/>
        <w:rPr>
          <w:color w:val="404040"/>
          <w:sz w:val="21"/>
          <w:szCs w:val="21"/>
          <w:lang w:val="en-US"/>
        </w:rPr>
      </w:pPr>
      <w:r w:rsidRPr="00F25EE2">
        <w:rPr>
          <w:color w:val="404040"/>
          <w:sz w:val="21"/>
          <w:szCs w:val="21"/>
          <w:lang w:val="en-US"/>
        </w:rPr>
        <w:t>Hugo Costa</w:t>
      </w:r>
    </w:p>
    <w:p w14:paraId="6314B6A8" w14:textId="319E6DBC" w:rsidR="00E459D3" w:rsidRPr="00F25EE2" w:rsidRDefault="00C73A32" w:rsidP="00E459D3">
      <w:pPr>
        <w:spacing w:line="276" w:lineRule="auto"/>
        <w:jc w:val="center"/>
        <w:rPr>
          <w:color w:val="404040"/>
          <w:sz w:val="21"/>
          <w:szCs w:val="21"/>
          <w:u w:val="single"/>
          <w:lang w:val="en-US"/>
        </w:rPr>
      </w:pPr>
      <w:hyperlink r:id="rId14" w:history="1">
        <w:r w:rsidR="00E459D3" w:rsidRPr="00F25EE2">
          <w:rPr>
            <w:rStyle w:val="Hiperligao"/>
            <w:sz w:val="21"/>
            <w:szCs w:val="21"/>
            <w:lang w:val="en-US"/>
          </w:rPr>
          <w:t>Hugo.costa@lift.com.pt</w:t>
        </w:r>
      </w:hyperlink>
      <w:r w:rsidR="00E459D3" w:rsidRPr="00F25EE2">
        <w:rPr>
          <w:rStyle w:val="Hiperligao"/>
          <w:color w:val="404040"/>
          <w:sz w:val="21"/>
          <w:szCs w:val="21"/>
          <w:lang w:val="en-US"/>
        </w:rPr>
        <w:t xml:space="preserve"> </w:t>
      </w:r>
    </w:p>
    <w:p w14:paraId="2CB03BA6" w14:textId="7D17A1E5" w:rsidR="00E459D3" w:rsidRPr="00C73A32" w:rsidRDefault="00E459D3" w:rsidP="00E459D3">
      <w:pPr>
        <w:spacing w:line="276" w:lineRule="auto"/>
        <w:jc w:val="center"/>
        <w:rPr>
          <w:rFonts w:cstheme="minorHAnsi"/>
          <w:color w:val="000000" w:themeColor="text1"/>
          <w:lang w:val="en-US"/>
        </w:rPr>
      </w:pPr>
      <w:r w:rsidRPr="00C73A32">
        <w:rPr>
          <w:rFonts w:cstheme="minorHAnsi"/>
          <w:color w:val="000000" w:themeColor="text1"/>
          <w:lang w:val="en-US"/>
        </w:rPr>
        <w:t xml:space="preserve"> </w:t>
      </w:r>
    </w:p>
    <w:p w14:paraId="02E09047" w14:textId="77777777" w:rsidR="00E459D3" w:rsidRPr="00C73A32" w:rsidRDefault="00E459D3" w:rsidP="002B3D6E">
      <w:pPr>
        <w:spacing w:line="276" w:lineRule="auto"/>
        <w:jc w:val="center"/>
        <w:rPr>
          <w:b/>
          <w:color w:val="404040"/>
          <w:sz w:val="20"/>
          <w:szCs w:val="21"/>
          <w:lang w:val="en-US"/>
        </w:rPr>
      </w:pPr>
    </w:p>
    <w:sectPr w:rsidR="00E459D3" w:rsidRPr="00C73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SAlbertPro-Bold">
    <w:altName w:val="Calibri"/>
    <w:panose1 w:val="020B0604020202020204"/>
    <w:charset w:val="00"/>
    <w:family w:val="swiss"/>
    <w:pitch w:val="default"/>
    <w:sig w:usb0="00000003" w:usb1="00000000" w:usb2="00000000" w:usb3="00000000" w:csb0="00000001" w:csb1="00000000"/>
  </w:font>
  <w:font w:name="FSAlbertPro">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074A"/>
    <w:multiLevelType w:val="hybridMultilevel"/>
    <w:tmpl w:val="BD94541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83520C"/>
    <w:multiLevelType w:val="hybridMultilevel"/>
    <w:tmpl w:val="DDEC2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840293"/>
    <w:multiLevelType w:val="hybridMultilevel"/>
    <w:tmpl w:val="DF1E0B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01B3D40"/>
    <w:multiLevelType w:val="hybridMultilevel"/>
    <w:tmpl w:val="1430C2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2862C2"/>
    <w:multiLevelType w:val="hybridMultilevel"/>
    <w:tmpl w:val="070A7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997488"/>
    <w:multiLevelType w:val="hybridMultilevel"/>
    <w:tmpl w:val="973A08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42"/>
    <w:rsid w:val="00001025"/>
    <w:rsid w:val="00013468"/>
    <w:rsid w:val="00013EB0"/>
    <w:rsid w:val="00024593"/>
    <w:rsid w:val="00036ABE"/>
    <w:rsid w:val="0004334F"/>
    <w:rsid w:val="00054E3C"/>
    <w:rsid w:val="000659CC"/>
    <w:rsid w:val="00072595"/>
    <w:rsid w:val="000738EE"/>
    <w:rsid w:val="0008347B"/>
    <w:rsid w:val="0009602D"/>
    <w:rsid w:val="000B622E"/>
    <w:rsid w:val="000B72FF"/>
    <w:rsid w:val="000D7C7B"/>
    <w:rsid w:val="000E2642"/>
    <w:rsid w:val="00101A23"/>
    <w:rsid w:val="001171A6"/>
    <w:rsid w:val="00122D2D"/>
    <w:rsid w:val="00126EAF"/>
    <w:rsid w:val="00131963"/>
    <w:rsid w:val="00131DB9"/>
    <w:rsid w:val="00132CC6"/>
    <w:rsid w:val="00133555"/>
    <w:rsid w:val="00134FDF"/>
    <w:rsid w:val="00144111"/>
    <w:rsid w:val="001573F4"/>
    <w:rsid w:val="00182B96"/>
    <w:rsid w:val="001851E0"/>
    <w:rsid w:val="001A2DD1"/>
    <w:rsid w:val="001A5511"/>
    <w:rsid w:val="001B5E01"/>
    <w:rsid w:val="001C1441"/>
    <w:rsid w:val="001C5528"/>
    <w:rsid w:val="001C5A35"/>
    <w:rsid w:val="001D15B2"/>
    <w:rsid w:val="001D2EEC"/>
    <w:rsid w:val="001D39AA"/>
    <w:rsid w:val="00206F98"/>
    <w:rsid w:val="0021412E"/>
    <w:rsid w:val="00225BCD"/>
    <w:rsid w:val="00230CE1"/>
    <w:rsid w:val="002334E3"/>
    <w:rsid w:val="002506CC"/>
    <w:rsid w:val="00281E9D"/>
    <w:rsid w:val="002849B1"/>
    <w:rsid w:val="00290D5D"/>
    <w:rsid w:val="00293523"/>
    <w:rsid w:val="002A47FA"/>
    <w:rsid w:val="002A7D9C"/>
    <w:rsid w:val="002B08ED"/>
    <w:rsid w:val="002B39E4"/>
    <w:rsid w:val="002B3D6E"/>
    <w:rsid w:val="002C139A"/>
    <w:rsid w:val="002C2E8E"/>
    <w:rsid w:val="002C4413"/>
    <w:rsid w:val="0032112B"/>
    <w:rsid w:val="00332E3B"/>
    <w:rsid w:val="00340BC9"/>
    <w:rsid w:val="003449BD"/>
    <w:rsid w:val="0037408A"/>
    <w:rsid w:val="003865E8"/>
    <w:rsid w:val="00387095"/>
    <w:rsid w:val="00390CE9"/>
    <w:rsid w:val="003A4612"/>
    <w:rsid w:val="003A5C17"/>
    <w:rsid w:val="003A783D"/>
    <w:rsid w:val="003C67F2"/>
    <w:rsid w:val="003C6F15"/>
    <w:rsid w:val="003D6810"/>
    <w:rsid w:val="003E7FA3"/>
    <w:rsid w:val="0040527B"/>
    <w:rsid w:val="0042754A"/>
    <w:rsid w:val="00444DE0"/>
    <w:rsid w:val="00457783"/>
    <w:rsid w:val="004942AF"/>
    <w:rsid w:val="0049702C"/>
    <w:rsid w:val="004A7C7E"/>
    <w:rsid w:val="004B12E2"/>
    <w:rsid w:val="004B7DF1"/>
    <w:rsid w:val="004F619D"/>
    <w:rsid w:val="004F6BD2"/>
    <w:rsid w:val="00520A07"/>
    <w:rsid w:val="00533A38"/>
    <w:rsid w:val="00542EA8"/>
    <w:rsid w:val="00550062"/>
    <w:rsid w:val="0055722F"/>
    <w:rsid w:val="00582AA8"/>
    <w:rsid w:val="00594921"/>
    <w:rsid w:val="005A6AD5"/>
    <w:rsid w:val="005B1ABD"/>
    <w:rsid w:val="005B5AE2"/>
    <w:rsid w:val="005F1A7A"/>
    <w:rsid w:val="005F4E92"/>
    <w:rsid w:val="005F66DA"/>
    <w:rsid w:val="005F6897"/>
    <w:rsid w:val="006031AC"/>
    <w:rsid w:val="00607DCF"/>
    <w:rsid w:val="0061014A"/>
    <w:rsid w:val="006116FA"/>
    <w:rsid w:val="00634841"/>
    <w:rsid w:val="006364D0"/>
    <w:rsid w:val="00641C4F"/>
    <w:rsid w:val="00676A9A"/>
    <w:rsid w:val="0068197B"/>
    <w:rsid w:val="0068213B"/>
    <w:rsid w:val="006837A8"/>
    <w:rsid w:val="006A4E19"/>
    <w:rsid w:val="006E3B2B"/>
    <w:rsid w:val="006E70B4"/>
    <w:rsid w:val="006F0F3E"/>
    <w:rsid w:val="00736242"/>
    <w:rsid w:val="00753887"/>
    <w:rsid w:val="007D22B0"/>
    <w:rsid w:val="007E2913"/>
    <w:rsid w:val="007F1D7F"/>
    <w:rsid w:val="00804EFB"/>
    <w:rsid w:val="00820B15"/>
    <w:rsid w:val="00826F02"/>
    <w:rsid w:val="00833F93"/>
    <w:rsid w:val="00836DAF"/>
    <w:rsid w:val="00854FA9"/>
    <w:rsid w:val="00861205"/>
    <w:rsid w:val="008647A9"/>
    <w:rsid w:val="00877B84"/>
    <w:rsid w:val="0089283F"/>
    <w:rsid w:val="008A3C1E"/>
    <w:rsid w:val="008A7DF6"/>
    <w:rsid w:val="008B7A16"/>
    <w:rsid w:val="00900075"/>
    <w:rsid w:val="00910237"/>
    <w:rsid w:val="009339BB"/>
    <w:rsid w:val="00945BAC"/>
    <w:rsid w:val="00953832"/>
    <w:rsid w:val="00974ED8"/>
    <w:rsid w:val="009B6684"/>
    <w:rsid w:val="009C42A2"/>
    <w:rsid w:val="009C5189"/>
    <w:rsid w:val="009F1B50"/>
    <w:rsid w:val="00A00041"/>
    <w:rsid w:val="00A1110D"/>
    <w:rsid w:val="00A64B17"/>
    <w:rsid w:val="00A73D09"/>
    <w:rsid w:val="00A82EA3"/>
    <w:rsid w:val="00A90423"/>
    <w:rsid w:val="00A9382B"/>
    <w:rsid w:val="00AB3D4F"/>
    <w:rsid w:val="00AC3241"/>
    <w:rsid w:val="00AC4E6A"/>
    <w:rsid w:val="00AE63BB"/>
    <w:rsid w:val="00AF4767"/>
    <w:rsid w:val="00AF745E"/>
    <w:rsid w:val="00B125A4"/>
    <w:rsid w:val="00B57A78"/>
    <w:rsid w:val="00B85B52"/>
    <w:rsid w:val="00B87F2E"/>
    <w:rsid w:val="00B9065B"/>
    <w:rsid w:val="00BA7F6B"/>
    <w:rsid w:val="00BB21AE"/>
    <w:rsid w:val="00BB3D54"/>
    <w:rsid w:val="00BB7C32"/>
    <w:rsid w:val="00BC1D85"/>
    <w:rsid w:val="00BD2FFD"/>
    <w:rsid w:val="00BD4928"/>
    <w:rsid w:val="00BF5DDF"/>
    <w:rsid w:val="00C0481F"/>
    <w:rsid w:val="00C161DF"/>
    <w:rsid w:val="00C17C72"/>
    <w:rsid w:val="00C73A32"/>
    <w:rsid w:val="00C8137A"/>
    <w:rsid w:val="00C9434A"/>
    <w:rsid w:val="00C958D7"/>
    <w:rsid w:val="00CB2C70"/>
    <w:rsid w:val="00CC0B5E"/>
    <w:rsid w:val="00CC1763"/>
    <w:rsid w:val="00CC3F49"/>
    <w:rsid w:val="00CD3228"/>
    <w:rsid w:val="00CF2BEA"/>
    <w:rsid w:val="00D04BEB"/>
    <w:rsid w:val="00D13388"/>
    <w:rsid w:val="00D15807"/>
    <w:rsid w:val="00D34CF5"/>
    <w:rsid w:val="00D43D4C"/>
    <w:rsid w:val="00D53588"/>
    <w:rsid w:val="00D56E40"/>
    <w:rsid w:val="00D61196"/>
    <w:rsid w:val="00D84CB8"/>
    <w:rsid w:val="00D92708"/>
    <w:rsid w:val="00D9546B"/>
    <w:rsid w:val="00D96873"/>
    <w:rsid w:val="00DB1050"/>
    <w:rsid w:val="00DB2C16"/>
    <w:rsid w:val="00DD5856"/>
    <w:rsid w:val="00DE09D2"/>
    <w:rsid w:val="00DE14A6"/>
    <w:rsid w:val="00DF0D45"/>
    <w:rsid w:val="00DF5138"/>
    <w:rsid w:val="00E037D2"/>
    <w:rsid w:val="00E05D14"/>
    <w:rsid w:val="00E064F2"/>
    <w:rsid w:val="00E14381"/>
    <w:rsid w:val="00E262CB"/>
    <w:rsid w:val="00E2716B"/>
    <w:rsid w:val="00E3727F"/>
    <w:rsid w:val="00E4321E"/>
    <w:rsid w:val="00E459D3"/>
    <w:rsid w:val="00E51119"/>
    <w:rsid w:val="00E57852"/>
    <w:rsid w:val="00E65FAC"/>
    <w:rsid w:val="00E736AC"/>
    <w:rsid w:val="00EC5157"/>
    <w:rsid w:val="00ED3A58"/>
    <w:rsid w:val="00EE4365"/>
    <w:rsid w:val="00EE4B84"/>
    <w:rsid w:val="00EE6C6D"/>
    <w:rsid w:val="00F04EF4"/>
    <w:rsid w:val="00F100F4"/>
    <w:rsid w:val="00F158C4"/>
    <w:rsid w:val="00F16710"/>
    <w:rsid w:val="00F25EE2"/>
    <w:rsid w:val="00F400A5"/>
    <w:rsid w:val="00F55E86"/>
    <w:rsid w:val="00F6466D"/>
    <w:rsid w:val="00F66FA1"/>
    <w:rsid w:val="00F76548"/>
    <w:rsid w:val="00F959F6"/>
    <w:rsid w:val="00FA07E9"/>
    <w:rsid w:val="00FA1A59"/>
    <w:rsid w:val="00FB03C0"/>
    <w:rsid w:val="00FD4429"/>
    <w:rsid w:val="00FF1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7D39"/>
  <w15:chartTrackingRefBased/>
  <w15:docId w15:val="{6AA26CE0-460E-4206-88D2-8BFDFD9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DF"/>
    <w:pPr>
      <w:spacing w:after="0" w:line="240" w:lineRule="auto"/>
    </w:pPr>
    <w:rPr>
      <w:rFonts w:ascii="Calibri" w:hAnsi="Calibri" w:cs="Calibri"/>
      <w:lang w:val="fr-FR"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8213B"/>
    <w:pPr>
      <w:spacing w:after="0" w:line="240" w:lineRule="auto"/>
    </w:pPr>
  </w:style>
  <w:style w:type="paragraph" w:styleId="NormalWeb">
    <w:name w:val="Normal (Web)"/>
    <w:basedOn w:val="Normal"/>
    <w:uiPriority w:val="99"/>
    <w:unhideWhenUsed/>
    <w:rsid w:val="0008347B"/>
    <w:rPr>
      <w:lang w:eastAsia="en-CA"/>
    </w:rPr>
  </w:style>
  <w:style w:type="paragraph" w:styleId="PargrafodaLista">
    <w:name w:val="List Paragraph"/>
    <w:basedOn w:val="Normal"/>
    <w:uiPriority w:val="34"/>
    <w:qFormat/>
    <w:rsid w:val="003449BD"/>
    <w:pPr>
      <w:ind w:left="720"/>
      <w:contextualSpacing/>
    </w:pPr>
  </w:style>
  <w:style w:type="character" w:styleId="Refdecomentrio">
    <w:name w:val="annotation reference"/>
    <w:basedOn w:val="Tipodeletrapredefinidodopargrafo"/>
    <w:uiPriority w:val="99"/>
    <w:semiHidden/>
    <w:unhideWhenUsed/>
    <w:rsid w:val="003E7FA3"/>
    <w:rPr>
      <w:sz w:val="16"/>
      <w:szCs w:val="16"/>
    </w:rPr>
  </w:style>
  <w:style w:type="paragraph" w:styleId="Textodecomentrio">
    <w:name w:val="annotation text"/>
    <w:basedOn w:val="Normal"/>
    <w:link w:val="TextodecomentrioCarter"/>
    <w:uiPriority w:val="99"/>
    <w:semiHidden/>
    <w:unhideWhenUsed/>
    <w:rsid w:val="003E7FA3"/>
    <w:rPr>
      <w:sz w:val="20"/>
      <w:szCs w:val="20"/>
    </w:rPr>
  </w:style>
  <w:style w:type="character" w:customStyle="1" w:styleId="TextodecomentrioCarter">
    <w:name w:val="Texto de comentário Caráter"/>
    <w:basedOn w:val="Tipodeletrapredefinidodopargrafo"/>
    <w:link w:val="Textodecomentrio"/>
    <w:uiPriority w:val="99"/>
    <w:semiHidden/>
    <w:rsid w:val="003E7FA3"/>
    <w:rPr>
      <w:sz w:val="20"/>
      <w:szCs w:val="20"/>
    </w:rPr>
  </w:style>
  <w:style w:type="paragraph" w:styleId="Assuntodecomentrio">
    <w:name w:val="annotation subject"/>
    <w:basedOn w:val="Textodecomentrio"/>
    <w:next w:val="Textodecomentrio"/>
    <w:link w:val="AssuntodecomentrioCarter"/>
    <w:uiPriority w:val="99"/>
    <w:semiHidden/>
    <w:unhideWhenUsed/>
    <w:rsid w:val="003E7FA3"/>
    <w:rPr>
      <w:b/>
      <w:bCs/>
    </w:rPr>
  </w:style>
  <w:style w:type="character" w:customStyle="1" w:styleId="AssuntodecomentrioCarter">
    <w:name w:val="Assunto de comentário Caráter"/>
    <w:basedOn w:val="TextodecomentrioCarter"/>
    <w:link w:val="Assuntodecomentrio"/>
    <w:uiPriority w:val="99"/>
    <w:semiHidden/>
    <w:rsid w:val="003E7FA3"/>
    <w:rPr>
      <w:b/>
      <w:bCs/>
      <w:sz w:val="20"/>
      <w:szCs w:val="20"/>
    </w:rPr>
  </w:style>
  <w:style w:type="paragraph" w:styleId="Textodebalo">
    <w:name w:val="Balloon Text"/>
    <w:basedOn w:val="Normal"/>
    <w:link w:val="TextodebaloCarter"/>
    <w:uiPriority w:val="99"/>
    <w:semiHidden/>
    <w:unhideWhenUsed/>
    <w:rsid w:val="003E7FA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7FA3"/>
    <w:rPr>
      <w:rFonts w:ascii="Segoe UI" w:hAnsi="Segoe UI" w:cs="Segoe UI"/>
      <w:sz w:val="18"/>
      <w:szCs w:val="18"/>
    </w:rPr>
  </w:style>
  <w:style w:type="character" w:styleId="MenoNoResolvida">
    <w:name w:val="Unresolved Mention"/>
    <w:basedOn w:val="Tipodeletrapredefinidodopargrafo"/>
    <w:uiPriority w:val="99"/>
    <w:unhideWhenUsed/>
    <w:rsid w:val="009339BB"/>
    <w:rPr>
      <w:color w:val="605E5C"/>
      <w:shd w:val="clear" w:color="auto" w:fill="E1DFDD"/>
    </w:rPr>
  </w:style>
  <w:style w:type="character" w:styleId="Hiperligao">
    <w:name w:val="Hyperlink"/>
    <w:basedOn w:val="Tipodeletrapredefinidodopargrafo"/>
    <w:uiPriority w:val="99"/>
    <w:unhideWhenUsed/>
    <w:rsid w:val="000659CC"/>
    <w:rPr>
      <w:color w:val="0563C1" w:themeColor="hyperlink"/>
      <w:u w:val="single"/>
    </w:rPr>
  </w:style>
  <w:style w:type="paragraph" w:styleId="Reviso">
    <w:name w:val="Revision"/>
    <w:hidden/>
    <w:uiPriority w:val="99"/>
    <w:semiHidden/>
    <w:rsid w:val="00D96873"/>
    <w:pPr>
      <w:spacing w:after="0" w:line="240" w:lineRule="auto"/>
    </w:pPr>
    <w:rPr>
      <w:rFonts w:ascii="Calibri" w:hAnsi="Calibri" w:cs="Calibri"/>
      <w:lang w:val="fr-FR" w:eastAsia="fr-FR"/>
    </w:rPr>
  </w:style>
  <w:style w:type="character" w:styleId="Hiperligaovisitada">
    <w:name w:val="FollowedHyperlink"/>
    <w:basedOn w:val="Tipodeletrapredefinidodopargrafo"/>
    <w:uiPriority w:val="99"/>
    <w:semiHidden/>
    <w:unhideWhenUsed/>
    <w:rsid w:val="00603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5516">
      <w:bodyDiv w:val="1"/>
      <w:marLeft w:val="0"/>
      <w:marRight w:val="0"/>
      <w:marTop w:val="0"/>
      <w:marBottom w:val="0"/>
      <w:divBdr>
        <w:top w:val="none" w:sz="0" w:space="0" w:color="auto"/>
        <w:left w:val="none" w:sz="0" w:space="0" w:color="auto"/>
        <w:bottom w:val="none" w:sz="0" w:space="0" w:color="auto"/>
        <w:right w:val="none" w:sz="0" w:space="0" w:color="auto"/>
      </w:divBdr>
    </w:div>
    <w:div w:id="435364648">
      <w:bodyDiv w:val="1"/>
      <w:marLeft w:val="0"/>
      <w:marRight w:val="0"/>
      <w:marTop w:val="0"/>
      <w:marBottom w:val="0"/>
      <w:divBdr>
        <w:top w:val="none" w:sz="0" w:space="0" w:color="auto"/>
        <w:left w:val="none" w:sz="0" w:space="0" w:color="auto"/>
        <w:bottom w:val="none" w:sz="0" w:space="0" w:color="auto"/>
        <w:right w:val="none" w:sz="0" w:space="0" w:color="auto"/>
      </w:divBdr>
    </w:div>
    <w:div w:id="438330270">
      <w:bodyDiv w:val="1"/>
      <w:marLeft w:val="0"/>
      <w:marRight w:val="0"/>
      <w:marTop w:val="0"/>
      <w:marBottom w:val="0"/>
      <w:divBdr>
        <w:top w:val="none" w:sz="0" w:space="0" w:color="auto"/>
        <w:left w:val="none" w:sz="0" w:space="0" w:color="auto"/>
        <w:bottom w:val="none" w:sz="0" w:space="0" w:color="auto"/>
        <w:right w:val="none" w:sz="0" w:space="0" w:color="auto"/>
      </w:divBdr>
      <w:divsChild>
        <w:div w:id="1463963841">
          <w:marLeft w:val="0"/>
          <w:marRight w:val="0"/>
          <w:marTop w:val="0"/>
          <w:marBottom w:val="0"/>
          <w:divBdr>
            <w:top w:val="none" w:sz="0" w:space="0" w:color="auto"/>
            <w:left w:val="none" w:sz="0" w:space="0" w:color="auto"/>
            <w:bottom w:val="none" w:sz="0" w:space="0" w:color="auto"/>
            <w:right w:val="none" w:sz="0" w:space="0" w:color="auto"/>
          </w:divBdr>
          <w:divsChild>
            <w:div w:id="1664972363">
              <w:marLeft w:val="0"/>
              <w:marRight w:val="0"/>
              <w:marTop w:val="0"/>
              <w:marBottom w:val="0"/>
              <w:divBdr>
                <w:top w:val="none" w:sz="0" w:space="0" w:color="auto"/>
                <w:left w:val="none" w:sz="0" w:space="0" w:color="auto"/>
                <w:bottom w:val="none" w:sz="0" w:space="0" w:color="auto"/>
                <w:right w:val="none" w:sz="0" w:space="0" w:color="auto"/>
              </w:divBdr>
              <w:divsChild>
                <w:div w:id="4142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9304">
      <w:bodyDiv w:val="1"/>
      <w:marLeft w:val="0"/>
      <w:marRight w:val="0"/>
      <w:marTop w:val="0"/>
      <w:marBottom w:val="0"/>
      <w:divBdr>
        <w:top w:val="none" w:sz="0" w:space="0" w:color="auto"/>
        <w:left w:val="none" w:sz="0" w:space="0" w:color="auto"/>
        <w:bottom w:val="none" w:sz="0" w:space="0" w:color="auto"/>
        <w:right w:val="none" w:sz="0" w:space="0" w:color="auto"/>
      </w:divBdr>
    </w:div>
    <w:div w:id="1012300746">
      <w:bodyDiv w:val="1"/>
      <w:marLeft w:val="0"/>
      <w:marRight w:val="0"/>
      <w:marTop w:val="0"/>
      <w:marBottom w:val="0"/>
      <w:divBdr>
        <w:top w:val="none" w:sz="0" w:space="0" w:color="auto"/>
        <w:left w:val="none" w:sz="0" w:space="0" w:color="auto"/>
        <w:bottom w:val="none" w:sz="0" w:space="0" w:color="auto"/>
        <w:right w:val="none" w:sz="0" w:space="0" w:color="auto"/>
      </w:divBdr>
      <w:divsChild>
        <w:div w:id="1379285328">
          <w:marLeft w:val="0"/>
          <w:marRight w:val="0"/>
          <w:marTop w:val="0"/>
          <w:marBottom w:val="0"/>
          <w:divBdr>
            <w:top w:val="none" w:sz="0" w:space="0" w:color="auto"/>
            <w:left w:val="none" w:sz="0" w:space="0" w:color="auto"/>
            <w:bottom w:val="none" w:sz="0" w:space="0" w:color="auto"/>
            <w:right w:val="none" w:sz="0" w:space="0" w:color="auto"/>
          </w:divBdr>
          <w:divsChild>
            <w:div w:id="1545020397">
              <w:marLeft w:val="0"/>
              <w:marRight w:val="0"/>
              <w:marTop w:val="0"/>
              <w:marBottom w:val="0"/>
              <w:divBdr>
                <w:top w:val="none" w:sz="0" w:space="0" w:color="auto"/>
                <w:left w:val="none" w:sz="0" w:space="0" w:color="auto"/>
                <w:bottom w:val="none" w:sz="0" w:space="0" w:color="auto"/>
                <w:right w:val="none" w:sz="0" w:space="0" w:color="auto"/>
              </w:divBdr>
              <w:divsChild>
                <w:div w:id="19298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0685">
      <w:bodyDiv w:val="1"/>
      <w:marLeft w:val="0"/>
      <w:marRight w:val="0"/>
      <w:marTop w:val="0"/>
      <w:marBottom w:val="0"/>
      <w:divBdr>
        <w:top w:val="none" w:sz="0" w:space="0" w:color="auto"/>
        <w:left w:val="none" w:sz="0" w:space="0" w:color="auto"/>
        <w:bottom w:val="none" w:sz="0" w:space="0" w:color="auto"/>
        <w:right w:val="none" w:sz="0" w:space="0" w:color="auto"/>
      </w:divBdr>
      <w:divsChild>
        <w:div w:id="2070183630">
          <w:marLeft w:val="0"/>
          <w:marRight w:val="0"/>
          <w:marTop w:val="0"/>
          <w:marBottom w:val="0"/>
          <w:divBdr>
            <w:top w:val="none" w:sz="0" w:space="0" w:color="auto"/>
            <w:left w:val="none" w:sz="0" w:space="0" w:color="auto"/>
            <w:bottom w:val="none" w:sz="0" w:space="0" w:color="auto"/>
            <w:right w:val="none" w:sz="0" w:space="0" w:color="auto"/>
          </w:divBdr>
          <w:divsChild>
            <w:div w:id="73550506">
              <w:marLeft w:val="0"/>
              <w:marRight w:val="0"/>
              <w:marTop w:val="0"/>
              <w:marBottom w:val="0"/>
              <w:divBdr>
                <w:top w:val="none" w:sz="0" w:space="0" w:color="auto"/>
                <w:left w:val="none" w:sz="0" w:space="0" w:color="auto"/>
                <w:bottom w:val="none" w:sz="0" w:space="0" w:color="auto"/>
                <w:right w:val="none" w:sz="0" w:space="0" w:color="auto"/>
              </w:divBdr>
              <w:divsChild>
                <w:div w:id="10093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5508">
      <w:bodyDiv w:val="1"/>
      <w:marLeft w:val="0"/>
      <w:marRight w:val="0"/>
      <w:marTop w:val="0"/>
      <w:marBottom w:val="0"/>
      <w:divBdr>
        <w:top w:val="none" w:sz="0" w:space="0" w:color="auto"/>
        <w:left w:val="none" w:sz="0" w:space="0" w:color="auto"/>
        <w:bottom w:val="none" w:sz="0" w:space="0" w:color="auto"/>
        <w:right w:val="none" w:sz="0" w:space="0" w:color="auto"/>
      </w:divBdr>
    </w:div>
    <w:div w:id="17174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conceicao@generix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nerixgroup.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generixgroup.com/ebook-visibilidade-operacoes-sul-europa_Download-ebook.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generixgroup.com/pt" TargetMode="External"/><Relationship Id="rId14" Type="http://schemas.openxmlformats.org/officeDocument/2006/relationships/hyperlink" Target="mailto:Hugo.costa@lift.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4BEDD093F7946B1D68F171574EEF5" ma:contentTypeVersion="13" ma:contentTypeDescription="Crée un document." ma:contentTypeScope="" ma:versionID="72cf6a5002571526eaa347d3a345040a">
  <xsd:schema xmlns:xsd="http://www.w3.org/2001/XMLSchema" xmlns:xs="http://www.w3.org/2001/XMLSchema" xmlns:p="http://schemas.microsoft.com/office/2006/metadata/properties" xmlns:ns3="58ab5f9d-68d0-4e1e-8276-70ba61c75559" xmlns:ns4="09784375-8f2d-4f3b-b607-871d730ef788" targetNamespace="http://schemas.microsoft.com/office/2006/metadata/properties" ma:root="true" ma:fieldsID="e532638bd53d66128ac7148fc8d04eee" ns3:_="" ns4:_="">
    <xsd:import namespace="58ab5f9d-68d0-4e1e-8276-70ba61c75559"/>
    <xsd:import namespace="09784375-8f2d-4f3b-b607-871d730ef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b5f9d-68d0-4e1e-8276-70ba61c75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84375-8f2d-4f3b-b607-871d730ef78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08D7E-F4E6-493C-9682-DDB6E9CB4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37042-26D3-4571-8861-179D2D4A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b5f9d-68d0-4e1e-8276-70ba61c75559"/>
    <ds:schemaRef ds:uri="09784375-8f2d-4f3b-b607-871d730e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953DA-DB07-41B1-8CAB-9D3DA4A60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977</Words>
  <Characters>5277</Characters>
  <Application>Microsoft Office Word</Application>
  <DocSecurity>0</DocSecurity>
  <Lines>43</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Stéphane</dc:creator>
  <cp:keywords/>
  <dc:description/>
  <cp:lastModifiedBy>CONCEIÇÃO Mónica</cp:lastModifiedBy>
  <cp:revision>11</cp:revision>
  <cp:lastPrinted>2020-06-29T12:25:00Z</cp:lastPrinted>
  <dcterms:created xsi:type="dcterms:W3CDTF">2020-09-16T10:47:00Z</dcterms:created>
  <dcterms:modified xsi:type="dcterms:W3CDTF">2020-09-16T11:34:00Z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0x010100A4C4BEDD093F7946B1D68F171574EEF5</vt:lpwstr>
  </property>
</Properties>
</file>