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5675C" w:rsidRPr="003C7E8D" w:rsidRDefault="0075675C" w:rsidP="003C7E8D">
      <w:pPr>
        <w:jc w:val="center"/>
        <w:rPr>
          <w:rFonts w:ascii="Tahoma" w:hAnsi="Tahoma" w:cs="Tahoma"/>
          <w:b/>
          <w:sz w:val="24"/>
        </w:rPr>
      </w:pPr>
    </w:p>
    <w:p w14:paraId="241BB1B7" w14:textId="68614A63" w:rsidR="0075675C" w:rsidRPr="003C7E8D" w:rsidRDefault="00BB7624" w:rsidP="137BE0C6">
      <w:pPr>
        <w:pStyle w:val="Title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wrvgfmmr43ix" w:colFirst="0" w:colLast="0"/>
      <w:bookmarkEnd w:id="0"/>
      <w:r>
        <w:rPr>
          <w:rFonts w:ascii="Tahoma" w:hAnsi="Tahoma" w:cs="Tahoma"/>
          <w:b/>
          <w:bCs/>
          <w:sz w:val="32"/>
          <w:szCs w:val="32"/>
        </w:rPr>
        <w:t>O</w:t>
      </w:r>
      <w:r w:rsidR="003C7E8D" w:rsidRPr="137BE0C6">
        <w:rPr>
          <w:rFonts w:ascii="Tahoma" w:hAnsi="Tahoma" w:cs="Tahoma"/>
          <w:b/>
          <w:bCs/>
          <w:sz w:val="32"/>
          <w:szCs w:val="32"/>
        </w:rPr>
        <w:t xml:space="preserve">późnienie </w:t>
      </w:r>
      <w:r w:rsidR="6FD4FB50" w:rsidRPr="137BE0C6">
        <w:rPr>
          <w:rFonts w:ascii="Tahoma" w:hAnsi="Tahoma" w:cs="Tahoma"/>
          <w:b/>
          <w:bCs/>
          <w:sz w:val="32"/>
          <w:szCs w:val="32"/>
        </w:rPr>
        <w:t xml:space="preserve">wdrożenia </w:t>
      </w:r>
      <w:r w:rsidR="003C7E8D" w:rsidRPr="137BE0C6">
        <w:rPr>
          <w:rFonts w:ascii="Tahoma" w:hAnsi="Tahoma" w:cs="Tahoma"/>
          <w:b/>
          <w:bCs/>
          <w:sz w:val="32"/>
          <w:szCs w:val="32"/>
        </w:rPr>
        <w:t xml:space="preserve">sieci 5G </w:t>
      </w:r>
      <w:r>
        <w:rPr>
          <w:rFonts w:ascii="Tahoma" w:hAnsi="Tahoma" w:cs="Tahoma"/>
          <w:b/>
          <w:bCs/>
          <w:sz w:val="32"/>
          <w:szCs w:val="32"/>
        </w:rPr>
        <w:t>to</w:t>
      </w:r>
      <w:r w:rsidRPr="137BE0C6">
        <w:rPr>
          <w:rFonts w:ascii="Tahoma" w:hAnsi="Tahoma" w:cs="Tahoma"/>
          <w:b/>
          <w:bCs/>
          <w:sz w:val="32"/>
          <w:szCs w:val="32"/>
        </w:rPr>
        <w:t xml:space="preserve"> </w:t>
      </w:r>
      <w:r w:rsidR="003C7E8D" w:rsidRPr="137BE0C6">
        <w:rPr>
          <w:rFonts w:ascii="Tahoma" w:hAnsi="Tahoma" w:cs="Tahoma"/>
          <w:b/>
          <w:bCs/>
          <w:sz w:val="32"/>
          <w:szCs w:val="32"/>
        </w:rPr>
        <w:t xml:space="preserve">dla polskiej gospodarki nawet 4,8 mld </w:t>
      </w:r>
      <w:r w:rsidR="00E4000D">
        <w:rPr>
          <w:rFonts w:ascii="Tahoma" w:hAnsi="Tahoma" w:cs="Tahoma"/>
          <w:b/>
          <w:bCs/>
          <w:sz w:val="32"/>
          <w:szCs w:val="32"/>
        </w:rPr>
        <w:t>e</w:t>
      </w:r>
      <w:r w:rsidR="00E4000D" w:rsidRPr="137BE0C6">
        <w:rPr>
          <w:rFonts w:ascii="Tahoma" w:hAnsi="Tahoma" w:cs="Tahoma"/>
          <w:b/>
          <w:bCs/>
          <w:sz w:val="32"/>
          <w:szCs w:val="32"/>
        </w:rPr>
        <w:t xml:space="preserve">uro </w:t>
      </w:r>
      <w:r w:rsidR="003C7E8D" w:rsidRPr="137BE0C6">
        <w:rPr>
          <w:rFonts w:ascii="Tahoma" w:hAnsi="Tahoma" w:cs="Tahoma"/>
          <w:b/>
          <w:bCs/>
          <w:sz w:val="32"/>
          <w:szCs w:val="32"/>
        </w:rPr>
        <w:t>strat</w:t>
      </w:r>
    </w:p>
    <w:p w14:paraId="6DB8961A" w14:textId="09D4592D" w:rsidR="00FE4726" w:rsidRPr="00FE4726" w:rsidRDefault="5F279F7A" w:rsidP="137BE0C6">
      <w:pPr>
        <w:spacing w:before="200"/>
        <w:rPr>
          <w:rFonts w:ascii="Tahoma" w:hAnsi="Tahoma" w:cs="Tahoma"/>
          <w:b/>
          <w:bCs/>
        </w:rPr>
      </w:pPr>
      <w:r w:rsidRPr="00FB4293">
        <w:rPr>
          <w:rFonts w:ascii="Tahoma" w:hAnsi="Tahoma" w:cs="Tahoma"/>
          <w:b/>
          <w:bCs/>
          <w:sz w:val="20"/>
          <w:szCs w:val="20"/>
        </w:rPr>
        <w:t xml:space="preserve">Trwają ostatnie dni konsultacji rządowego projektu nowelizacji ustawy o Krajowym Systemie Cyberbezpieczeństwa. </w:t>
      </w:r>
      <w:r w:rsidR="006069A5">
        <w:rPr>
          <w:rFonts w:ascii="Tahoma" w:hAnsi="Tahoma" w:cs="Tahoma"/>
          <w:b/>
          <w:bCs/>
          <w:sz w:val="20"/>
          <w:szCs w:val="20"/>
        </w:rPr>
        <w:t>Ewentualne</w:t>
      </w:r>
      <w:r w:rsidR="006069A5" w:rsidRPr="00FB429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E4726" w:rsidRPr="00FB4293">
        <w:rPr>
          <w:rFonts w:ascii="Tahoma" w:hAnsi="Tahoma" w:cs="Tahoma"/>
          <w:b/>
          <w:bCs/>
          <w:sz w:val="20"/>
          <w:szCs w:val="20"/>
        </w:rPr>
        <w:t>zakwalifikowanie H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>uawei</w:t>
      </w:r>
      <w:r w:rsidR="00FE4726" w:rsidRPr="00FB4293">
        <w:rPr>
          <w:rFonts w:ascii="Tahoma" w:hAnsi="Tahoma" w:cs="Tahoma"/>
          <w:b/>
          <w:bCs/>
          <w:sz w:val="20"/>
          <w:szCs w:val="20"/>
        </w:rPr>
        <w:t xml:space="preserve">  jako “dostawcy wysokiego ryzyka”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 xml:space="preserve"> </w:t>
      </w:r>
      <w:r w:rsidR="5B210768" w:rsidRPr="00FB4293">
        <w:rPr>
          <w:rFonts w:ascii="Tahoma" w:hAnsi="Tahoma" w:cs="Tahoma"/>
          <w:b/>
          <w:bCs/>
          <w:sz w:val="20"/>
          <w:szCs w:val="20"/>
        </w:rPr>
        <w:t xml:space="preserve">w Polsce 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 xml:space="preserve">zmusi krajowych operatorów do </w:t>
      </w:r>
      <w:r w:rsidR="006069A5">
        <w:rPr>
          <w:rFonts w:ascii="Tahoma" w:hAnsi="Tahoma" w:cs="Tahoma"/>
          <w:b/>
          <w:bCs/>
          <w:sz w:val="20"/>
          <w:szCs w:val="20"/>
        </w:rPr>
        <w:t>poniesienia ogromnych kosztów wymiany sprzętu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6069A5">
        <w:rPr>
          <w:rFonts w:ascii="Tahoma" w:hAnsi="Tahoma" w:cs="Tahoma"/>
          <w:b/>
          <w:bCs/>
          <w:sz w:val="20"/>
          <w:szCs w:val="20"/>
        </w:rPr>
        <w:t>co w konsekwencji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69A5">
        <w:rPr>
          <w:rFonts w:ascii="Tahoma" w:hAnsi="Tahoma" w:cs="Tahoma"/>
          <w:b/>
          <w:bCs/>
          <w:sz w:val="20"/>
          <w:szCs w:val="20"/>
        </w:rPr>
        <w:t>przełoży się na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51A45">
        <w:rPr>
          <w:rFonts w:ascii="Tahoma" w:hAnsi="Tahoma" w:cs="Tahoma"/>
          <w:b/>
          <w:bCs/>
          <w:sz w:val="20"/>
          <w:szCs w:val="20"/>
        </w:rPr>
        <w:t>znaczne opóźnienia</w:t>
      </w:r>
      <w:r w:rsidR="00A51A45" w:rsidRPr="00FB429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>we wdr</w:t>
      </w:r>
      <w:r w:rsidR="00A51A45">
        <w:rPr>
          <w:rFonts w:ascii="Tahoma" w:hAnsi="Tahoma" w:cs="Tahoma"/>
          <w:b/>
          <w:bCs/>
          <w:sz w:val="20"/>
          <w:szCs w:val="20"/>
        </w:rPr>
        <w:t>a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>ż</w:t>
      </w:r>
      <w:r w:rsidR="00A51A45">
        <w:rPr>
          <w:rFonts w:ascii="Tahoma" w:hAnsi="Tahoma" w:cs="Tahoma"/>
          <w:b/>
          <w:bCs/>
          <w:sz w:val="20"/>
          <w:szCs w:val="20"/>
        </w:rPr>
        <w:t>a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>niu sieci 5G – ostrzegają eksperci z międzynarodowej firmy konsultingowej Assembly</w:t>
      </w:r>
      <w:r w:rsidR="5346C8EF" w:rsidRPr="00FB429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5346C8EF" w:rsidRPr="00FB4293">
        <w:rPr>
          <w:rFonts w:ascii="Tahoma" w:hAnsi="Tahoma" w:cs="Tahoma"/>
          <w:b/>
          <w:bCs/>
          <w:sz w:val="20"/>
          <w:szCs w:val="20"/>
        </w:rPr>
        <w:t>Research</w:t>
      </w:r>
      <w:proofErr w:type="spellEnd"/>
      <w:r w:rsidR="00363A25" w:rsidRPr="00FB4293">
        <w:rPr>
          <w:rFonts w:ascii="Tahoma" w:hAnsi="Tahoma" w:cs="Tahoma"/>
          <w:b/>
          <w:bCs/>
          <w:sz w:val="20"/>
          <w:szCs w:val="20"/>
        </w:rPr>
        <w:t xml:space="preserve">. Z ich analizy wynika, że </w:t>
      </w:r>
      <w:r w:rsidR="0052734C" w:rsidRPr="00FB4293">
        <w:rPr>
          <w:rFonts w:ascii="Tahoma" w:hAnsi="Tahoma" w:cs="Tahoma"/>
          <w:b/>
          <w:bCs/>
          <w:sz w:val="20"/>
          <w:szCs w:val="20"/>
        </w:rPr>
        <w:t>nawet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2734C" w:rsidRPr="00FB4293">
        <w:rPr>
          <w:rFonts w:ascii="Tahoma" w:hAnsi="Tahoma" w:cs="Tahoma"/>
          <w:b/>
          <w:bCs/>
          <w:sz w:val="20"/>
          <w:szCs w:val="20"/>
        </w:rPr>
        <w:t>3-letnie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 xml:space="preserve"> opóźnienie może kosztować naszą gospodarkę prawie 5 mld </w:t>
      </w:r>
      <w:r w:rsidR="00E4000D">
        <w:rPr>
          <w:rFonts w:ascii="Tahoma" w:hAnsi="Tahoma" w:cs="Tahoma"/>
          <w:b/>
          <w:bCs/>
          <w:sz w:val="20"/>
          <w:szCs w:val="20"/>
        </w:rPr>
        <w:t>e</w:t>
      </w:r>
      <w:r w:rsidR="00E4000D" w:rsidRPr="00FB4293">
        <w:rPr>
          <w:rFonts w:ascii="Tahoma" w:hAnsi="Tahoma" w:cs="Tahoma"/>
          <w:b/>
          <w:bCs/>
          <w:sz w:val="20"/>
          <w:szCs w:val="20"/>
        </w:rPr>
        <w:t xml:space="preserve">uro </w:t>
      </w:r>
      <w:r w:rsidR="00363A25" w:rsidRPr="00FB4293">
        <w:rPr>
          <w:rFonts w:ascii="Tahoma" w:hAnsi="Tahoma" w:cs="Tahoma"/>
          <w:b/>
          <w:bCs/>
          <w:sz w:val="20"/>
          <w:szCs w:val="20"/>
        </w:rPr>
        <w:t>strat.</w:t>
      </w:r>
    </w:p>
    <w:p w14:paraId="0CAEBB01" w14:textId="36A57304" w:rsidR="00363A25" w:rsidRDefault="42006A5D" w:rsidP="137BE0C6">
      <w:pPr>
        <w:spacing w:before="200"/>
        <w:rPr>
          <w:rFonts w:ascii="Tahoma" w:hAnsi="Tahoma" w:cs="Tahoma"/>
        </w:rPr>
      </w:pPr>
      <w:r w:rsidRPr="00FB4293">
        <w:rPr>
          <w:rFonts w:ascii="Tahoma" w:hAnsi="Tahoma" w:cs="Tahoma"/>
        </w:rPr>
        <w:t>Całkowite w</w:t>
      </w:r>
      <w:r w:rsidR="00363A25" w:rsidRPr="00FB4293">
        <w:rPr>
          <w:rFonts w:ascii="Tahoma" w:hAnsi="Tahoma" w:cs="Tahoma"/>
        </w:rPr>
        <w:t>ykluczenie Huawei z wdrażania technologii 5G w Polsce doprowadzi</w:t>
      </w:r>
      <w:r w:rsidR="00366FB7">
        <w:rPr>
          <w:rFonts w:ascii="Tahoma" w:hAnsi="Tahoma" w:cs="Tahoma"/>
        </w:rPr>
        <w:t>łoby</w:t>
      </w:r>
      <w:r w:rsidR="00363A25" w:rsidRPr="00FB4293">
        <w:rPr>
          <w:rFonts w:ascii="Tahoma" w:hAnsi="Tahoma" w:cs="Tahoma"/>
        </w:rPr>
        <w:t xml:space="preserve"> do sporych opóźnień w pracach </w:t>
      </w:r>
      <w:r w:rsidR="45DC455E" w:rsidRPr="00FB4293">
        <w:rPr>
          <w:rFonts w:ascii="Tahoma" w:hAnsi="Tahoma" w:cs="Tahoma"/>
        </w:rPr>
        <w:t>rozwojowych</w:t>
      </w:r>
      <w:r w:rsidR="00363A25" w:rsidRPr="00FB4293">
        <w:rPr>
          <w:rFonts w:ascii="Tahoma" w:hAnsi="Tahoma" w:cs="Tahoma"/>
        </w:rPr>
        <w:t xml:space="preserve"> </w:t>
      </w:r>
      <w:r w:rsidR="7501439F" w:rsidRPr="00FB4293">
        <w:rPr>
          <w:rFonts w:ascii="Tahoma" w:hAnsi="Tahoma" w:cs="Tahoma"/>
        </w:rPr>
        <w:t>po</w:t>
      </w:r>
      <w:r w:rsidR="00363A25" w:rsidRPr="00FB4293">
        <w:rPr>
          <w:rFonts w:ascii="Tahoma" w:hAnsi="Tahoma" w:cs="Tahoma"/>
        </w:rPr>
        <w:t xml:space="preserve"> stron</w:t>
      </w:r>
      <w:r w:rsidR="15E07306" w:rsidRPr="00FB4293">
        <w:rPr>
          <w:rFonts w:ascii="Tahoma" w:hAnsi="Tahoma" w:cs="Tahoma"/>
        </w:rPr>
        <w:t>ie</w:t>
      </w:r>
      <w:r w:rsidR="00363A25" w:rsidRPr="00FB4293">
        <w:rPr>
          <w:rFonts w:ascii="Tahoma" w:hAnsi="Tahoma" w:cs="Tahoma"/>
        </w:rPr>
        <w:t xml:space="preserve"> operatorów. Koni</w:t>
      </w:r>
      <w:r w:rsidR="009C75C6">
        <w:rPr>
          <w:rFonts w:ascii="Tahoma" w:hAnsi="Tahoma" w:cs="Tahoma"/>
        </w:rPr>
        <w:t>e</w:t>
      </w:r>
      <w:r w:rsidR="00363A25" w:rsidRPr="00FB4293">
        <w:rPr>
          <w:rFonts w:ascii="Tahoma" w:hAnsi="Tahoma" w:cs="Tahoma"/>
        </w:rPr>
        <w:t>czność wymiany obecnego sprzętu Huawei i zakup</w:t>
      </w:r>
      <w:r w:rsidR="00A81069">
        <w:rPr>
          <w:rFonts w:ascii="Tahoma" w:hAnsi="Tahoma" w:cs="Tahoma"/>
        </w:rPr>
        <w:t>u</w:t>
      </w:r>
      <w:r w:rsidR="00363A25" w:rsidRPr="00FB4293">
        <w:rPr>
          <w:rFonts w:ascii="Tahoma" w:hAnsi="Tahoma" w:cs="Tahoma"/>
        </w:rPr>
        <w:t xml:space="preserve"> nowego odbije się nie tylko </w:t>
      </w:r>
      <w:r w:rsidR="3A8692A9" w:rsidRPr="00FB4293">
        <w:rPr>
          <w:rFonts w:ascii="Tahoma" w:hAnsi="Tahoma" w:cs="Tahoma"/>
        </w:rPr>
        <w:t xml:space="preserve">na </w:t>
      </w:r>
      <w:r w:rsidR="00363A25" w:rsidRPr="00FB4293">
        <w:rPr>
          <w:rFonts w:ascii="Tahoma" w:hAnsi="Tahoma" w:cs="Tahoma"/>
        </w:rPr>
        <w:t>kieszeniach firm telekomunikacyjnych, ale również uderzy w Polską gospodarkę – wynika z analizy Assembly</w:t>
      </w:r>
      <w:r w:rsidR="2A153E9C" w:rsidRPr="00FB4293">
        <w:rPr>
          <w:rFonts w:ascii="Tahoma" w:hAnsi="Tahoma" w:cs="Tahoma"/>
        </w:rPr>
        <w:t xml:space="preserve"> </w:t>
      </w:r>
      <w:proofErr w:type="spellStart"/>
      <w:r w:rsidR="2A153E9C" w:rsidRPr="00FB4293">
        <w:rPr>
          <w:rFonts w:ascii="Tahoma" w:hAnsi="Tahoma" w:cs="Tahoma"/>
        </w:rPr>
        <w:t>Research</w:t>
      </w:r>
      <w:proofErr w:type="spellEnd"/>
      <w:r w:rsidR="00363A25" w:rsidRPr="00FB4293">
        <w:rPr>
          <w:rFonts w:ascii="Tahoma" w:hAnsi="Tahoma" w:cs="Tahoma"/>
        </w:rPr>
        <w:t>. Straty</w:t>
      </w:r>
      <w:r w:rsidR="62415BC5" w:rsidRPr="00FB4293">
        <w:rPr>
          <w:rFonts w:ascii="Tahoma" w:hAnsi="Tahoma" w:cs="Tahoma"/>
        </w:rPr>
        <w:t>, wynikające między innymi z obniżenia konkurencyjności pols</w:t>
      </w:r>
      <w:r w:rsidR="3774365B" w:rsidRPr="00FB4293">
        <w:rPr>
          <w:rFonts w:ascii="Tahoma" w:hAnsi="Tahoma" w:cs="Tahoma"/>
        </w:rPr>
        <w:t>ki</w:t>
      </w:r>
      <w:r w:rsidR="62415BC5" w:rsidRPr="00FB4293">
        <w:rPr>
          <w:rFonts w:ascii="Tahoma" w:hAnsi="Tahoma" w:cs="Tahoma"/>
        </w:rPr>
        <w:t xml:space="preserve">ch firm, </w:t>
      </w:r>
      <w:r w:rsidR="00363A25" w:rsidRPr="00FB4293">
        <w:rPr>
          <w:rFonts w:ascii="Tahoma" w:hAnsi="Tahoma" w:cs="Tahoma"/>
        </w:rPr>
        <w:t xml:space="preserve">mogą wynieść </w:t>
      </w:r>
      <w:r w:rsidR="30A34737" w:rsidRPr="00FB4293">
        <w:rPr>
          <w:rFonts w:ascii="Tahoma" w:hAnsi="Tahoma" w:cs="Tahoma"/>
        </w:rPr>
        <w:t xml:space="preserve">dla naszej gospodarki nawet </w:t>
      </w:r>
      <w:r w:rsidR="00363A25" w:rsidRPr="00FB4293">
        <w:rPr>
          <w:rFonts w:ascii="Tahoma" w:hAnsi="Tahoma" w:cs="Tahoma"/>
        </w:rPr>
        <w:t>4,8 mld</w:t>
      </w:r>
      <w:r w:rsidR="5D643C1D" w:rsidRPr="00FB4293">
        <w:rPr>
          <w:rFonts w:ascii="Tahoma" w:hAnsi="Tahoma" w:cs="Tahoma"/>
        </w:rPr>
        <w:t xml:space="preserve"> </w:t>
      </w:r>
      <w:r w:rsidR="00A81069">
        <w:rPr>
          <w:rFonts w:ascii="Tahoma" w:hAnsi="Tahoma" w:cs="Tahoma"/>
        </w:rPr>
        <w:t>e</w:t>
      </w:r>
      <w:r w:rsidR="00A81069" w:rsidRPr="00FB4293">
        <w:rPr>
          <w:rFonts w:ascii="Tahoma" w:hAnsi="Tahoma" w:cs="Tahoma"/>
        </w:rPr>
        <w:t xml:space="preserve">uro </w:t>
      </w:r>
      <w:r w:rsidR="00363A25" w:rsidRPr="00FB4293">
        <w:rPr>
          <w:rFonts w:ascii="Tahoma" w:hAnsi="Tahoma" w:cs="Tahoma"/>
        </w:rPr>
        <w:t xml:space="preserve">w ciągu 3 lat. </w:t>
      </w:r>
    </w:p>
    <w:p w14:paraId="0A37501D" w14:textId="77777777" w:rsidR="0052734C" w:rsidRDefault="0052734C" w:rsidP="0052734C">
      <w:pPr>
        <w:rPr>
          <w:rFonts w:ascii="Tahoma" w:hAnsi="Tahoma" w:cs="Tahoma"/>
        </w:rPr>
      </w:pPr>
    </w:p>
    <w:p w14:paraId="2E2B63EB" w14:textId="49DDD547" w:rsidR="0052734C" w:rsidRPr="00363A25" w:rsidRDefault="0052734C" w:rsidP="0052734C">
      <w:pPr>
        <w:rPr>
          <w:rFonts w:ascii="Tahoma" w:hAnsi="Tahoma" w:cs="Tahoma"/>
        </w:rPr>
      </w:pPr>
      <w:r w:rsidRPr="00FB4293">
        <w:rPr>
          <w:rFonts w:ascii="Tahoma" w:hAnsi="Tahoma" w:cs="Tahoma"/>
          <w:i/>
          <w:iCs/>
        </w:rPr>
        <w:t xml:space="preserve">W wyniku rosnącej presji USA, której celem jest wykluczenie Huawei z budowy sieci 5G, polscy operatorzy </w:t>
      </w:r>
      <w:r w:rsidR="00A81069">
        <w:rPr>
          <w:rFonts w:ascii="Tahoma" w:hAnsi="Tahoma" w:cs="Tahoma"/>
          <w:i/>
          <w:iCs/>
        </w:rPr>
        <w:t>mogą</w:t>
      </w:r>
      <w:r w:rsidRPr="00FB4293">
        <w:rPr>
          <w:rFonts w:ascii="Tahoma" w:hAnsi="Tahoma" w:cs="Tahoma"/>
          <w:i/>
          <w:iCs/>
        </w:rPr>
        <w:t xml:space="preserve"> ponieść wielomiliardowe koszty wymiany sprzętu sieciowego. Nasz raport potwierdza ponadto daleko idące konsekwencje dla całej gospodarki, która nie może pozwolić sobie na opóźnienie </w:t>
      </w:r>
      <w:r w:rsidR="00A81069">
        <w:rPr>
          <w:rFonts w:ascii="Tahoma" w:hAnsi="Tahoma" w:cs="Tahoma"/>
          <w:i/>
          <w:iCs/>
        </w:rPr>
        <w:t xml:space="preserve">we wdrażaniu </w:t>
      </w:r>
      <w:r w:rsidRPr="00FB4293">
        <w:rPr>
          <w:rFonts w:ascii="Tahoma" w:hAnsi="Tahoma" w:cs="Tahoma"/>
          <w:i/>
          <w:iCs/>
        </w:rPr>
        <w:t xml:space="preserve">sieci 5G przy obecnych uwarunkowaniach </w:t>
      </w:r>
      <w:r w:rsidRPr="00FB4293">
        <w:rPr>
          <w:rFonts w:ascii="Tahoma" w:hAnsi="Tahoma" w:cs="Tahoma"/>
        </w:rPr>
        <w:t xml:space="preserve">– komentuje </w:t>
      </w:r>
      <w:proofErr w:type="spellStart"/>
      <w:r w:rsidRPr="00FB4293">
        <w:rPr>
          <w:rFonts w:ascii="Tahoma" w:hAnsi="Tahoma" w:cs="Tahoma"/>
        </w:rPr>
        <w:t>Matthew</w:t>
      </w:r>
      <w:proofErr w:type="spellEnd"/>
      <w:r w:rsidRPr="00FB4293">
        <w:rPr>
          <w:rFonts w:ascii="Tahoma" w:hAnsi="Tahoma" w:cs="Tahoma"/>
        </w:rPr>
        <w:t xml:space="preserve"> </w:t>
      </w:r>
      <w:proofErr w:type="spellStart"/>
      <w:r w:rsidRPr="00FB4293">
        <w:rPr>
          <w:rFonts w:ascii="Tahoma" w:hAnsi="Tahoma" w:cs="Tahoma"/>
        </w:rPr>
        <w:t>Howett</w:t>
      </w:r>
      <w:proofErr w:type="spellEnd"/>
      <w:r w:rsidRPr="00FB4293">
        <w:rPr>
          <w:rFonts w:ascii="Tahoma" w:hAnsi="Tahoma" w:cs="Tahoma"/>
        </w:rPr>
        <w:t>, założyciel i główny analityk w Assembly</w:t>
      </w:r>
      <w:r w:rsidR="01CED6F4" w:rsidRPr="00FB4293">
        <w:rPr>
          <w:rFonts w:ascii="Tahoma" w:hAnsi="Tahoma" w:cs="Tahoma"/>
        </w:rPr>
        <w:t xml:space="preserve"> </w:t>
      </w:r>
      <w:proofErr w:type="spellStart"/>
      <w:r w:rsidR="01CED6F4" w:rsidRPr="00FB4293">
        <w:rPr>
          <w:rFonts w:ascii="Tahoma" w:hAnsi="Tahoma" w:cs="Tahoma"/>
        </w:rPr>
        <w:t>Research</w:t>
      </w:r>
      <w:proofErr w:type="spellEnd"/>
      <w:r w:rsidRPr="00FB4293">
        <w:rPr>
          <w:rFonts w:ascii="Tahoma" w:hAnsi="Tahoma" w:cs="Tahoma"/>
        </w:rPr>
        <w:t>.</w:t>
      </w:r>
    </w:p>
    <w:p w14:paraId="1BAE4672" w14:textId="714B7A55" w:rsidR="00363A25" w:rsidRDefault="00363A25" w:rsidP="00FB4293">
      <w:pPr>
        <w:spacing w:before="200"/>
        <w:rPr>
          <w:rFonts w:ascii="Tahoma" w:hAnsi="Tahoma" w:cs="Tahoma"/>
        </w:rPr>
      </w:pPr>
      <w:r w:rsidRPr="00FB4293">
        <w:rPr>
          <w:rFonts w:ascii="Tahoma" w:hAnsi="Tahoma" w:cs="Tahoma"/>
        </w:rPr>
        <w:t>Analitycy Assembly</w:t>
      </w:r>
      <w:r w:rsidR="66734BD7" w:rsidRPr="00FB4293">
        <w:rPr>
          <w:rFonts w:ascii="Tahoma" w:hAnsi="Tahoma" w:cs="Tahoma"/>
        </w:rPr>
        <w:t xml:space="preserve"> </w:t>
      </w:r>
      <w:proofErr w:type="spellStart"/>
      <w:r w:rsidR="66734BD7" w:rsidRPr="00FB4293">
        <w:rPr>
          <w:rFonts w:ascii="Tahoma" w:hAnsi="Tahoma" w:cs="Tahoma"/>
        </w:rPr>
        <w:t>Research</w:t>
      </w:r>
      <w:proofErr w:type="spellEnd"/>
      <w:r w:rsidRPr="00FB4293">
        <w:rPr>
          <w:rFonts w:ascii="Tahoma" w:hAnsi="Tahoma" w:cs="Tahoma"/>
        </w:rPr>
        <w:t xml:space="preserve"> oparli swoje szacunki na </w:t>
      </w:r>
      <w:r w:rsidR="00420E77">
        <w:rPr>
          <w:rFonts w:ascii="Tahoma" w:hAnsi="Tahoma" w:cs="Tahoma"/>
        </w:rPr>
        <w:t>hipotetycznym scenariuszu, w którym przyjęta zostaje</w:t>
      </w:r>
      <w:r w:rsidR="00420E77" w:rsidRPr="00420E77">
        <w:rPr>
          <w:rFonts w:ascii="Tahoma" w:hAnsi="Tahoma" w:cs="Tahoma"/>
        </w:rPr>
        <w:t xml:space="preserve"> </w:t>
      </w:r>
      <w:r w:rsidR="00420E77">
        <w:rPr>
          <w:rFonts w:ascii="Tahoma" w:hAnsi="Tahoma" w:cs="Tahoma"/>
        </w:rPr>
        <w:t>nowelizacja</w:t>
      </w:r>
      <w:r w:rsidR="00420E77" w:rsidRPr="00FB4293">
        <w:rPr>
          <w:rFonts w:ascii="Tahoma" w:hAnsi="Tahoma" w:cs="Tahoma"/>
        </w:rPr>
        <w:t xml:space="preserve"> ustawy o Krajowym Systemie Cyberbezpieczeństwa</w:t>
      </w:r>
      <w:r w:rsidRPr="00FB4293">
        <w:rPr>
          <w:rFonts w:ascii="Tahoma" w:hAnsi="Tahoma" w:cs="Tahoma"/>
        </w:rPr>
        <w:t xml:space="preserve">, </w:t>
      </w:r>
      <w:r w:rsidR="00420E77">
        <w:rPr>
          <w:rFonts w:ascii="Tahoma" w:hAnsi="Tahoma" w:cs="Tahoma"/>
        </w:rPr>
        <w:t>a</w:t>
      </w:r>
      <w:r w:rsidR="00420E77" w:rsidRPr="00FB4293">
        <w:rPr>
          <w:rFonts w:ascii="Tahoma" w:hAnsi="Tahoma" w:cs="Tahoma"/>
        </w:rPr>
        <w:t xml:space="preserve"> </w:t>
      </w:r>
      <w:r w:rsidRPr="00FB4293">
        <w:rPr>
          <w:rFonts w:ascii="Tahoma" w:hAnsi="Tahoma" w:cs="Tahoma"/>
        </w:rPr>
        <w:t xml:space="preserve">Huawei </w:t>
      </w:r>
      <w:r w:rsidR="00420E77">
        <w:rPr>
          <w:rFonts w:ascii="Tahoma" w:hAnsi="Tahoma" w:cs="Tahoma"/>
        </w:rPr>
        <w:t>zostaje</w:t>
      </w:r>
      <w:r w:rsidRPr="00FB4293">
        <w:rPr>
          <w:rFonts w:ascii="Tahoma" w:hAnsi="Tahoma" w:cs="Tahoma"/>
        </w:rPr>
        <w:t xml:space="preserve"> zaklasyfikowany jako „</w:t>
      </w:r>
      <w:r w:rsidR="00A96136" w:rsidRPr="00FB4293">
        <w:rPr>
          <w:rFonts w:ascii="Tahoma" w:hAnsi="Tahoma" w:cs="Tahoma"/>
        </w:rPr>
        <w:t>dostawca</w:t>
      </w:r>
      <w:r w:rsidRPr="00FB4293">
        <w:rPr>
          <w:rFonts w:ascii="Tahoma" w:hAnsi="Tahoma" w:cs="Tahoma"/>
        </w:rPr>
        <w:t xml:space="preserve"> wysokiego ryzyka”.</w:t>
      </w:r>
      <w:r w:rsidR="29E3E3C9" w:rsidRPr="00FB4293">
        <w:rPr>
          <w:rFonts w:ascii="Tahoma" w:hAnsi="Tahoma" w:cs="Tahoma"/>
        </w:rPr>
        <w:t xml:space="preserve"> </w:t>
      </w:r>
      <w:r w:rsidR="00A96136" w:rsidRPr="00FB4293">
        <w:rPr>
          <w:rFonts w:ascii="Tahoma" w:hAnsi="Tahoma" w:cs="Tahoma"/>
        </w:rPr>
        <w:t xml:space="preserve">Z raportu jasno wynika, że wykluczenie sprzętu </w:t>
      </w:r>
      <w:r w:rsidR="00BA6B8A">
        <w:rPr>
          <w:rFonts w:ascii="Tahoma" w:hAnsi="Tahoma" w:cs="Tahoma"/>
        </w:rPr>
        <w:t xml:space="preserve">Huawei </w:t>
      </w:r>
      <w:r w:rsidR="00A96136" w:rsidRPr="00FB4293">
        <w:rPr>
          <w:rFonts w:ascii="Tahoma" w:hAnsi="Tahoma" w:cs="Tahoma"/>
        </w:rPr>
        <w:t>z budowy infrastruktury 5G w Polsce opóźni</w:t>
      </w:r>
      <w:r w:rsidR="00657B7C">
        <w:rPr>
          <w:rFonts w:ascii="Tahoma" w:hAnsi="Tahoma" w:cs="Tahoma"/>
        </w:rPr>
        <w:t>łoby</w:t>
      </w:r>
      <w:r w:rsidR="00A96136" w:rsidRPr="00FB4293">
        <w:rPr>
          <w:rFonts w:ascii="Tahoma" w:hAnsi="Tahoma" w:cs="Tahoma"/>
        </w:rPr>
        <w:t xml:space="preserve"> prace </w:t>
      </w:r>
      <w:r w:rsidR="004F248B">
        <w:rPr>
          <w:rFonts w:ascii="Tahoma" w:hAnsi="Tahoma" w:cs="Tahoma"/>
        </w:rPr>
        <w:t>w skali</w:t>
      </w:r>
      <w:r w:rsidR="00A96136" w:rsidRPr="00FB4293">
        <w:rPr>
          <w:rFonts w:ascii="Tahoma" w:hAnsi="Tahoma" w:cs="Tahoma"/>
        </w:rPr>
        <w:t xml:space="preserve">, </w:t>
      </w:r>
      <w:r w:rsidR="004F248B">
        <w:rPr>
          <w:rFonts w:ascii="Tahoma" w:hAnsi="Tahoma" w:cs="Tahoma"/>
        </w:rPr>
        <w:t xml:space="preserve">która </w:t>
      </w:r>
      <w:r w:rsidR="009B0F56">
        <w:rPr>
          <w:rFonts w:ascii="Tahoma" w:hAnsi="Tahoma" w:cs="Tahoma"/>
        </w:rPr>
        <w:t>uniemożliwiłaby</w:t>
      </w:r>
      <w:r w:rsidR="004F248B" w:rsidRPr="00FB4293">
        <w:rPr>
          <w:rFonts w:ascii="Tahoma" w:hAnsi="Tahoma" w:cs="Tahoma"/>
        </w:rPr>
        <w:t xml:space="preserve"> </w:t>
      </w:r>
      <w:r w:rsidR="00A96136" w:rsidRPr="00FB4293">
        <w:rPr>
          <w:rFonts w:ascii="Tahoma" w:hAnsi="Tahoma" w:cs="Tahoma"/>
        </w:rPr>
        <w:t>osiągnie</w:t>
      </w:r>
      <w:r w:rsidR="004F248B">
        <w:rPr>
          <w:rFonts w:ascii="Tahoma" w:hAnsi="Tahoma" w:cs="Tahoma"/>
        </w:rPr>
        <w:t>cie</w:t>
      </w:r>
      <w:r w:rsidR="00A96136" w:rsidRPr="00FB4293">
        <w:rPr>
          <w:rFonts w:ascii="Tahoma" w:hAnsi="Tahoma" w:cs="Tahoma"/>
        </w:rPr>
        <w:t xml:space="preserve"> </w:t>
      </w:r>
      <w:r w:rsidR="56E56FCC" w:rsidRPr="00FB4293">
        <w:rPr>
          <w:rFonts w:ascii="Tahoma" w:hAnsi="Tahoma" w:cs="Tahoma"/>
        </w:rPr>
        <w:t xml:space="preserve">10,2 mld euro </w:t>
      </w:r>
      <w:r w:rsidR="00A96136" w:rsidRPr="00FB4293">
        <w:rPr>
          <w:rFonts w:ascii="Tahoma" w:hAnsi="Tahoma" w:cs="Tahoma"/>
        </w:rPr>
        <w:t>korzyści</w:t>
      </w:r>
      <w:r w:rsidR="34A277D3" w:rsidRPr="00FB4293">
        <w:rPr>
          <w:rFonts w:ascii="Tahoma" w:eastAsia="Tahoma" w:hAnsi="Tahoma" w:cs="Tahoma"/>
          <w:color w:val="252625"/>
        </w:rPr>
        <w:t xml:space="preserve"> gospodarczych</w:t>
      </w:r>
      <w:r w:rsidR="004F248B">
        <w:rPr>
          <w:rFonts w:ascii="Tahoma" w:eastAsia="Tahoma" w:hAnsi="Tahoma" w:cs="Tahoma"/>
          <w:color w:val="252625"/>
        </w:rPr>
        <w:t>, jakie polski rząd prognozował</w:t>
      </w:r>
      <w:r w:rsidR="34A277D3" w:rsidRPr="00FB4293">
        <w:rPr>
          <w:rFonts w:ascii="Tahoma" w:eastAsia="Tahoma" w:hAnsi="Tahoma" w:cs="Tahoma"/>
          <w:color w:val="252625"/>
        </w:rPr>
        <w:t xml:space="preserve"> </w:t>
      </w:r>
      <w:r w:rsidR="004F248B">
        <w:rPr>
          <w:rFonts w:ascii="Tahoma" w:eastAsia="Tahoma" w:hAnsi="Tahoma" w:cs="Tahoma"/>
          <w:color w:val="252625"/>
        </w:rPr>
        <w:t>na</w:t>
      </w:r>
      <w:r w:rsidR="3D87D99B" w:rsidRPr="00FB4293">
        <w:rPr>
          <w:rFonts w:ascii="Tahoma" w:hAnsi="Tahoma" w:cs="Tahoma"/>
        </w:rPr>
        <w:t xml:space="preserve"> lata 2020-</w:t>
      </w:r>
      <w:r w:rsidR="00A96136" w:rsidRPr="00FB4293">
        <w:rPr>
          <w:rFonts w:ascii="Tahoma" w:hAnsi="Tahoma" w:cs="Tahoma"/>
        </w:rPr>
        <w:t>2025</w:t>
      </w:r>
      <w:r w:rsidR="122766C8" w:rsidRPr="00FB4293">
        <w:rPr>
          <w:rFonts w:ascii="Tahoma" w:hAnsi="Tahoma" w:cs="Tahoma"/>
        </w:rPr>
        <w:t>.</w:t>
      </w:r>
    </w:p>
    <w:p w14:paraId="18C4CCD5" w14:textId="3DAAAF1D" w:rsidR="009B0F56" w:rsidRDefault="00636547" w:rsidP="653A5617">
      <w:pPr>
        <w:spacing w:before="200"/>
        <w:rPr>
          <w:rFonts w:ascii="Tahoma" w:eastAsia="Tahoma" w:hAnsi="Tahoma" w:cs="Tahoma"/>
        </w:rPr>
      </w:pPr>
      <w:r w:rsidRPr="00FB4293">
        <w:rPr>
          <w:rFonts w:ascii="Tahoma" w:eastAsia="Tahoma" w:hAnsi="Tahoma" w:cs="Tahoma"/>
        </w:rPr>
        <w:t xml:space="preserve">Z analizy Assembly </w:t>
      </w:r>
      <w:proofErr w:type="spellStart"/>
      <w:r w:rsidRPr="00FB4293">
        <w:rPr>
          <w:rFonts w:ascii="Tahoma" w:eastAsia="Tahoma" w:hAnsi="Tahoma" w:cs="Tahoma"/>
        </w:rPr>
        <w:t>Research</w:t>
      </w:r>
      <w:proofErr w:type="spellEnd"/>
      <w:r w:rsidRPr="00FB4293">
        <w:rPr>
          <w:rFonts w:ascii="Tahoma" w:eastAsia="Tahoma" w:hAnsi="Tahoma" w:cs="Tahoma"/>
        </w:rPr>
        <w:t xml:space="preserve"> wynika, że 3-letnie opóźnienie we wdrożeniu technologii 5G przełoży się dokładnie na 2,68 mld euro </w:t>
      </w:r>
      <w:r w:rsidR="5ADE2CFB" w:rsidRPr="00FB4293">
        <w:rPr>
          <w:rFonts w:ascii="Tahoma" w:eastAsia="Tahoma" w:hAnsi="Tahoma" w:cs="Tahoma"/>
        </w:rPr>
        <w:t>strat z potencjalnych korzyści strategicznych, operacyjnych, konsumenckich i korzyści dla osób trzecich. Pozostała część</w:t>
      </w:r>
      <w:r w:rsidR="2A8A3820" w:rsidRPr="00FB4293">
        <w:rPr>
          <w:rFonts w:ascii="Tahoma" w:eastAsia="Tahoma" w:hAnsi="Tahoma" w:cs="Tahoma"/>
        </w:rPr>
        <w:t xml:space="preserve"> szacunku</w:t>
      </w:r>
      <w:r w:rsidR="5ADE2CFB" w:rsidRPr="00FB4293">
        <w:rPr>
          <w:rFonts w:ascii="Tahoma" w:eastAsia="Tahoma" w:hAnsi="Tahoma" w:cs="Tahoma"/>
        </w:rPr>
        <w:t xml:space="preserve"> (2,17 mld euro) to strata w całej gospodarce</w:t>
      </w:r>
      <w:r w:rsidR="00D72BC1">
        <w:rPr>
          <w:rFonts w:ascii="Tahoma" w:eastAsia="Tahoma" w:hAnsi="Tahoma" w:cs="Tahoma"/>
        </w:rPr>
        <w:t>.</w:t>
      </w:r>
    </w:p>
    <w:p w14:paraId="580CCF90" w14:textId="77777777" w:rsidR="009B0F56" w:rsidRDefault="009B0F56" w:rsidP="653A5617">
      <w:pPr>
        <w:spacing w:before="200"/>
        <w:rPr>
          <w:rFonts w:ascii="Tahoma" w:eastAsia="Tahoma" w:hAnsi="Tahoma" w:cs="Tahoma"/>
        </w:rPr>
      </w:pPr>
    </w:p>
    <w:p w14:paraId="42D51144" w14:textId="6FFB7E35" w:rsidR="009B0F56" w:rsidRDefault="009B0F56" w:rsidP="009B0F56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Nowoczesne sieci teleinformatyczne w tym przede wszystkim sieci 5G są fundamentem gospodarki 4.0, czyli automatyzacji procesów i jeszcze większej digitalizacji ekonomii. Cyfrowe technologie już dziś decydują o wydajności i wartości zarówno firm jak i całych gospodarek. Ich rola będzie się stale zwiększać. Najlepszym dowodem na to jest wymuszona konieczność przejścia </w:t>
      </w:r>
      <w:r w:rsidRPr="009B0F56">
        <w:rPr>
          <w:rFonts w:ascii="Tahoma" w:hAnsi="Tahoma" w:cs="Tahoma"/>
          <w:i/>
          <w:iCs/>
        </w:rPr>
        <w:t>w</w:t>
      </w:r>
      <w:r>
        <w:rPr>
          <w:rFonts w:ascii="Tahoma" w:hAnsi="Tahoma" w:cs="Tahoma"/>
          <w:i/>
          <w:iCs/>
        </w:rPr>
        <w:t xml:space="preserve"> tryb zdalnej pracy, </w:t>
      </w:r>
      <w:r w:rsidRPr="009B0F56">
        <w:rPr>
          <w:rFonts w:ascii="Tahoma" w:hAnsi="Tahoma" w:cs="Tahoma"/>
          <w:i/>
          <w:iCs/>
        </w:rPr>
        <w:t>podczas gdy</w:t>
      </w:r>
      <w:r>
        <w:rPr>
          <w:rFonts w:ascii="Tahoma" w:hAnsi="Tahoma" w:cs="Tahoma"/>
          <w:i/>
          <w:iCs/>
        </w:rPr>
        <w:t xml:space="preserve"> ciągłość procesów biznesowych </w:t>
      </w:r>
      <w:r>
        <w:rPr>
          <w:rFonts w:ascii="Tahoma" w:hAnsi="Tahoma" w:cs="Tahoma"/>
          <w:i/>
          <w:iCs/>
        </w:rPr>
        <w:lastRenderedPageBreak/>
        <w:t xml:space="preserve">zależy od wydajnych i stabilnych rozwiązań telekomunikacyjnych. Opóźnienie we wdrożeniu technologii 5G spowoduje nie tylko zastopowanie inwestycji oraz projektów infrastrukturalnych w Polsce, ale także będzie przyczyną stopniowego zmniejszania konkurencyjność naszej gospodarki w porównaniu do krajów które 5G już wdrażają. </w:t>
      </w:r>
      <w:r w:rsidRPr="009B0F56">
        <w:rPr>
          <w:rFonts w:ascii="Tahoma" w:hAnsi="Tahoma" w:cs="Tahoma"/>
          <w:i/>
          <w:iCs/>
        </w:rPr>
        <w:t xml:space="preserve">Obecnie </w:t>
      </w:r>
      <w:r>
        <w:rPr>
          <w:rFonts w:ascii="Tahoma" w:hAnsi="Tahoma" w:cs="Tahoma"/>
          <w:i/>
          <w:iCs/>
        </w:rPr>
        <w:t xml:space="preserve">w Europie </w:t>
      </w:r>
      <w:r w:rsidRPr="009B0F56">
        <w:rPr>
          <w:rFonts w:ascii="Tahoma" w:hAnsi="Tahoma" w:cs="Tahoma"/>
          <w:i/>
          <w:iCs/>
        </w:rPr>
        <w:t>j</w:t>
      </w:r>
      <w:r>
        <w:rPr>
          <w:rFonts w:ascii="Tahoma" w:hAnsi="Tahoma" w:cs="Tahoma"/>
          <w:i/>
          <w:iCs/>
        </w:rPr>
        <w:t>uż kilkanaście krajów korzysta z sieci 5G i wykorzystuje ich możliwości do budowy przewagi w wyścigu technologicznym -</w:t>
      </w:r>
      <w:r w:rsidRPr="009B0F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komentuje</w:t>
      </w:r>
      <w:r w:rsidRPr="00FB4293">
        <w:rPr>
          <w:rFonts w:ascii="Tahoma" w:hAnsi="Tahoma" w:cs="Tahoma"/>
        </w:rPr>
        <w:t xml:space="preserve"> Ryszard Hordyński, dyrektor ds. strategii i komunikacji Huawei Polska.</w:t>
      </w:r>
    </w:p>
    <w:p w14:paraId="03044123" w14:textId="77777777" w:rsidR="009B0F56" w:rsidRDefault="009B0F56" w:rsidP="009B0F56">
      <w:pPr>
        <w:rPr>
          <w:rFonts w:ascii="Tahoma" w:hAnsi="Tahoma" w:cs="Tahoma"/>
          <w:i/>
          <w:iCs/>
        </w:rPr>
      </w:pPr>
    </w:p>
    <w:p w14:paraId="545FF4C8" w14:textId="69BE8D92" w:rsidR="0052734C" w:rsidRPr="009B0F56" w:rsidRDefault="009B0F56" w:rsidP="009B0F56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Konsekwencją opóźnień będzie także zmniejszenie atrakcyjności dla inwestorów i w konsekwencji spowolnienie rozwoju gospodarczego. Nie stać nas na to, żeby startować w tym wyścigu z dalekiej pozycji, gdy mamy możliwość szybkiego wdrożenia rozwiązań dających nam atuty w cyfrowym świecie </w:t>
      </w:r>
      <w:r w:rsidR="0052734C" w:rsidRPr="00FB4293">
        <w:rPr>
          <w:rFonts w:ascii="Tahoma" w:hAnsi="Tahoma" w:cs="Tahoma"/>
          <w:i/>
          <w:iCs/>
        </w:rPr>
        <w:t xml:space="preserve">– </w:t>
      </w:r>
      <w:r>
        <w:rPr>
          <w:rFonts w:ascii="Tahoma" w:hAnsi="Tahoma" w:cs="Tahoma"/>
        </w:rPr>
        <w:t>ocenił.</w:t>
      </w:r>
    </w:p>
    <w:p w14:paraId="5DAB6C7B" w14:textId="77777777" w:rsidR="00636547" w:rsidRPr="009B0F56" w:rsidRDefault="00636547">
      <w:pPr>
        <w:rPr>
          <w:rFonts w:ascii="Tahoma" w:hAnsi="Tahoma" w:cs="Tahoma"/>
          <w:b/>
        </w:rPr>
      </w:pPr>
    </w:p>
    <w:p w14:paraId="26DE3C45" w14:textId="77777777" w:rsidR="003C7E8D" w:rsidRPr="00765415" w:rsidRDefault="003C7E8D" w:rsidP="003C7E8D">
      <w:pPr>
        <w:spacing w:before="200"/>
        <w:jc w:val="center"/>
        <w:rPr>
          <w:rFonts w:ascii="Tahoma" w:eastAsia="Arial Unicode MS" w:hAnsi="Tahoma" w:cs="Tahoma"/>
          <w:sz w:val="20"/>
          <w:szCs w:val="20"/>
          <w:lang w:val="en-US"/>
        </w:rPr>
      </w:pPr>
      <w:r w:rsidRPr="00765415">
        <w:rPr>
          <w:rFonts w:ascii="Tahoma" w:eastAsia="Arial Unicode MS" w:hAnsi="Tahoma" w:cs="Tahoma"/>
          <w:sz w:val="20"/>
          <w:szCs w:val="20"/>
          <w:lang w:val="en-US"/>
        </w:rPr>
        <w:t>----</w:t>
      </w:r>
      <w:proofErr w:type="spellStart"/>
      <w:r w:rsidRPr="00765415">
        <w:rPr>
          <w:rFonts w:ascii="Tahoma" w:eastAsia="Arial Unicode MS" w:hAnsi="Tahoma" w:cs="Tahoma"/>
          <w:sz w:val="20"/>
          <w:szCs w:val="20"/>
          <w:lang w:val="en-US"/>
        </w:rPr>
        <w:t>koniec</w:t>
      </w:r>
      <w:proofErr w:type="spellEnd"/>
      <w:r w:rsidRPr="00765415">
        <w:rPr>
          <w:rFonts w:ascii="Tahoma" w:eastAsia="Arial Unicode MS" w:hAnsi="Tahoma" w:cs="Tahoma"/>
          <w:sz w:val="20"/>
          <w:szCs w:val="20"/>
          <w:lang w:val="en-US"/>
        </w:rPr>
        <w:t>----</w:t>
      </w:r>
    </w:p>
    <w:p w14:paraId="02EB378F" w14:textId="77777777" w:rsidR="003C7E8D" w:rsidRPr="00765415" w:rsidRDefault="003C7E8D" w:rsidP="003C7E8D">
      <w:pPr>
        <w:spacing w:before="200"/>
        <w:jc w:val="center"/>
        <w:rPr>
          <w:rFonts w:ascii="Tahoma" w:hAnsi="Tahoma" w:cs="Tahoma"/>
          <w:sz w:val="20"/>
          <w:lang w:val="en-US"/>
        </w:rPr>
      </w:pPr>
    </w:p>
    <w:p w14:paraId="264AB407" w14:textId="7F801132" w:rsidR="003C7E8D" w:rsidRPr="009B0F56" w:rsidRDefault="003C7E8D" w:rsidP="003C7E8D">
      <w:pPr>
        <w:rPr>
          <w:rFonts w:ascii="Tahoma" w:hAnsi="Tahoma" w:cs="Tahoma"/>
          <w:sz w:val="20"/>
          <w:lang w:val="en-US"/>
        </w:rPr>
      </w:pPr>
      <w:proofErr w:type="spellStart"/>
      <w:r w:rsidRPr="009B0F56">
        <w:rPr>
          <w:rFonts w:ascii="Tahoma" w:hAnsi="Tahoma" w:cs="Tahoma"/>
          <w:sz w:val="20"/>
          <w:lang w:val="en-US"/>
        </w:rPr>
        <w:t>Pełną</w:t>
      </w:r>
      <w:proofErr w:type="spellEnd"/>
      <w:r w:rsidRPr="009B0F56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9B0F56">
        <w:rPr>
          <w:rFonts w:ascii="Tahoma" w:hAnsi="Tahoma" w:cs="Tahoma"/>
          <w:sz w:val="20"/>
          <w:lang w:val="en-US"/>
        </w:rPr>
        <w:t>wersję</w:t>
      </w:r>
      <w:proofErr w:type="spellEnd"/>
      <w:r w:rsidRPr="009B0F56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9B0F56">
        <w:rPr>
          <w:rFonts w:ascii="Tahoma" w:hAnsi="Tahoma" w:cs="Tahoma"/>
          <w:sz w:val="20"/>
          <w:lang w:val="en-US"/>
        </w:rPr>
        <w:t>raportu</w:t>
      </w:r>
      <w:proofErr w:type="spellEnd"/>
      <w:r w:rsidRPr="009B0F56">
        <w:rPr>
          <w:rFonts w:ascii="Tahoma" w:hAnsi="Tahoma" w:cs="Tahoma"/>
          <w:sz w:val="20"/>
          <w:lang w:val="en-US"/>
        </w:rPr>
        <w:t xml:space="preserve"> ‘Macroeconomic impact of a delayed 5G roll-out in Poland’ </w:t>
      </w:r>
      <w:proofErr w:type="spellStart"/>
      <w:r w:rsidRPr="009B0F56">
        <w:rPr>
          <w:rFonts w:ascii="Tahoma" w:hAnsi="Tahoma" w:cs="Tahoma"/>
          <w:sz w:val="20"/>
          <w:lang w:val="en-US"/>
        </w:rPr>
        <w:t>można</w:t>
      </w:r>
      <w:proofErr w:type="spellEnd"/>
      <w:r w:rsidRPr="009B0F56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70408E" w:rsidRPr="009B0F56">
        <w:rPr>
          <w:rFonts w:ascii="Tahoma" w:hAnsi="Tahoma" w:cs="Tahoma"/>
          <w:sz w:val="20"/>
          <w:lang w:val="en-US"/>
        </w:rPr>
        <w:t>pobrać</w:t>
      </w:r>
      <w:proofErr w:type="spellEnd"/>
      <w:r w:rsidR="0070408E" w:rsidRPr="009B0F56">
        <w:rPr>
          <w:rFonts w:ascii="Tahoma" w:hAnsi="Tahoma" w:cs="Tahoma"/>
          <w:sz w:val="20"/>
          <w:lang w:val="en-US"/>
        </w:rPr>
        <w:t xml:space="preserve"> </w:t>
      </w:r>
      <w:hyperlink r:id="rId7" w:history="1">
        <w:r w:rsidR="009B0F56" w:rsidRPr="00046DBF">
          <w:rPr>
            <w:rStyle w:val="Hyperlink"/>
            <w:rFonts w:ascii="Tahoma" w:hAnsi="Tahoma" w:cs="Tahoma"/>
            <w:sz w:val="20"/>
            <w:lang w:val="en-US"/>
          </w:rPr>
          <w:t xml:space="preserve">pod </w:t>
        </w:r>
        <w:proofErr w:type="spellStart"/>
        <w:r w:rsidR="009B0F56" w:rsidRPr="00046DBF">
          <w:rPr>
            <w:rStyle w:val="Hyperlink"/>
            <w:rFonts w:ascii="Tahoma" w:hAnsi="Tahoma" w:cs="Tahoma"/>
            <w:sz w:val="20"/>
            <w:lang w:val="en-US"/>
          </w:rPr>
          <w:t>linkiem</w:t>
        </w:r>
        <w:proofErr w:type="spellEnd"/>
      </w:hyperlink>
    </w:p>
    <w:p w14:paraId="6A05A809" w14:textId="027C6057" w:rsidR="003C7E8D" w:rsidRDefault="003C7E8D" w:rsidP="003C7E8D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888A3F9" w14:textId="5D07574A" w:rsidR="00765415" w:rsidRDefault="00765415" w:rsidP="003C7E8D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DAC9B27" w14:textId="52EB8125" w:rsidR="00765415" w:rsidRDefault="00765415" w:rsidP="003C7E8D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FC654DD" w14:textId="77777777" w:rsidR="00765415" w:rsidRPr="009B0F56" w:rsidRDefault="00765415" w:rsidP="003C7E8D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bookmarkStart w:id="1" w:name="_GoBack"/>
      <w:bookmarkEnd w:id="1"/>
    </w:p>
    <w:p w14:paraId="5D4E3E3C" w14:textId="77777777" w:rsidR="003C7E8D" w:rsidRPr="003C7E8D" w:rsidRDefault="003C7E8D" w:rsidP="003C7E8D">
      <w:pPr>
        <w:spacing w:line="240" w:lineRule="auto"/>
        <w:jc w:val="both"/>
        <w:rPr>
          <w:rFonts w:ascii="Tahoma" w:eastAsia="STXihei" w:hAnsi="Tahoma" w:cs="Tahoma"/>
          <w:b/>
          <w:sz w:val="20"/>
          <w:szCs w:val="20"/>
        </w:rPr>
      </w:pPr>
      <w:r w:rsidRPr="003C7E8D">
        <w:rPr>
          <w:rFonts w:ascii="Tahoma" w:hAnsi="Tahoma" w:cs="Tahoma"/>
          <w:b/>
          <w:bCs/>
          <w:sz w:val="20"/>
          <w:szCs w:val="20"/>
        </w:rPr>
        <w:t>HUAWEI</w:t>
      </w:r>
      <w:r w:rsidRPr="003C7E8D">
        <w:rPr>
          <w:rFonts w:ascii="Tahoma" w:hAnsi="Tahoma" w:cs="Tahoma"/>
          <w:sz w:val="20"/>
          <w:szCs w:val="20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3C7E8D">
        <w:rPr>
          <w:rFonts w:ascii="Tahoma" w:hAnsi="Tahoma" w:cs="Tahoma"/>
          <w:sz w:val="20"/>
          <w:szCs w:val="20"/>
          <w:shd w:val="clear" w:color="auto" w:fill="FFFFFF"/>
        </w:rPr>
        <w:t xml:space="preserve">Dzięki wysokim inwestycjom w badania i rozwój oraz strategii zorientowanej na klienta, a także otwartemu partnerstwu, tworzy zaawansowane rozwiązania </w:t>
      </w:r>
      <w:r w:rsidRPr="003C7E8D">
        <w:rPr>
          <w:rFonts w:ascii="Tahoma" w:hAnsi="Tahoma" w:cs="Tahoma"/>
          <w:sz w:val="20"/>
          <w:szCs w:val="20"/>
        </w:rPr>
        <w:t xml:space="preserve">teleinformatyczne typu end-to-end, umożliwiając klientom przewagę konkurencyjną w zakresie </w:t>
      </w:r>
      <w:r w:rsidRPr="003C7E8D">
        <w:rPr>
          <w:rFonts w:ascii="Tahoma" w:hAnsi="Tahoma" w:cs="Tahoma"/>
          <w:sz w:val="20"/>
          <w:szCs w:val="20"/>
          <w:shd w:val="clear" w:color="auto" w:fill="FFFFFF"/>
        </w:rPr>
        <w:t>infrastruktury telekomunikacyjnej, sieciowej</w:t>
      </w:r>
      <w:r w:rsidRPr="003C7E8D">
        <w:rPr>
          <w:rFonts w:ascii="Tahoma" w:hAnsi="Tahoma" w:cs="Tahoma"/>
          <w:sz w:val="20"/>
          <w:szCs w:val="20"/>
        </w:rPr>
        <w:t xml:space="preserve"> oraz </w:t>
      </w:r>
      <w:proofErr w:type="spellStart"/>
      <w:r w:rsidRPr="003C7E8D">
        <w:rPr>
          <w:rFonts w:ascii="Tahoma" w:hAnsi="Tahoma" w:cs="Tahoma"/>
          <w:sz w:val="20"/>
          <w:szCs w:val="20"/>
        </w:rPr>
        <w:t>cloud</w:t>
      </w:r>
      <w:proofErr w:type="spellEnd"/>
      <w:r w:rsidRPr="003C7E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C7E8D">
        <w:rPr>
          <w:rFonts w:ascii="Tahoma" w:hAnsi="Tahoma" w:cs="Tahoma"/>
          <w:sz w:val="20"/>
          <w:szCs w:val="20"/>
        </w:rPr>
        <w:t>computingu</w:t>
      </w:r>
      <w:proofErr w:type="spellEnd"/>
      <w:r w:rsidRPr="003C7E8D">
        <w:rPr>
          <w:rFonts w:ascii="Tahoma" w:hAnsi="Tahoma" w:cs="Tahoma"/>
          <w:sz w:val="20"/>
          <w:szCs w:val="20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A39BBE3" w14:textId="77777777" w:rsidR="003C7E8D" w:rsidRPr="003C7E8D" w:rsidRDefault="003C7E8D" w:rsidP="003C7E8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EF0A631" w14:textId="77777777" w:rsidR="003C7E8D" w:rsidRPr="003C7E8D" w:rsidRDefault="003C7E8D" w:rsidP="003C7E8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7E8D">
        <w:rPr>
          <w:rFonts w:ascii="Tahoma" w:hAnsi="Tahoma" w:cs="Tahoma"/>
          <w:sz w:val="20"/>
          <w:szCs w:val="20"/>
        </w:rPr>
        <w:t xml:space="preserve">Aby uzyskać więcej informacji odwiedź stronę </w:t>
      </w:r>
      <w:hyperlink r:id="rId8" w:history="1">
        <w:r w:rsidRPr="003C7E8D">
          <w:rPr>
            <w:rStyle w:val="Hyperlink"/>
            <w:rFonts w:ascii="Tahoma" w:hAnsi="Tahoma" w:cs="Tahoma"/>
            <w:sz w:val="20"/>
            <w:szCs w:val="20"/>
          </w:rPr>
          <w:t>www.huawei.com</w:t>
        </w:r>
      </w:hyperlink>
      <w:r w:rsidRPr="003C7E8D">
        <w:rPr>
          <w:rFonts w:ascii="Tahoma" w:hAnsi="Tahoma" w:cs="Tahoma"/>
          <w:color w:val="000000"/>
          <w:sz w:val="20"/>
          <w:szCs w:val="20"/>
        </w:rPr>
        <w:t xml:space="preserve"> lub </w:t>
      </w:r>
      <w:r w:rsidRPr="003C7E8D">
        <w:rPr>
          <w:rFonts w:ascii="Tahoma" w:hAnsi="Tahoma" w:cs="Tahoma"/>
          <w:sz w:val="20"/>
          <w:szCs w:val="20"/>
        </w:rPr>
        <w:t xml:space="preserve">śledź nas na: </w:t>
      </w:r>
    </w:p>
    <w:p w14:paraId="41C8F396" w14:textId="77777777" w:rsidR="003C7E8D" w:rsidRPr="003C7E8D" w:rsidRDefault="003C7E8D" w:rsidP="003C7E8D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241A36" w14:textId="77777777" w:rsidR="003C7E8D" w:rsidRPr="003C7E8D" w:rsidRDefault="00E0523D" w:rsidP="003C7E8D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3C7E8D" w:rsidRPr="003C7E8D">
          <w:rPr>
            <w:rStyle w:val="Hyperlink"/>
            <w:rFonts w:ascii="Tahoma" w:hAnsi="Tahoma" w:cs="Tahoma"/>
            <w:sz w:val="20"/>
            <w:szCs w:val="20"/>
          </w:rPr>
          <w:t>http://www.linkedin.com/company/Huawei</w:t>
        </w:r>
      </w:hyperlink>
      <w:r w:rsidR="003C7E8D" w:rsidRPr="003C7E8D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1053180" w14:textId="77777777" w:rsidR="003C7E8D" w:rsidRPr="003C7E8D" w:rsidRDefault="00E0523D" w:rsidP="003C7E8D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hyperlink r:id="rId10" w:history="1">
        <w:r w:rsidR="003C7E8D" w:rsidRPr="003C7E8D">
          <w:rPr>
            <w:rStyle w:val="Hyperlink"/>
            <w:rFonts w:ascii="Tahoma" w:hAnsi="Tahoma" w:cs="Tahoma"/>
            <w:sz w:val="20"/>
            <w:szCs w:val="20"/>
          </w:rPr>
          <w:t>http://www.twitter.com/Huawei</w:t>
        </w:r>
      </w:hyperlink>
      <w:r w:rsidR="003C7E8D" w:rsidRPr="003C7E8D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FEC0641" w14:textId="77777777" w:rsidR="003C7E8D" w:rsidRPr="003C7E8D" w:rsidRDefault="00E0523D" w:rsidP="003C7E8D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hyperlink r:id="rId11" w:history="1">
        <w:r w:rsidR="003C7E8D" w:rsidRPr="003C7E8D">
          <w:rPr>
            <w:rStyle w:val="Hyperlink"/>
            <w:rFonts w:ascii="Tahoma" w:hAnsi="Tahoma" w:cs="Tahoma"/>
            <w:sz w:val="20"/>
            <w:szCs w:val="20"/>
          </w:rPr>
          <w:t>http://www.facebook.com/Huawei</w:t>
        </w:r>
      </w:hyperlink>
      <w:r w:rsidR="003C7E8D" w:rsidRPr="003C7E8D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36A6A2C" w14:textId="77777777" w:rsidR="003C7E8D" w:rsidRPr="003C7E8D" w:rsidRDefault="00E0523D" w:rsidP="003C7E8D">
      <w:pPr>
        <w:spacing w:line="240" w:lineRule="auto"/>
        <w:jc w:val="both"/>
        <w:rPr>
          <w:rStyle w:val="Hyperlink"/>
          <w:rFonts w:ascii="Tahoma" w:hAnsi="Tahoma" w:cs="Tahoma"/>
          <w:sz w:val="20"/>
          <w:szCs w:val="20"/>
        </w:rPr>
      </w:pPr>
      <w:hyperlink r:id="rId12" w:history="1">
        <w:r w:rsidR="003C7E8D" w:rsidRPr="003C7E8D">
          <w:rPr>
            <w:rStyle w:val="Hyperlink"/>
            <w:rFonts w:ascii="Tahoma" w:hAnsi="Tahoma" w:cs="Tahoma"/>
            <w:sz w:val="20"/>
            <w:szCs w:val="20"/>
          </w:rPr>
          <w:t>http://www/youtube.com/Huawei</w:t>
        </w:r>
      </w:hyperlink>
    </w:p>
    <w:p w14:paraId="72A3D3EC" w14:textId="77777777" w:rsidR="003C7E8D" w:rsidRPr="003C7E8D" w:rsidRDefault="003C7E8D" w:rsidP="003C7E8D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2040018" w14:textId="77777777" w:rsidR="003C7E8D" w:rsidRPr="00636547" w:rsidRDefault="003C7E8D" w:rsidP="003C7E8D">
      <w:pPr>
        <w:spacing w:line="240" w:lineRule="auto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3C7E8D">
        <w:rPr>
          <w:rFonts w:ascii="Tahoma" w:hAnsi="Tahoma" w:cs="Tahoma"/>
          <w:sz w:val="20"/>
          <w:szCs w:val="20"/>
        </w:rPr>
        <w:t xml:space="preserve">Więcej informacji na temat działalności Huawei Polska (Carrier Network Business </w:t>
      </w:r>
      <w:proofErr w:type="spellStart"/>
      <w:r w:rsidRPr="003C7E8D">
        <w:rPr>
          <w:rFonts w:ascii="Tahoma" w:hAnsi="Tahoma" w:cs="Tahoma"/>
          <w:sz w:val="20"/>
          <w:szCs w:val="20"/>
        </w:rPr>
        <w:t>Group</w:t>
      </w:r>
      <w:proofErr w:type="spellEnd"/>
      <w:r w:rsidRPr="003C7E8D">
        <w:rPr>
          <w:rFonts w:ascii="Tahoma" w:hAnsi="Tahoma" w:cs="Tahoma"/>
          <w:sz w:val="20"/>
          <w:szCs w:val="20"/>
        </w:rPr>
        <w:t xml:space="preserve">) można znaleźć na stronie </w:t>
      </w:r>
      <w:hyperlink r:id="rId13" w:history="1">
        <w:r w:rsidRPr="003C7E8D">
          <w:rPr>
            <w:rStyle w:val="Hyperlink"/>
            <w:rFonts w:ascii="Tahoma" w:hAnsi="Tahoma" w:cs="Tahoma"/>
            <w:sz w:val="20"/>
            <w:szCs w:val="20"/>
          </w:rPr>
          <w:t>Biura Prasowego.</w:t>
        </w:r>
      </w:hyperlink>
    </w:p>
    <w:p w14:paraId="3588B2B3" w14:textId="77777777" w:rsidR="003C7E8D" w:rsidRPr="003C7E8D" w:rsidRDefault="003C7E8D" w:rsidP="003C7E8D">
      <w:pPr>
        <w:spacing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 w:rsidRPr="003C7E8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>Kontakt</w:t>
      </w:r>
      <w:proofErr w:type="spellEnd"/>
      <w:r w:rsidRPr="003C7E8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3C7E8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>dla</w:t>
      </w:r>
      <w:proofErr w:type="spellEnd"/>
      <w:r w:rsidRPr="003C7E8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3C7E8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>mediów</w:t>
      </w:r>
      <w:proofErr w:type="spellEnd"/>
      <w:r w:rsidRPr="003C7E8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>:</w:t>
      </w:r>
    </w:p>
    <w:p w14:paraId="64F9BBEF" w14:textId="77777777" w:rsidR="003C7E8D" w:rsidRPr="003C7E8D" w:rsidRDefault="003C7E8D" w:rsidP="003C7E8D">
      <w:pPr>
        <w:spacing w:line="240" w:lineRule="auto"/>
        <w:rPr>
          <w:rFonts w:ascii="Tahoma" w:eastAsia="Tahoma" w:hAnsi="Tahoma" w:cs="Tahoma"/>
          <w:color w:val="414141"/>
          <w:sz w:val="20"/>
          <w:szCs w:val="20"/>
          <w:lang w:val="en-US"/>
        </w:rPr>
      </w:pPr>
      <w:r w:rsidRPr="003C7E8D">
        <w:rPr>
          <w:rFonts w:ascii="Tahoma" w:eastAsia="Tahoma" w:hAnsi="Tahoma" w:cs="Tahoma"/>
          <w:color w:val="414141"/>
          <w:sz w:val="20"/>
          <w:szCs w:val="20"/>
          <w:lang w:val="en-US"/>
        </w:rPr>
        <w:t>Mateusz Kaczor</w:t>
      </w:r>
      <w:r w:rsidRPr="003C7E8D">
        <w:rPr>
          <w:rFonts w:ascii="Tahoma" w:hAnsi="Tahoma" w:cs="Tahoma"/>
          <w:lang w:val="en-US"/>
        </w:rPr>
        <w:br/>
      </w:r>
      <w:r w:rsidRPr="003C7E8D">
        <w:rPr>
          <w:rFonts w:ascii="Tahoma" w:eastAsia="Tahoma" w:hAnsi="Tahoma" w:cs="Tahoma"/>
          <w:color w:val="414141"/>
          <w:sz w:val="20"/>
          <w:szCs w:val="20"/>
          <w:lang w:val="en-US"/>
        </w:rPr>
        <w:t>Senior Account Executive</w:t>
      </w:r>
      <w:r w:rsidRPr="003C7E8D">
        <w:rPr>
          <w:rFonts w:ascii="Tahoma" w:eastAsia="Tahoma" w:hAnsi="Tahoma" w:cs="Tahoma"/>
          <w:color w:val="414141"/>
          <w:sz w:val="20"/>
          <w:szCs w:val="20"/>
          <w:lang w:val="en-US"/>
        </w:rPr>
        <w:br/>
        <w:t xml:space="preserve">MSL </w:t>
      </w:r>
      <w:r w:rsidRPr="003C7E8D">
        <w:rPr>
          <w:rFonts w:ascii="Tahoma" w:eastAsia="Tahoma" w:hAnsi="Tahoma" w:cs="Tahoma"/>
          <w:color w:val="414141"/>
          <w:sz w:val="20"/>
          <w:szCs w:val="20"/>
          <w:lang w:val="en-US"/>
        </w:rPr>
        <w:br/>
      </w:r>
      <w:r w:rsidRPr="003C7E8D">
        <w:rPr>
          <w:rFonts w:ascii="Tahoma" w:eastAsia="Tahoma" w:hAnsi="Tahoma" w:cs="Tahoma"/>
          <w:color w:val="555555"/>
          <w:sz w:val="20"/>
          <w:szCs w:val="20"/>
          <w:shd w:val="clear" w:color="auto" w:fill="FFFFFF"/>
          <w:lang w:val="en-US"/>
        </w:rPr>
        <w:t>mateusz.kaczor@mslgroup.com</w:t>
      </w:r>
      <w:r w:rsidRPr="003C7E8D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ab/>
      </w:r>
      <w:r w:rsidRPr="003C7E8D">
        <w:rPr>
          <w:rFonts w:ascii="Tahoma" w:eastAsia="Tahoma" w:hAnsi="Tahoma" w:cs="Tahoma"/>
          <w:color w:val="414141"/>
          <w:sz w:val="20"/>
          <w:szCs w:val="20"/>
          <w:lang w:val="en-US"/>
        </w:rPr>
        <w:br/>
      </w:r>
      <w:r w:rsidRPr="003C7E8D">
        <w:rPr>
          <w:rFonts w:ascii="Tahoma" w:eastAsia="Tahoma" w:hAnsi="Tahoma" w:cs="Tahoma"/>
          <w:color w:val="555555"/>
          <w:sz w:val="20"/>
          <w:szCs w:val="20"/>
          <w:shd w:val="clear" w:color="auto" w:fill="FFFFFF"/>
          <w:lang w:val="en-US"/>
        </w:rPr>
        <w:t>608 389 441</w:t>
      </w:r>
    </w:p>
    <w:p w14:paraId="0D0B940D" w14:textId="77777777" w:rsidR="003C7E8D" w:rsidRPr="003C7E8D" w:rsidRDefault="003C7E8D" w:rsidP="003C7E8D">
      <w:pPr>
        <w:spacing w:line="240" w:lineRule="auto"/>
        <w:jc w:val="both"/>
        <w:rPr>
          <w:rFonts w:ascii="Tahoma" w:hAnsi="Tahoma" w:cs="Tahoma"/>
          <w:color w:val="414141"/>
          <w:lang w:val="en-US"/>
        </w:rPr>
      </w:pPr>
    </w:p>
    <w:p w14:paraId="0E27B00A" w14:textId="77777777" w:rsidR="003C7E8D" w:rsidRPr="003C7E8D" w:rsidRDefault="003C7E8D" w:rsidP="003C7E8D">
      <w:pPr>
        <w:spacing w:line="400" w:lineRule="exact"/>
        <w:jc w:val="both"/>
        <w:rPr>
          <w:rFonts w:ascii="Tahoma" w:eastAsia="Arial Unicode MS" w:hAnsi="Tahoma" w:cs="Tahoma"/>
          <w:lang w:val="en-US"/>
        </w:rPr>
      </w:pPr>
    </w:p>
    <w:p w14:paraId="60061E4C" w14:textId="77777777" w:rsidR="003C7E8D" w:rsidRPr="003C7E8D" w:rsidRDefault="003C7E8D" w:rsidP="003C7E8D">
      <w:pPr>
        <w:rPr>
          <w:rFonts w:ascii="Tahoma" w:hAnsi="Tahoma" w:cs="Tahoma"/>
          <w:sz w:val="20"/>
          <w:szCs w:val="20"/>
          <w:lang w:val="en-US"/>
        </w:rPr>
      </w:pPr>
    </w:p>
    <w:p w14:paraId="44EAFD9C" w14:textId="77777777" w:rsidR="0075675C" w:rsidRPr="003C7E8D" w:rsidRDefault="0075675C">
      <w:pPr>
        <w:spacing w:before="200"/>
        <w:rPr>
          <w:rFonts w:ascii="Tahoma" w:hAnsi="Tahoma" w:cs="Tahoma"/>
          <w:lang w:val="en-US"/>
        </w:rPr>
      </w:pPr>
    </w:p>
    <w:sectPr w:rsidR="0075675C" w:rsidRPr="003C7E8D">
      <w:headerReference w:type="default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BB0A" w14:textId="77777777" w:rsidR="00E0523D" w:rsidRDefault="00E0523D">
      <w:pPr>
        <w:spacing w:line="240" w:lineRule="auto"/>
      </w:pPr>
      <w:r>
        <w:separator/>
      </w:r>
    </w:p>
  </w:endnote>
  <w:endnote w:type="continuationSeparator" w:id="0">
    <w:p w14:paraId="7AD9CCE2" w14:textId="77777777" w:rsidR="00E0523D" w:rsidRDefault="00E05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SimSun"/>
    <w:charset w:val="00"/>
    <w:family w:val="auto"/>
    <w:pitch w:val="variable"/>
  </w:font>
  <w:font w:name="Dotum">
    <w:altName w:val="Malgun Gothic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30AE" w14:textId="7B3AA57F" w:rsidR="0075675C" w:rsidRDefault="000F16F7">
    <w:pPr>
      <w:jc w:val="right"/>
    </w:pPr>
    <w:r>
      <w:fldChar w:fldCharType="begin"/>
    </w:r>
    <w:r>
      <w:instrText>PAGE</w:instrText>
    </w:r>
    <w:r>
      <w:fldChar w:fldCharType="separate"/>
    </w:r>
    <w:r w:rsidR="0076541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2953" w14:textId="71802E88" w:rsidR="0075675C" w:rsidRDefault="000F16F7">
    <w:pPr>
      <w:jc w:val="right"/>
    </w:pPr>
    <w:r>
      <w:fldChar w:fldCharType="begin"/>
    </w:r>
    <w:r>
      <w:instrText>PAGE</w:instrText>
    </w:r>
    <w:r>
      <w:fldChar w:fldCharType="separate"/>
    </w:r>
    <w:r w:rsidR="007654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1B391" w14:textId="77777777" w:rsidR="00E0523D" w:rsidRDefault="00E0523D">
      <w:pPr>
        <w:spacing w:line="240" w:lineRule="auto"/>
      </w:pPr>
      <w:r>
        <w:separator/>
      </w:r>
    </w:p>
  </w:footnote>
  <w:footnote w:type="continuationSeparator" w:id="0">
    <w:p w14:paraId="31A52F18" w14:textId="77777777" w:rsidR="00E0523D" w:rsidRDefault="00E05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75675C" w:rsidRDefault="0075675C">
    <w:pPr>
      <w:spacing w:befor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3C7E8D" w:rsidRDefault="003C7E8D" w:rsidP="003C7E8D"/>
  <w:p w14:paraId="62486C05" w14:textId="77777777" w:rsidR="003C7E8D" w:rsidRDefault="003C7E8D" w:rsidP="003C7E8D"/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03"/>
      <w:gridCol w:w="5107"/>
      <w:gridCol w:w="3019"/>
    </w:tblGrid>
    <w:tr w:rsidR="003C7E8D" w:rsidRPr="004D5341" w14:paraId="23E6FC31" w14:textId="77777777" w:rsidTr="00FB4293">
      <w:trPr>
        <w:cantSplit/>
        <w:trHeight w:hRule="exact" w:val="782"/>
      </w:trPr>
      <w:tc>
        <w:tcPr>
          <w:tcW w:w="50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C16933" w14:textId="77777777" w:rsidR="003C7E8D" w:rsidRPr="004D5341" w:rsidRDefault="003C7E8D" w:rsidP="003C7E8D">
          <w:pPr>
            <w:rPr>
              <w:rFonts w:ascii="Dotum" w:eastAsia="Dotum" w:hAnsi="Dotum"/>
              <w:sz w:val="20"/>
            </w:rPr>
          </w:pPr>
          <w:r w:rsidRPr="004D5341"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8F65140" wp14:editId="5C97CA4E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1" name="Obraz 1" descr="HW_POS_RBG_Vertical-150p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4" descr="HW_POS_RBG_Vertical-150p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28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101652C" w14:textId="77777777" w:rsidR="003C7E8D" w:rsidRPr="004D5341" w:rsidRDefault="003C7E8D" w:rsidP="003C7E8D">
          <w:pPr>
            <w:pStyle w:val="Header"/>
            <w:jc w:val="center"/>
            <w:rPr>
              <w:rFonts w:ascii="SimSun" w:eastAsia="SimSun" w:hAnsi="SimSun"/>
              <w:sz w:val="20"/>
            </w:rPr>
          </w:pPr>
        </w:p>
      </w:tc>
      <w:tc>
        <w:tcPr>
          <w:tcW w:w="1672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08F0D75D" w14:textId="77777777" w:rsidR="003C7E8D" w:rsidRPr="004D5341" w:rsidRDefault="003C7E8D" w:rsidP="003C7E8D">
          <w:pPr>
            <w:pStyle w:val="Header"/>
            <w:jc w:val="right"/>
            <w:rPr>
              <w:rFonts w:ascii="Tahoma" w:eastAsia="Microsoft YaHei" w:hAnsi="Tahoma" w:cs="Tahoma"/>
              <w:sz w:val="28"/>
              <w:szCs w:val="30"/>
            </w:rPr>
          </w:pPr>
          <w:r w:rsidRPr="004D5341">
            <w:rPr>
              <w:rFonts w:ascii="Tahoma" w:hAnsi="Tahoma" w:cs="Tahoma"/>
              <w:sz w:val="28"/>
              <w:szCs w:val="30"/>
            </w:rPr>
            <w:t>Informacja Prasowa</w:t>
          </w:r>
        </w:p>
      </w:tc>
    </w:tr>
  </w:tbl>
  <w:p w14:paraId="4B99056E" w14:textId="77777777" w:rsidR="003C7E8D" w:rsidRPr="004D5341" w:rsidRDefault="003C7E8D" w:rsidP="003C7E8D">
    <w:pPr>
      <w:pStyle w:val="Header"/>
      <w:rPr>
        <w:sz w:val="20"/>
      </w:rPr>
    </w:pPr>
  </w:p>
  <w:p w14:paraId="1299C43A" w14:textId="77777777" w:rsidR="0075675C" w:rsidRPr="003C7E8D" w:rsidRDefault="0075675C" w:rsidP="003C7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7B19"/>
    <w:multiLevelType w:val="multilevel"/>
    <w:tmpl w:val="64627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C"/>
    <w:rsid w:val="00046DBF"/>
    <w:rsid w:val="000F16F7"/>
    <w:rsid w:val="00363A25"/>
    <w:rsid w:val="00366FB7"/>
    <w:rsid w:val="003C7E8D"/>
    <w:rsid w:val="00420E77"/>
    <w:rsid w:val="004F248B"/>
    <w:rsid w:val="0052734C"/>
    <w:rsid w:val="006069A5"/>
    <w:rsid w:val="00611724"/>
    <w:rsid w:val="00636547"/>
    <w:rsid w:val="00657B7C"/>
    <w:rsid w:val="0070408E"/>
    <w:rsid w:val="007542AA"/>
    <w:rsid w:val="007556A5"/>
    <w:rsid w:val="0075675C"/>
    <w:rsid w:val="00765415"/>
    <w:rsid w:val="00781489"/>
    <w:rsid w:val="008A3C8A"/>
    <w:rsid w:val="008D22AC"/>
    <w:rsid w:val="0092300B"/>
    <w:rsid w:val="009B0F56"/>
    <w:rsid w:val="009C75C6"/>
    <w:rsid w:val="00A51A45"/>
    <w:rsid w:val="00A81069"/>
    <w:rsid w:val="00A96136"/>
    <w:rsid w:val="00BA6B8A"/>
    <w:rsid w:val="00BB7624"/>
    <w:rsid w:val="00C214B5"/>
    <w:rsid w:val="00D72BC1"/>
    <w:rsid w:val="00DE04A4"/>
    <w:rsid w:val="00E0523D"/>
    <w:rsid w:val="00E11B4C"/>
    <w:rsid w:val="00E4000D"/>
    <w:rsid w:val="00E570E5"/>
    <w:rsid w:val="00F97709"/>
    <w:rsid w:val="00FB4293"/>
    <w:rsid w:val="00FE4726"/>
    <w:rsid w:val="01CED6F4"/>
    <w:rsid w:val="01DD2FC2"/>
    <w:rsid w:val="02C4AEBA"/>
    <w:rsid w:val="0358D316"/>
    <w:rsid w:val="069EA370"/>
    <w:rsid w:val="11FCE0F7"/>
    <w:rsid w:val="122766C8"/>
    <w:rsid w:val="137BE0C6"/>
    <w:rsid w:val="137C7142"/>
    <w:rsid w:val="15E07306"/>
    <w:rsid w:val="1732830D"/>
    <w:rsid w:val="186F8471"/>
    <w:rsid w:val="1CBCDDEA"/>
    <w:rsid w:val="1E9E55C1"/>
    <w:rsid w:val="1E9F4018"/>
    <w:rsid w:val="247435D5"/>
    <w:rsid w:val="268C0A8D"/>
    <w:rsid w:val="26F2AA5A"/>
    <w:rsid w:val="271A2FE0"/>
    <w:rsid w:val="2995DC57"/>
    <w:rsid w:val="29E3E3C9"/>
    <w:rsid w:val="29EE1852"/>
    <w:rsid w:val="2A153E9C"/>
    <w:rsid w:val="2A8A3820"/>
    <w:rsid w:val="2AAA01A7"/>
    <w:rsid w:val="2C13537E"/>
    <w:rsid w:val="2C26A8DB"/>
    <w:rsid w:val="2C33750E"/>
    <w:rsid w:val="2D0FF5C4"/>
    <w:rsid w:val="30A34737"/>
    <w:rsid w:val="34A277D3"/>
    <w:rsid w:val="375B13CD"/>
    <w:rsid w:val="3774365B"/>
    <w:rsid w:val="39C34341"/>
    <w:rsid w:val="3A03B662"/>
    <w:rsid w:val="3A8692A9"/>
    <w:rsid w:val="3D87D99B"/>
    <w:rsid w:val="3EE3D1CE"/>
    <w:rsid w:val="42006A5D"/>
    <w:rsid w:val="44A27689"/>
    <w:rsid w:val="45DC455E"/>
    <w:rsid w:val="4684D1E0"/>
    <w:rsid w:val="4A37CB8A"/>
    <w:rsid w:val="5346C8EF"/>
    <w:rsid w:val="5567D409"/>
    <w:rsid w:val="56E56FCC"/>
    <w:rsid w:val="5A460730"/>
    <w:rsid w:val="5ADE2CFB"/>
    <w:rsid w:val="5B210768"/>
    <w:rsid w:val="5D05B4C2"/>
    <w:rsid w:val="5D643C1D"/>
    <w:rsid w:val="5D8101B8"/>
    <w:rsid w:val="5D852B6F"/>
    <w:rsid w:val="5F279F7A"/>
    <w:rsid w:val="61AC0A99"/>
    <w:rsid w:val="61E7BF38"/>
    <w:rsid w:val="62415BC5"/>
    <w:rsid w:val="653A5617"/>
    <w:rsid w:val="66734BD7"/>
    <w:rsid w:val="673876E9"/>
    <w:rsid w:val="6FD4FB50"/>
    <w:rsid w:val="6FE43D67"/>
    <w:rsid w:val="7501439F"/>
    <w:rsid w:val="78E97BD2"/>
    <w:rsid w:val="7B97FD78"/>
    <w:rsid w:val="7FED9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2134"/>
  <w15:docId w15:val="{2ED80781-608B-4F5C-A29F-87C0830B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qFormat/>
    <w:rsid w:val="003C7E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C7E8D"/>
  </w:style>
  <w:style w:type="paragraph" w:styleId="Footer">
    <w:name w:val="footer"/>
    <w:basedOn w:val="Normal"/>
    <w:link w:val="FooterChar"/>
    <w:uiPriority w:val="99"/>
    <w:unhideWhenUsed/>
    <w:rsid w:val="003C7E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8D"/>
  </w:style>
  <w:style w:type="character" w:styleId="Hyperlink">
    <w:name w:val="Hyperlink"/>
    <w:basedOn w:val="DefaultParagraphFont"/>
    <w:uiPriority w:val="99"/>
    <w:unhideWhenUsed/>
    <w:rsid w:val="003C7E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7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0F5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-huawei.prowly.com/110814-opoznienie-wdrozenia-sieci-5g-to-dla-polskiej-gospodarki-nawet-48-mld-euro-strat" TargetMode="Externa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witter.com/Huaw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829</Words>
  <Characters>4731</Characters>
  <Application>Microsoft Office Word</Application>
  <DocSecurity>0</DocSecurity>
  <Lines>39</Lines>
  <Paragraphs>11</Paragraphs>
  <ScaleCrop>false</ScaleCrop>
  <Company>PublicisGroupe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Kaczor</cp:lastModifiedBy>
  <cp:revision>30</cp:revision>
  <dcterms:created xsi:type="dcterms:W3CDTF">2020-10-01T09:36:00Z</dcterms:created>
  <dcterms:modified xsi:type="dcterms:W3CDTF">2020-10-02T08:36:00Z</dcterms:modified>
</cp:coreProperties>
</file>