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EE49" w14:textId="77777777" w:rsidR="00FB5D2B" w:rsidRDefault="00FB5D2B" w:rsidP="00A00C2F">
      <w:pPr>
        <w:ind w:left="-567"/>
        <w:rPr>
          <w:rFonts w:ascii="Arial" w:eastAsia="Calibri" w:hAnsi="Arial" w:cs="Arial"/>
          <w:b/>
          <w:bCs/>
          <w:sz w:val="28"/>
          <w:szCs w:val="28"/>
          <w:lang w:val="pl-PL"/>
        </w:rPr>
      </w:pPr>
    </w:p>
    <w:p w14:paraId="1E6B01D0" w14:textId="5FA85544" w:rsidR="00A00C2F" w:rsidRPr="009072A3" w:rsidRDefault="009072A3" w:rsidP="00A00C2F">
      <w:pPr>
        <w:ind w:left="-567"/>
        <w:rPr>
          <w:rFonts w:ascii="Arial" w:eastAsia="Calibri" w:hAnsi="Arial" w:cs="Arial"/>
          <w:b/>
          <w:bCs/>
          <w:sz w:val="28"/>
          <w:szCs w:val="28"/>
          <w:lang w:val="en-GB"/>
        </w:rPr>
      </w:pPr>
      <w:r w:rsidRPr="009072A3">
        <w:rPr>
          <w:rFonts w:ascii="Arial" w:eastAsia="Calibri" w:hAnsi="Arial" w:cs="Arial"/>
          <w:b/>
          <w:bCs/>
          <w:sz w:val="28"/>
          <w:szCs w:val="28"/>
          <w:lang w:val="en-GB"/>
        </w:rPr>
        <w:t xml:space="preserve">Poles like traditional but </w:t>
      </w:r>
      <w:r w:rsidR="00D240D9" w:rsidRPr="009072A3">
        <w:rPr>
          <w:rFonts w:ascii="Arial" w:eastAsia="Calibri" w:hAnsi="Arial" w:cs="Arial"/>
          <w:b/>
          <w:bCs/>
          <w:sz w:val="28"/>
          <w:szCs w:val="28"/>
          <w:lang w:val="en-GB"/>
        </w:rPr>
        <w:t>convenien</w:t>
      </w:r>
      <w:r w:rsidR="00D240D9">
        <w:rPr>
          <w:rFonts w:ascii="Arial" w:eastAsia="Calibri" w:hAnsi="Arial" w:cs="Arial"/>
          <w:b/>
          <w:bCs/>
          <w:sz w:val="28"/>
          <w:szCs w:val="28"/>
          <w:lang w:val="en-GB"/>
        </w:rPr>
        <w:t>ce</w:t>
      </w:r>
      <w:r w:rsidR="00D240D9" w:rsidRPr="009072A3">
        <w:rPr>
          <w:rFonts w:ascii="Arial" w:eastAsia="Calibri" w:hAnsi="Arial" w:cs="Arial"/>
          <w:b/>
          <w:bCs/>
          <w:sz w:val="28"/>
          <w:szCs w:val="28"/>
          <w:lang w:val="en-GB"/>
        </w:rPr>
        <w:t xml:space="preserve"> </w:t>
      </w:r>
      <w:r w:rsidRPr="009072A3">
        <w:rPr>
          <w:rFonts w:ascii="Arial" w:eastAsia="Calibri" w:hAnsi="Arial" w:cs="Arial"/>
          <w:b/>
          <w:bCs/>
          <w:sz w:val="28"/>
          <w:szCs w:val="28"/>
          <w:lang w:val="en-GB"/>
        </w:rPr>
        <w:t>shopping</w:t>
      </w:r>
    </w:p>
    <w:p w14:paraId="1969B689" w14:textId="68850005" w:rsidR="001109B1" w:rsidRPr="009072A3" w:rsidRDefault="009072A3" w:rsidP="001109B1">
      <w:pPr>
        <w:ind w:left="-567"/>
        <w:rPr>
          <w:rFonts w:ascii="Arial" w:eastAsia="Calibri" w:hAnsi="Arial" w:cs="Arial"/>
          <w:i/>
          <w:iCs/>
          <w:color w:val="000000"/>
          <w:lang w:val="en-GB"/>
        </w:rPr>
      </w:pPr>
      <w:r w:rsidRPr="009072A3">
        <w:rPr>
          <w:rFonts w:ascii="Arial" w:eastAsia="Calibri" w:hAnsi="Arial" w:cs="Arial"/>
          <w:i/>
          <w:iCs/>
          <w:color w:val="000000"/>
          <w:lang w:val="en-GB"/>
        </w:rPr>
        <w:t>The share of Internet sales</w:t>
      </w:r>
      <w:r w:rsidR="00D240D9">
        <w:rPr>
          <w:rFonts w:ascii="Arial" w:eastAsia="Calibri" w:hAnsi="Arial" w:cs="Arial"/>
          <w:i/>
          <w:iCs/>
          <w:color w:val="000000"/>
          <w:lang w:val="en-GB"/>
        </w:rPr>
        <w:t xml:space="preserve"> has</w:t>
      </w:r>
      <w:r w:rsidRPr="009072A3">
        <w:rPr>
          <w:rFonts w:ascii="Arial" w:eastAsia="Calibri" w:hAnsi="Arial" w:cs="Arial"/>
          <w:i/>
          <w:iCs/>
          <w:color w:val="000000"/>
          <w:lang w:val="en-GB"/>
        </w:rPr>
        <w:t xml:space="preserve"> returned to </w:t>
      </w:r>
      <w:r w:rsidR="00D240D9">
        <w:rPr>
          <w:rFonts w:ascii="Arial" w:eastAsia="Calibri" w:hAnsi="Arial" w:cs="Arial"/>
          <w:i/>
          <w:iCs/>
          <w:color w:val="000000"/>
          <w:lang w:val="en-GB"/>
        </w:rPr>
        <w:t>near</w:t>
      </w:r>
      <w:r w:rsidRPr="009072A3">
        <w:rPr>
          <w:rFonts w:ascii="Arial" w:eastAsia="Calibri" w:hAnsi="Arial" w:cs="Arial"/>
          <w:i/>
          <w:iCs/>
          <w:color w:val="000000"/>
          <w:lang w:val="en-GB"/>
        </w:rPr>
        <w:t xml:space="preserve"> pre-pandemic </w:t>
      </w:r>
      <w:r w:rsidR="00D240D9">
        <w:rPr>
          <w:rFonts w:ascii="Arial" w:eastAsia="Calibri" w:hAnsi="Arial" w:cs="Arial"/>
          <w:i/>
          <w:iCs/>
          <w:color w:val="000000"/>
          <w:lang w:val="en-GB"/>
        </w:rPr>
        <w:t>levels</w:t>
      </w:r>
      <w:r w:rsidRPr="009072A3">
        <w:rPr>
          <w:rFonts w:ascii="Arial" w:eastAsia="Calibri" w:hAnsi="Arial" w:cs="Arial"/>
          <w:i/>
          <w:iCs/>
          <w:color w:val="000000"/>
          <w:lang w:val="en-GB"/>
        </w:rPr>
        <w:t>. At the same time</w:t>
      </w:r>
      <w:r w:rsidR="00D240D9">
        <w:rPr>
          <w:rFonts w:ascii="Arial" w:eastAsia="Calibri" w:hAnsi="Arial" w:cs="Arial"/>
          <w:i/>
          <w:iCs/>
          <w:color w:val="000000"/>
          <w:lang w:val="en-GB"/>
        </w:rPr>
        <w:t>,</w:t>
      </w:r>
      <w:r w:rsidRPr="009072A3">
        <w:rPr>
          <w:rFonts w:ascii="Arial" w:eastAsia="Calibri" w:hAnsi="Arial" w:cs="Arial"/>
          <w:i/>
          <w:iCs/>
          <w:color w:val="000000"/>
          <w:lang w:val="en-GB"/>
        </w:rPr>
        <w:t xml:space="preserve"> Polish customers are more willing than before to turn to </w:t>
      </w:r>
      <w:r w:rsidR="00D240D9" w:rsidRPr="009072A3">
        <w:rPr>
          <w:rFonts w:ascii="Arial" w:eastAsia="Calibri" w:hAnsi="Arial" w:cs="Arial"/>
          <w:i/>
          <w:iCs/>
          <w:color w:val="000000"/>
          <w:lang w:val="en-GB"/>
        </w:rPr>
        <w:t>convenien</w:t>
      </w:r>
      <w:r w:rsidR="00D240D9">
        <w:rPr>
          <w:rFonts w:ascii="Arial" w:eastAsia="Calibri" w:hAnsi="Arial" w:cs="Arial"/>
          <w:i/>
          <w:iCs/>
          <w:color w:val="000000"/>
          <w:lang w:val="en-GB"/>
        </w:rPr>
        <w:t>ce</w:t>
      </w:r>
      <w:r w:rsidR="00D240D9" w:rsidRPr="009072A3">
        <w:rPr>
          <w:rFonts w:ascii="Arial" w:eastAsia="Calibri" w:hAnsi="Arial" w:cs="Arial"/>
          <w:i/>
          <w:iCs/>
          <w:color w:val="000000"/>
          <w:lang w:val="en-GB"/>
        </w:rPr>
        <w:t xml:space="preserve"> </w:t>
      </w:r>
      <w:r w:rsidRPr="009072A3">
        <w:rPr>
          <w:rFonts w:ascii="Arial" w:eastAsia="Calibri" w:hAnsi="Arial" w:cs="Arial"/>
          <w:i/>
          <w:iCs/>
          <w:color w:val="000000"/>
          <w:lang w:val="en-GB"/>
        </w:rPr>
        <w:t>shopping in smaller</w:t>
      </w:r>
      <w:r w:rsidR="00836CE6">
        <w:rPr>
          <w:rFonts w:ascii="Arial" w:eastAsia="Calibri" w:hAnsi="Arial" w:cs="Arial"/>
          <w:i/>
          <w:iCs/>
          <w:color w:val="000000"/>
          <w:lang w:val="en-GB"/>
        </w:rPr>
        <w:t xml:space="preserve"> </w:t>
      </w:r>
      <w:r>
        <w:rPr>
          <w:rFonts w:ascii="Arial" w:eastAsia="Calibri" w:hAnsi="Arial" w:cs="Arial"/>
          <w:i/>
          <w:iCs/>
          <w:color w:val="000000"/>
          <w:lang w:val="en-GB"/>
        </w:rPr>
        <w:t>retail</w:t>
      </w:r>
      <w:r w:rsidRPr="009072A3">
        <w:rPr>
          <w:rFonts w:ascii="Arial" w:eastAsia="Calibri" w:hAnsi="Arial" w:cs="Arial"/>
          <w:i/>
          <w:iCs/>
          <w:color w:val="000000"/>
          <w:lang w:val="en-GB"/>
        </w:rPr>
        <w:t xml:space="preserve"> formats.</w:t>
      </w:r>
    </w:p>
    <w:p w14:paraId="3381AE8D" w14:textId="77777777" w:rsidR="009072A3" w:rsidRPr="009072A3" w:rsidRDefault="009072A3" w:rsidP="001109B1">
      <w:pPr>
        <w:ind w:left="-567"/>
        <w:rPr>
          <w:rFonts w:ascii="Arial Narrow" w:eastAsia="Calibri" w:hAnsi="Arial Narrow"/>
          <w:i/>
          <w:iCs/>
          <w:sz w:val="28"/>
          <w:szCs w:val="28"/>
          <w:lang w:val="en-GB"/>
        </w:rPr>
      </w:pPr>
    </w:p>
    <w:p w14:paraId="4E184AED" w14:textId="155EC63F" w:rsidR="00F911BD" w:rsidRPr="009072A3" w:rsidRDefault="001109B1" w:rsidP="009072A3">
      <w:pPr>
        <w:shd w:val="clear" w:color="auto" w:fill="FFFFFF"/>
        <w:spacing w:after="120"/>
        <w:ind w:left="-567" w:right="-336"/>
        <w:rPr>
          <w:rFonts w:ascii="Arial" w:hAnsi="Arial"/>
          <w:color w:val="000000"/>
          <w:sz w:val="22"/>
          <w:szCs w:val="23"/>
        </w:rPr>
      </w:pPr>
      <w:r w:rsidRPr="009072A3">
        <w:rPr>
          <w:rFonts w:ascii="Arial" w:eastAsia="Calibri" w:hAnsi="Arial" w:cs="Arial"/>
          <w:b/>
          <w:bCs/>
          <w:color w:val="000000"/>
          <w:sz w:val="22"/>
          <w:szCs w:val="22"/>
          <w:lang w:val="en-GB"/>
        </w:rPr>
        <w:t>WARS</w:t>
      </w:r>
      <w:r w:rsidR="009072A3" w:rsidRPr="009072A3">
        <w:rPr>
          <w:rFonts w:ascii="Arial" w:eastAsia="Calibri" w:hAnsi="Arial" w:cs="Arial"/>
          <w:b/>
          <w:bCs/>
          <w:color w:val="000000"/>
          <w:sz w:val="22"/>
          <w:szCs w:val="22"/>
          <w:lang w:val="en-GB"/>
        </w:rPr>
        <w:t>AW</w:t>
      </w:r>
      <w:r w:rsidRPr="009072A3">
        <w:rPr>
          <w:rFonts w:ascii="Arial" w:eastAsia="Calibri" w:hAnsi="Arial" w:cs="Arial"/>
          <w:b/>
          <w:bCs/>
          <w:color w:val="000000"/>
          <w:sz w:val="22"/>
          <w:szCs w:val="22"/>
          <w:lang w:val="en-GB"/>
        </w:rPr>
        <w:t xml:space="preserve">, </w:t>
      </w:r>
      <w:r w:rsidR="00F22D28" w:rsidRPr="009072A3">
        <w:rPr>
          <w:rFonts w:ascii="Arial" w:eastAsia="Calibri" w:hAnsi="Arial" w:cs="Arial"/>
          <w:b/>
          <w:bCs/>
          <w:color w:val="000000"/>
          <w:sz w:val="22"/>
          <w:szCs w:val="22"/>
          <w:lang w:val="en-GB"/>
        </w:rPr>
        <w:t>15</w:t>
      </w:r>
      <w:r w:rsidR="00A00C2F" w:rsidRPr="009072A3">
        <w:rPr>
          <w:rFonts w:ascii="Arial" w:eastAsia="Calibri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="009072A3" w:rsidRPr="009072A3">
        <w:rPr>
          <w:rFonts w:ascii="Arial" w:eastAsia="Calibri" w:hAnsi="Arial" w:cs="Arial"/>
          <w:b/>
          <w:bCs/>
          <w:color w:val="000000"/>
          <w:sz w:val="22"/>
          <w:szCs w:val="22"/>
          <w:lang w:val="en-GB"/>
        </w:rPr>
        <w:t>October</w:t>
      </w:r>
      <w:r w:rsidRPr="009072A3">
        <w:rPr>
          <w:rFonts w:ascii="Arial" w:eastAsia="Calibri" w:hAnsi="Arial" w:cs="Arial"/>
          <w:b/>
          <w:bCs/>
          <w:color w:val="000000"/>
          <w:sz w:val="22"/>
          <w:szCs w:val="22"/>
          <w:lang w:val="en-GB"/>
        </w:rPr>
        <w:t xml:space="preserve"> 20</w:t>
      </w:r>
      <w:r w:rsidR="00A00C2F" w:rsidRPr="009072A3">
        <w:rPr>
          <w:rFonts w:ascii="Arial" w:eastAsia="Calibri" w:hAnsi="Arial" w:cs="Arial"/>
          <w:b/>
          <w:bCs/>
          <w:color w:val="000000"/>
          <w:sz w:val="22"/>
          <w:szCs w:val="22"/>
          <w:lang w:val="en-GB"/>
        </w:rPr>
        <w:t>20</w:t>
      </w:r>
      <w:r w:rsidRPr="009072A3">
        <w:rPr>
          <w:rFonts w:ascii="Arial" w:eastAsia="Calibri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Pr="009072A3">
        <w:rPr>
          <w:rFonts w:ascii="Arial" w:eastAsia="Calibri" w:hAnsi="Arial" w:cs="Arial"/>
          <w:color w:val="000000"/>
          <w:sz w:val="22"/>
          <w:szCs w:val="22"/>
          <w:lang w:val="en-GB"/>
        </w:rPr>
        <w:t>–</w:t>
      </w:r>
      <w:r w:rsidRPr="009072A3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9072A3">
        <w:rPr>
          <w:rFonts w:ascii="Arial" w:hAnsi="Arial"/>
          <w:color w:val="000000"/>
          <w:sz w:val="22"/>
          <w:szCs w:val="23"/>
        </w:rPr>
        <w:t xml:space="preserve">JLL summarizes conditions on Poland's retail market at the end of Q3 2020. </w:t>
      </w:r>
    </w:p>
    <w:p w14:paraId="699D3E6E" w14:textId="7C3673E1" w:rsidR="009072A3" w:rsidRPr="00836CE6" w:rsidRDefault="00836CE6" w:rsidP="00836CE6">
      <w:pPr>
        <w:autoSpaceDE w:val="0"/>
        <w:autoSpaceDN w:val="0"/>
        <w:ind w:left="-567"/>
        <w:rPr>
          <w:rFonts w:ascii="Arial" w:eastAsia="Calibri" w:hAnsi="Arial" w:cs="Arial"/>
          <w:color w:val="000000"/>
          <w:sz w:val="22"/>
          <w:szCs w:val="22"/>
          <w:lang w:val="en-GB"/>
        </w:rPr>
      </w:pPr>
      <w:bookmarkStart w:id="0" w:name="_Hlk53597679"/>
      <w:r>
        <w:rPr>
          <w:rFonts w:ascii="Arial" w:eastAsia="Calibri" w:hAnsi="Arial" w:cs="Arial"/>
          <w:color w:val="000000"/>
          <w:sz w:val="22"/>
          <w:szCs w:val="22"/>
          <w:lang w:val="en-GB"/>
        </w:rPr>
        <w:t>“</w:t>
      </w:r>
      <w:r w:rsidR="00D240D9">
        <w:rPr>
          <w:rFonts w:ascii="Arial" w:eastAsia="Calibri" w:hAnsi="Arial" w:cs="Arial"/>
          <w:color w:val="000000"/>
          <w:sz w:val="22"/>
          <w:szCs w:val="22"/>
          <w:lang w:val="en-GB"/>
        </w:rPr>
        <w:t>The l</w:t>
      </w:r>
      <w:r w:rsidR="00D240D9"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ockdown </w:t>
      </w:r>
      <w:r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period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is over</w:t>
      </w:r>
      <w:r w:rsidR="00E50DCE">
        <w:rPr>
          <w:rFonts w:ascii="Arial" w:eastAsia="Calibri" w:hAnsi="Arial" w:cs="Arial"/>
          <w:color w:val="000000"/>
          <w:sz w:val="22"/>
          <w:szCs w:val="22"/>
          <w:lang w:val="en-GB"/>
        </w:rPr>
        <w:t>,</w:t>
      </w:r>
      <w:r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we are still getting used to the </w:t>
      </w:r>
      <w:r w:rsidR="00D240D9">
        <w:rPr>
          <w:rFonts w:ascii="Arial" w:eastAsia="Calibri" w:hAnsi="Arial" w:cs="Arial"/>
          <w:color w:val="000000"/>
          <w:sz w:val="22"/>
          <w:szCs w:val="22"/>
          <w:lang w:val="en-GB"/>
        </w:rPr>
        <w:t>‘</w:t>
      </w:r>
      <w:r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>new normal</w:t>
      </w:r>
      <w:r w:rsidR="00D240D9">
        <w:rPr>
          <w:rFonts w:ascii="Arial" w:eastAsia="Calibri" w:hAnsi="Arial" w:cs="Arial"/>
          <w:color w:val="000000"/>
          <w:sz w:val="22"/>
          <w:szCs w:val="22"/>
          <w:lang w:val="en-GB"/>
        </w:rPr>
        <w:t>’</w:t>
      </w:r>
      <w:r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in the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retail </w:t>
      </w:r>
      <w:r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>real estate market. After large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-scale retail </w:t>
      </w:r>
      <w:r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facilities </w:t>
      </w:r>
      <w:r w:rsidR="00E50DCE">
        <w:rPr>
          <w:rFonts w:ascii="Arial" w:eastAsia="Calibri" w:hAnsi="Arial" w:cs="Arial"/>
          <w:color w:val="000000"/>
          <w:sz w:val="22"/>
          <w:szCs w:val="22"/>
          <w:lang w:val="en-GB"/>
        </w:rPr>
        <w:t>re</w:t>
      </w:r>
      <w:r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>opened, the share of e-commerce in sales began to decrease, confirming Poles’ positive attitude towards brick-and-mortar stores. Currently, it is close to pre-pandemic level</w:t>
      </w:r>
      <w:r w:rsidR="00D240D9">
        <w:rPr>
          <w:rFonts w:ascii="Arial" w:eastAsia="Calibri" w:hAnsi="Arial" w:cs="Arial"/>
          <w:color w:val="000000"/>
          <w:sz w:val="22"/>
          <w:szCs w:val="22"/>
          <w:lang w:val="en-GB"/>
        </w:rPr>
        <w:t>s</w:t>
      </w:r>
      <w:r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>. However, the recent increase in the number of COVID-19 cases may again affect our daily lives and shopping habits.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This is a challenging time,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and this</w:t>
      </w:r>
      <w:r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is why representatives of the sector postulate the suspension of the </w:t>
      </w:r>
      <w:r w:rsidR="00D240D9"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>trad</w:t>
      </w:r>
      <w:r w:rsidR="00D240D9">
        <w:rPr>
          <w:rFonts w:ascii="Arial" w:eastAsia="Calibri" w:hAnsi="Arial" w:cs="Arial"/>
          <w:color w:val="000000"/>
          <w:sz w:val="22"/>
          <w:szCs w:val="22"/>
          <w:lang w:val="en-GB"/>
        </w:rPr>
        <w:t>ing</w:t>
      </w:r>
      <w:r w:rsidR="00D240D9"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ban on Sunday, which would </w:t>
      </w:r>
      <w:r w:rsidR="00D240D9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at least partially </w:t>
      </w:r>
      <w:r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help the industry </w:t>
      </w:r>
      <w:r w:rsidR="00D240D9">
        <w:rPr>
          <w:rFonts w:ascii="Arial" w:eastAsia="Calibri" w:hAnsi="Arial" w:cs="Arial"/>
          <w:color w:val="000000"/>
          <w:sz w:val="22"/>
          <w:szCs w:val="22"/>
          <w:lang w:val="en-GB"/>
        </w:rPr>
        <w:t>to get</w:t>
      </w:r>
      <w:r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through this difficult period</w:t>
      </w:r>
      <w:r w:rsidR="00E95D0F" w:rsidRPr="00836CE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”, </w:t>
      </w:r>
      <w:r w:rsidR="009072A3" w:rsidRPr="00836CE6">
        <w:rPr>
          <w:rFonts w:ascii="Arial" w:eastAsia="Calibri" w:hAnsi="Arial" w:cs="Arial"/>
          <w:sz w:val="22"/>
          <w:szCs w:val="22"/>
          <w:lang w:val="en-GB"/>
        </w:rPr>
        <w:t xml:space="preserve">comments </w:t>
      </w:r>
      <w:r w:rsidR="009072A3" w:rsidRPr="00836CE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Anna Wysocka, Head of Retail Agency, JLL.</w:t>
      </w:r>
    </w:p>
    <w:bookmarkEnd w:id="0"/>
    <w:p w14:paraId="1C3DBC93" w14:textId="56F5431C" w:rsidR="00AD207D" w:rsidRPr="00AD207D" w:rsidRDefault="009972AF" w:rsidP="00AD207D">
      <w:pPr>
        <w:shd w:val="clear" w:color="auto" w:fill="FFFFFF"/>
        <w:spacing w:before="120" w:after="120"/>
        <w:ind w:left="-567"/>
        <w:rPr>
          <w:rFonts w:ascii="Arial" w:eastAsia="Calibri" w:hAnsi="Arial" w:cs="Arial"/>
          <w:color w:val="000000"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val="en-GB"/>
        </w:rPr>
        <w:t xml:space="preserve">Poles </w:t>
      </w:r>
      <w:r w:rsidR="00836CE6" w:rsidRPr="00AD207D">
        <w:rPr>
          <w:rFonts w:ascii="Arial" w:eastAsia="Calibri" w:hAnsi="Arial" w:cs="Arial"/>
          <w:b/>
          <w:bCs/>
          <w:color w:val="000000"/>
          <w:sz w:val="22"/>
          <w:szCs w:val="22"/>
          <w:lang w:val="en-GB"/>
        </w:rPr>
        <w:t>appreciate the local factor</w:t>
      </w:r>
      <w:r w:rsidR="00E95D0F" w:rsidRPr="00AD207D">
        <w:rPr>
          <w:rFonts w:ascii="Arial" w:eastAsia="Calibri" w:hAnsi="Arial" w:cs="Arial"/>
          <w:sz w:val="22"/>
          <w:szCs w:val="22"/>
          <w:lang w:val="en-GB"/>
        </w:rPr>
        <w:br/>
      </w:r>
      <w:r w:rsidR="00AD207D" w:rsidRPr="00AD207D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From the beginning of the year to the end of September, the supply of </w:t>
      </w:r>
      <w:r w:rsidR="00AD207D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retail </w:t>
      </w:r>
      <w:r w:rsidR="00AD207D" w:rsidRPr="00AD207D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space increased by 248,000 sqm, 30% of which was accounted for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by </w:t>
      </w:r>
      <w:r w:rsidR="00AD207D" w:rsidRPr="00AD207D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convenience centres. As a result of the pandemic, construction activity </w:t>
      </w:r>
      <w:r w:rsidR="00D240D9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has </w:t>
      </w:r>
      <w:r w:rsidR="00AD207D" w:rsidRPr="00AD207D">
        <w:rPr>
          <w:rFonts w:ascii="Arial" w:eastAsia="Calibri" w:hAnsi="Arial" w:cs="Arial"/>
          <w:color w:val="000000"/>
          <w:sz w:val="22"/>
          <w:szCs w:val="22"/>
          <w:lang w:val="en-GB"/>
        </w:rPr>
        <w:t>slowed and the habits and needs of Polish consumers have changed.</w:t>
      </w:r>
    </w:p>
    <w:p w14:paraId="720ABD26" w14:textId="21F7B85B" w:rsidR="002147EE" w:rsidRPr="00AD207D" w:rsidRDefault="00D240D9" w:rsidP="002147EE">
      <w:pPr>
        <w:autoSpaceDE w:val="0"/>
        <w:autoSpaceDN w:val="0"/>
        <w:ind w:left="-567"/>
        <w:rPr>
          <w:rFonts w:ascii="Arial" w:hAnsi="Arial"/>
          <w:b/>
          <w:sz w:val="22"/>
          <w:lang w:val="en-GB"/>
        </w:rPr>
      </w:pPr>
      <w:r>
        <w:rPr>
          <w:rFonts w:ascii="Arial" w:eastAsia="Calibri" w:hAnsi="Arial" w:cs="Arial"/>
          <w:color w:val="000000"/>
          <w:sz w:val="22"/>
          <w:szCs w:val="22"/>
          <w:lang w:val="en-GB"/>
        </w:rPr>
        <w:t>“</w:t>
      </w:r>
      <w:r w:rsidR="00AD207D" w:rsidRPr="00AD207D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The local and convenience trend, which was present before COVID-19,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has been</w:t>
      </w:r>
      <w:r w:rsidRPr="00AD207D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 w:rsidR="00AD207D" w:rsidRPr="00AD207D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boosted by the pandemic,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and</w:t>
      </w:r>
      <w:r w:rsidRPr="00AD207D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 w:rsidR="00AD207D" w:rsidRPr="00AD207D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is reflected in the new retail supply. Of the 54,000 sqm of new retail space delivered in Q3, 53% was located in seven convenience centres and another 27% in retail parks. In addition, these formats are </w:t>
      </w:r>
      <w:r w:rsidR="0029422D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also </w:t>
      </w:r>
      <w:r w:rsidR="00AD207D" w:rsidRPr="00AD207D">
        <w:rPr>
          <w:rFonts w:ascii="Arial" w:eastAsia="Calibri" w:hAnsi="Arial" w:cs="Arial"/>
          <w:color w:val="000000"/>
          <w:sz w:val="22"/>
          <w:szCs w:val="22"/>
          <w:lang w:val="en-GB"/>
        </w:rPr>
        <w:t>increasingly interesting to investors</w:t>
      </w:r>
      <w:r w:rsidR="00E95D0F" w:rsidRPr="00AD207D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”, </w:t>
      </w:r>
      <w:r w:rsidR="009072A3" w:rsidRPr="00AD207D">
        <w:rPr>
          <w:rFonts w:ascii="Arial" w:eastAsia="Calibri" w:hAnsi="Arial" w:cs="Arial"/>
          <w:color w:val="000000"/>
          <w:sz w:val="22"/>
          <w:szCs w:val="22"/>
          <w:lang w:val="en-GB"/>
        </w:rPr>
        <w:t>explains</w:t>
      </w:r>
      <w:r w:rsidR="009072A3" w:rsidRPr="00AD207D">
        <w:rPr>
          <w:lang w:val="en-GB"/>
        </w:rPr>
        <w:t xml:space="preserve"> </w:t>
      </w:r>
      <w:r w:rsidR="009072A3" w:rsidRPr="00AD207D">
        <w:rPr>
          <w:rFonts w:ascii="Arial" w:eastAsia="Calibri" w:hAnsi="Arial" w:cs="Arial"/>
          <w:b/>
          <w:bCs/>
          <w:sz w:val="22"/>
          <w:lang w:val="en-GB"/>
        </w:rPr>
        <w:t xml:space="preserve">Joanna Tomczyk, </w:t>
      </w:r>
      <w:r w:rsidR="009072A3" w:rsidRPr="00AD207D">
        <w:rPr>
          <w:rFonts w:ascii="Arial" w:hAnsi="Arial"/>
          <w:b/>
          <w:sz w:val="22"/>
          <w:lang w:val="en-GB"/>
        </w:rPr>
        <w:t>Senior Research Analyst, JLL.</w:t>
      </w:r>
    </w:p>
    <w:p w14:paraId="5E332C3B" w14:textId="77777777" w:rsidR="00AD207D" w:rsidRPr="00AD207D" w:rsidRDefault="00AD207D" w:rsidP="002147EE">
      <w:pPr>
        <w:autoSpaceDE w:val="0"/>
        <w:autoSpaceDN w:val="0"/>
        <w:ind w:left="-567"/>
        <w:rPr>
          <w:rFonts w:ascii="Arial" w:eastAsia="Calibri" w:hAnsi="Arial" w:cs="Arial"/>
          <w:sz w:val="22"/>
          <w:szCs w:val="22"/>
          <w:lang w:val="en-GB"/>
        </w:rPr>
      </w:pPr>
    </w:p>
    <w:p w14:paraId="7A757353" w14:textId="37684A55" w:rsidR="002147EE" w:rsidRPr="00C55B3F" w:rsidRDefault="00C55B3F" w:rsidP="002147EE">
      <w:pPr>
        <w:autoSpaceDE w:val="0"/>
        <w:autoSpaceDN w:val="0"/>
        <w:ind w:left="-567"/>
        <w:rPr>
          <w:rFonts w:ascii="Arial" w:eastAsia="Calibri" w:hAnsi="Arial" w:cs="Arial"/>
          <w:color w:val="000000"/>
          <w:sz w:val="22"/>
          <w:szCs w:val="22"/>
          <w:lang w:val="en-GB"/>
        </w:rPr>
      </w:pPr>
      <w:r>
        <w:rPr>
          <w:rFonts w:ascii="Arial" w:eastAsia="Calibri" w:hAnsi="Arial" w:cs="Arial"/>
          <w:color w:val="000000"/>
          <w:sz w:val="22"/>
          <w:szCs w:val="22"/>
          <w:lang w:val="en-GB"/>
        </w:rPr>
        <w:t>Mixed-use</w:t>
      </w:r>
      <w:r w:rsidRPr="00C55B3F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projects continue to strengthen their position on the market. In the third quarter, The Warsaw HUB was opened, offering a total of over 110,000 sqm, of which 4,800 sq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m </w:t>
      </w:r>
      <w:r w:rsidRPr="00C55B3F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is for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retail </w:t>
      </w:r>
      <w:r w:rsidR="00E50DCE">
        <w:rPr>
          <w:rFonts w:ascii="Arial" w:eastAsia="Calibri" w:hAnsi="Arial" w:cs="Arial"/>
          <w:color w:val="000000"/>
          <w:sz w:val="22"/>
          <w:szCs w:val="22"/>
          <w:lang w:val="en-GB"/>
        </w:rPr>
        <w:t>activity</w:t>
      </w:r>
      <w:r w:rsidRPr="00C55B3F">
        <w:rPr>
          <w:rFonts w:ascii="Arial" w:eastAsia="Calibri" w:hAnsi="Arial" w:cs="Arial"/>
          <w:color w:val="000000"/>
          <w:sz w:val="22"/>
          <w:szCs w:val="22"/>
          <w:lang w:val="en-GB"/>
        </w:rPr>
        <w:t>.</w:t>
      </w:r>
    </w:p>
    <w:p w14:paraId="22C7C9C7" w14:textId="77777777" w:rsidR="00C55B3F" w:rsidRPr="00C55B3F" w:rsidRDefault="00C55B3F" w:rsidP="002147EE">
      <w:pPr>
        <w:autoSpaceDE w:val="0"/>
        <w:autoSpaceDN w:val="0"/>
        <w:ind w:left="-567"/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14:paraId="6FD499AF" w14:textId="763EB0E0" w:rsidR="00DF373B" w:rsidRPr="00DF373B" w:rsidRDefault="00DF373B" w:rsidP="002147EE">
      <w:pPr>
        <w:autoSpaceDE w:val="0"/>
        <w:autoSpaceDN w:val="0"/>
        <w:ind w:left="-567"/>
        <w:rPr>
          <w:rFonts w:ascii="Arial" w:hAnsi="Arial" w:cs="Arial"/>
          <w:sz w:val="22"/>
          <w:szCs w:val="22"/>
          <w:lang w:val="en-GB"/>
        </w:rPr>
      </w:pPr>
      <w:r w:rsidRPr="00DF373B">
        <w:rPr>
          <w:rFonts w:ascii="Arial" w:eastAsia="Calibri" w:hAnsi="Arial" w:cs="Arial"/>
          <w:color w:val="000000"/>
          <w:sz w:val="22"/>
          <w:szCs w:val="22"/>
          <w:lang w:val="en-GB"/>
        </w:rPr>
        <w:t>On the other hand</w:t>
      </w:r>
      <w:r w:rsidR="002147EE" w:rsidRPr="00DF373B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, </w:t>
      </w:r>
      <w:r w:rsidRPr="00DF373B">
        <w:rPr>
          <w:rFonts w:ascii="Arial" w:hAnsi="Arial" w:cs="Arial"/>
          <w:sz w:val="22"/>
          <w:szCs w:val="22"/>
          <w:lang w:val="en-GB"/>
        </w:rPr>
        <w:t xml:space="preserve">five hypermarket-driven shopping centres were closed (four Auchan centres and one Tesco). </w:t>
      </w:r>
      <w:r w:rsidRPr="00DF373B">
        <w:rPr>
          <w:rFonts w:ascii="Arial" w:hAnsi="Arial" w:cs="Arial"/>
          <w:sz w:val="22"/>
          <w:szCs w:val="22"/>
        </w:rPr>
        <w:t xml:space="preserve">Shopping centre supply has also shrunk due to a </w:t>
      </w:r>
      <w:r w:rsidR="00E50DCE">
        <w:rPr>
          <w:rFonts w:ascii="Arial" w:hAnsi="Arial" w:cs="Arial"/>
          <w:sz w:val="22"/>
          <w:szCs w:val="22"/>
        </w:rPr>
        <w:t>number of</w:t>
      </w:r>
      <w:r w:rsidR="00E50DCE" w:rsidRPr="00DF373B">
        <w:rPr>
          <w:rFonts w:ascii="Arial" w:hAnsi="Arial" w:cs="Arial"/>
          <w:sz w:val="22"/>
          <w:szCs w:val="22"/>
        </w:rPr>
        <w:t xml:space="preserve"> </w:t>
      </w:r>
      <w:r w:rsidRPr="00DF373B">
        <w:rPr>
          <w:rFonts w:ascii="Arial" w:hAnsi="Arial" w:cs="Arial"/>
          <w:sz w:val="22"/>
          <w:szCs w:val="22"/>
        </w:rPr>
        <w:t>projects being removed from the stock as either they no longer meet shopping centre criteria</w:t>
      </w:r>
      <w:r w:rsidRPr="00DF373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F373B">
        <w:rPr>
          <w:rFonts w:ascii="Arial" w:hAnsi="Arial" w:cs="Arial"/>
          <w:sz w:val="22"/>
          <w:szCs w:val="22"/>
        </w:rPr>
        <w:t xml:space="preserve"> (e.g. </w:t>
      </w:r>
      <w:proofErr w:type="spellStart"/>
      <w:r w:rsidRPr="00DF373B">
        <w:rPr>
          <w:rFonts w:ascii="Arial" w:hAnsi="Arial" w:cs="Arial"/>
          <w:sz w:val="22"/>
          <w:szCs w:val="22"/>
        </w:rPr>
        <w:t>Galeria</w:t>
      </w:r>
      <w:proofErr w:type="spellEnd"/>
      <w:r w:rsidRPr="00DF37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373B">
        <w:rPr>
          <w:rFonts w:ascii="Arial" w:hAnsi="Arial" w:cs="Arial"/>
          <w:sz w:val="22"/>
          <w:szCs w:val="22"/>
        </w:rPr>
        <w:t>Kamienna</w:t>
      </w:r>
      <w:proofErr w:type="spellEnd"/>
      <w:r w:rsidRPr="00DF373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F373B">
        <w:rPr>
          <w:rFonts w:ascii="Arial" w:hAnsi="Arial" w:cs="Arial"/>
          <w:sz w:val="22"/>
          <w:szCs w:val="22"/>
        </w:rPr>
        <w:t>Starachowice</w:t>
      </w:r>
      <w:proofErr w:type="spellEnd"/>
      <w:r w:rsidRPr="00DF373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F373B">
        <w:rPr>
          <w:rFonts w:ascii="Arial" w:hAnsi="Arial" w:cs="Arial"/>
          <w:sz w:val="22"/>
          <w:szCs w:val="22"/>
        </w:rPr>
        <w:t>Galeria</w:t>
      </w:r>
      <w:proofErr w:type="spellEnd"/>
      <w:r w:rsidRPr="00DF373B">
        <w:rPr>
          <w:rFonts w:ascii="Arial" w:hAnsi="Arial" w:cs="Arial"/>
          <w:sz w:val="22"/>
          <w:szCs w:val="22"/>
        </w:rPr>
        <w:t xml:space="preserve"> Plaza in Kraków) or are converting some retail space for different functions (e.g. </w:t>
      </w:r>
      <w:proofErr w:type="spellStart"/>
      <w:r w:rsidRPr="00DF373B">
        <w:rPr>
          <w:rFonts w:ascii="Arial" w:hAnsi="Arial" w:cs="Arial"/>
          <w:sz w:val="22"/>
          <w:szCs w:val="22"/>
        </w:rPr>
        <w:t>Renoma</w:t>
      </w:r>
      <w:proofErr w:type="spellEnd"/>
      <w:r w:rsidRPr="00DF373B">
        <w:rPr>
          <w:rFonts w:ascii="Arial" w:hAnsi="Arial" w:cs="Arial"/>
          <w:sz w:val="22"/>
          <w:szCs w:val="22"/>
        </w:rPr>
        <w:t xml:space="preserve"> in Wrocław and </w:t>
      </w:r>
      <w:proofErr w:type="spellStart"/>
      <w:r w:rsidRPr="00DF373B">
        <w:rPr>
          <w:rFonts w:ascii="Arial" w:hAnsi="Arial" w:cs="Arial"/>
          <w:sz w:val="22"/>
          <w:szCs w:val="22"/>
        </w:rPr>
        <w:t>Plac</w:t>
      </w:r>
      <w:proofErr w:type="spellEnd"/>
      <w:r w:rsidRPr="00DF37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373B">
        <w:rPr>
          <w:rFonts w:ascii="Arial" w:hAnsi="Arial" w:cs="Arial"/>
          <w:sz w:val="22"/>
          <w:szCs w:val="22"/>
        </w:rPr>
        <w:t>Unii</w:t>
      </w:r>
      <w:proofErr w:type="spellEnd"/>
      <w:r w:rsidRPr="00DF373B">
        <w:rPr>
          <w:rFonts w:ascii="Arial" w:hAnsi="Arial" w:cs="Arial"/>
          <w:sz w:val="22"/>
          <w:szCs w:val="22"/>
        </w:rPr>
        <w:t xml:space="preserve"> City Shopping in Warsaw).</w:t>
      </w:r>
    </w:p>
    <w:p w14:paraId="111A74B2" w14:textId="77777777" w:rsidR="001109B1" w:rsidRPr="0029422D" w:rsidRDefault="001109B1" w:rsidP="00E720FC">
      <w:pPr>
        <w:autoSpaceDE w:val="0"/>
        <w:autoSpaceDN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2DEE2EF1" w14:textId="5E146780" w:rsidR="00DF373B" w:rsidRPr="0029422D" w:rsidRDefault="00DF373B" w:rsidP="00386D6F">
      <w:pPr>
        <w:autoSpaceDE w:val="0"/>
        <w:autoSpaceDN w:val="0"/>
        <w:ind w:left="-567"/>
        <w:rPr>
          <w:rFonts w:ascii="Source Sans Pro Light" w:eastAsia="Calibri" w:hAnsi="Source Sans Pro Light"/>
          <w:color w:val="231F20"/>
          <w:spacing w:val="-2"/>
          <w:sz w:val="18"/>
          <w:szCs w:val="18"/>
          <w:lang w:val="en-GB" w:eastAsia="en-US"/>
        </w:rPr>
      </w:pPr>
      <w:r w:rsidRPr="0029422D">
        <w:rPr>
          <w:rFonts w:ascii="Arial" w:eastAsia="Calibri" w:hAnsi="Arial" w:cs="Arial"/>
          <w:b/>
          <w:bCs/>
          <w:sz w:val="22"/>
          <w:szCs w:val="22"/>
          <w:lang w:val="en-GB"/>
        </w:rPr>
        <w:t>Debuts and diversification</w:t>
      </w:r>
    </w:p>
    <w:p w14:paraId="79B2F091" w14:textId="3670A8E5" w:rsidR="00DF373B" w:rsidRPr="00386D6F" w:rsidRDefault="00DF373B" w:rsidP="007439D1">
      <w:pPr>
        <w:autoSpaceDE w:val="0"/>
        <w:autoSpaceDN w:val="0"/>
        <w:ind w:left="-567"/>
        <w:rPr>
          <w:rFonts w:ascii="Arial" w:hAnsi="Arial" w:cs="Arial"/>
          <w:sz w:val="22"/>
          <w:szCs w:val="22"/>
          <w:lang w:val="en-GB"/>
        </w:rPr>
      </w:pPr>
      <w:r w:rsidRPr="00386D6F">
        <w:rPr>
          <w:rFonts w:ascii="Arial" w:hAnsi="Arial" w:cs="Arial"/>
          <w:sz w:val="22"/>
          <w:szCs w:val="22"/>
        </w:rPr>
        <w:t xml:space="preserve">Four international brands entered the Polish retail market in Q3 2020: Primark in </w:t>
      </w:r>
      <w:proofErr w:type="spellStart"/>
      <w:r w:rsidRPr="00386D6F">
        <w:rPr>
          <w:rFonts w:ascii="Arial" w:hAnsi="Arial" w:cs="Arial"/>
          <w:sz w:val="22"/>
          <w:szCs w:val="22"/>
        </w:rPr>
        <w:t>Galeria</w:t>
      </w:r>
      <w:proofErr w:type="spellEnd"/>
      <w:r w:rsidRPr="00386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D6F">
        <w:rPr>
          <w:rFonts w:ascii="Arial" w:hAnsi="Arial" w:cs="Arial"/>
          <w:sz w:val="22"/>
          <w:szCs w:val="22"/>
        </w:rPr>
        <w:t>Młociny</w:t>
      </w:r>
      <w:proofErr w:type="spellEnd"/>
      <w:r w:rsidRPr="00386D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D6F">
        <w:rPr>
          <w:rFonts w:ascii="Arial" w:hAnsi="Arial" w:cs="Arial"/>
          <w:sz w:val="22"/>
          <w:szCs w:val="22"/>
        </w:rPr>
        <w:t>Courir</w:t>
      </w:r>
      <w:proofErr w:type="spellEnd"/>
      <w:r w:rsidRPr="00386D6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6D6F">
        <w:rPr>
          <w:rFonts w:ascii="Arial" w:hAnsi="Arial" w:cs="Arial"/>
          <w:sz w:val="22"/>
          <w:szCs w:val="22"/>
        </w:rPr>
        <w:t>Galeria</w:t>
      </w:r>
      <w:proofErr w:type="spellEnd"/>
      <w:r w:rsidRPr="00386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D6F">
        <w:rPr>
          <w:rFonts w:ascii="Arial" w:hAnsi="Arial" w:cs="Arial"/>
          <w:sz w:val="22"/>
          <w:szCs w:val="22"/>
        </w:rPr>
        <w:t>Krakowska</w:t>
      </w:r>
      <w:proofErr w:type="spellEnd"/>
      <w:r w:rsidRPr="00386D6F">
        <w:rPr>
          <w:rFonts w:ascii="Arial" w:hAnsi="Arial" w:cs="Arial"/>
          <w:sz w:val="22"/>
          <w:szCs w:val="22"/>
        </w:rPr>
        <w:t xml:space="preserve"> (which is back </w:t>
      </w:r>
      <w:r w:rsidR="00E50DCE">
        <w:rPr>
          <w:rFonts w:ascii="Arial" w:hAnsi="Arial" w:cs="Arial"/>
          <w:sz w:val="22"/>
          <w:szCs w:val="22"/>
        </w:rPr>
        <w:t>in</w:t>
      </w:r>
      <w:r w:rsidRPr="00386D6F">
        <w:rPr>
          <w:rFonts w:ascii="Arial" w:hAnsi="Arial" w:cs="Arial"/>
          <w:sz w:val="22"/>
          <w:szCs w:val="22"/>
        </w:rPr>
        <w:t xml:space="preserve"> Poland after a short absence), </w:t>
      </w:r>
      <w:proofErr w:type="spellStart"/>
      <w:r w:rsidRPr="00386D6F">
        <w:rPr>
          <w:rFonts w:ascii="Arial" w:hAnsi="Arial" w:cs="Arial"/>
          <w:sz w:val="22"/>
          <w:szCs w:val="22"/>
        </w:rPr>
        <w:t>Falconeri</w:t>
      </w:r>
      <w:proofErr w:type="spellEnd"/>
      <w:r w:rsidRPr="00386D6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86D6F">
        <w:rPr>
          <w:rFonts w:ascii="Arial" w:hAnsi="Arial" w:cs="Arial"/>
          <w:sz w:val="22"/>
          <w:szCs w:val="22"/>
        </w:rPr>
        <w:t>Galeria</w:t>
      </w:r>
      <w:proofErr w:type="spellEnd"/>
      <w:r w:rsidRPr="00386D6F">
        <w:rPr>
          <w:rFonts w:ascii="Arial" w:hAnsi="Arial" w:cs="Arial"/>
          <w:sz w:val="22"/>
          <w:szCs w:val="22"/>
        </w:rPr>
        <w:t xml:space="preserve"> Mokotów, and the Russian “hard discount” MERE </w:t>
      </w:r>
      <w:r w:rsidR="00E50DCE">
        <w:rPr>
          <w:rFonts w:ascii="Arial" w:hAnsi="Arial" w:cs="Arial"/>
          <w:sz w:val="22"/>
          <w:szCs w:val="22"/>
        </w:rPr>
        <w:t xml:space="preserve">brand </w:t>
      </w:r>
      <w:r w:rsidRPr="00386D6F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386D6F">
        <w:rPr>
          <w:rFonts w:ascii="Arial" w:hAnsi="Arial" w:cs="Arial"/>
          <w:sz w:val="22"/>
          <w:szCs w:val="22"/>
        </w:rPr>
        <w:t>Częstochowa</w:t>
      </w:r>
      <w:proofErr w:type="spellEnd"/>
      <w:r w:rsidRPr="00386D6F">
        <w:rPr>
          <w:rFonts w:ascii="Arial" w:hAnsi="Arial" w:cs="Arial"/>
          <w:sz w:val="22"/>
          <w:szCs w:val="22"/>
        </w:rPr>
        <w:t>. The combination of discount store</w:t>
      </w:r>
      <w:r w:rsidR="00E50DCE">
        <w:rPr>
          <w:rFonts w:ascii="Arial" w:hAnsi="Arial" w:cs="Arial"/>
          <w:sz w:val="22"/>
          <w:szCs w:val="22"/>
        </w:rPr>
        <w:t>s</w:t>
      </w:r>
      <w:r w:rsidRPr="00386D6F">
        <w:rPr>
          <w:rFonts w:ascii="Arial" w:hAnsi="Arial" w:cs="Arial"/>
          <w:sz w:val="22"/>
          <w:szCs w:val="22"/>
        </w:rPr>
        <w:t xml:space="preserve"> with cash &amp; carry wholesale is </w:t>
      </w:r>
      <w:r w:rsidR="00E50DCE">
        <w:rPr>
          <w:rFonts w:ascii="Arial" w:hAnsi="Arial" w:cs="Arial"/>
          <w:sz w:val="22"/>
          <w:szCs w:val="22"/>
        </w:rPr>
        <w:t xml:space="preserve">likewise </w:t>
      </w:r>
      <w:r w:rsidRPr="00386D6F">
        <w:rPr>
          <w:rFonts w:ascii="Arial" w:hAnsi="Arial" w:cs="Arial"/>
          <w:sz w:val="22"/>
          <w:szCs w:val="22"/>
        </w:rPr>
        <w:t xml:space="preserve">being developed by the Carrefour </w:t>
      </w:r>
      <w:proofErr w:type="spellStart"/>
      <w:r w:rsidRPr="00386D6F">
        <w:rPr>
          <w:rFonts w:ascii="Arial" w:hAnsi="Arial" w:cs="Arial"/>
          <w:sz w:val="22"/>
          <w:szCs w:val="22"/>
        </w:rPr>
        <w:t>Supeco</w:t>
      </w:r>
      <w:proofErr w:type="spellEnd"/>
      <w:r w:rsidRPr="00386D6F">
        <w:rPr>
          <w:rFonts w:ascii="Arial" w:hAnsi="Arial" w:cs="Arial"/>
          <w:sz w:val="22"/>
          <w:szCs w:val="22"/>
        </w:rPr>
        <w:t xml:space="preserve"> brand, </w:t>
      </w:r>
      <w:r w:rsidR="00E50DCE">
        <w:rPr>
          <w:rFonts w:ascii="Arial" w:hAnsi="Arial" w:cs="Arial"/>
          <w:sz w:val="22"/>
          <w:szCs w:val="22"/>
        </w:rPr>
        <w:t>whose</w:t>
      </w:r>
      <w:r w:rsidRPr="00386D6F">
        <w:rPr>
          <w:rFonts w:ascii="Arial" w:hAnsi="Arial" w:cs="Arial"/>
          <w:sz w:val="22"/>
          <w:szCs w:val="22"/>
        </w:rPr>
        <w:t xml:space="preserve"> expansion has accelerated this year.</w:t>
      </w:r>
    </w:p>
    <w:p w14:paraId="497496F9" w14:textId="18D0AE25" w:rsidR="007B5818" w:rsidRPr="00386D6F" w:rsidRDefault="007B5818" w:rsidP="007439D1">
      <w:pPr>
        <w:autoSpaceDE w:val="0"/>
        <w:autoSpaceDN w:val="0"/>
        <w:ind w:left="-567"/>
        <w:rPr>
          <w:rFonts w:ascii="Arial" w:hAnsi="Arial" w:cs="Arial"/>
          <w:sz w:val="22"/>
          <w:szCs w:val="22"/>
          <w:lang w:val="en-GB"/>
        </w:rPr>
      </w:pPr>
    </w:p>
    <w:p w14:paraId="18B57332" w14:textId="3D7672BC" w:rsidR="007B5818" w:rsidRPr="00386D6F" w:rsidRDefault="00386D6F" w:rsidP="007439D1">
      <w:pPr>
        <w:autoSpaceDE w:val="0"/>
        <w:autoSpaceDN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  <w:r w:rsidRPr="00386D6F">
        <w:rPr>
          <w:rFonts w:ascii="Arial" w:hAnsi="Arial" w:cs="Arial"/>
          <w:sz w:val="22"/>
          <w:szCs w:val="22"/>
        </w:rPr>
        <w:t xml:space="preserve">“Some chains are also diversifying their business portfolios. </w:t>
      </w:r>
      <w:r w:rsidRPr="00386D6F">
        <w:rPr>
          <w:rFonts w:ascii="Arial" w:hAnsi="Arial" w:cs="Arial"/>
          <w:sz w:val="22"/>
          <w:szCs w:val="22"/>
          <w:lang w:val="en-GB"/>
        </w:rPr>
        <w:t xml:space="preserve">For example, </w:t>
      </w:r>
      <w:r w:rsidRPr="00386D6F">
        <w:rPr>
          <w:rFonts w:ascii="Arial" w:hAnsi="Arial" w:cs="Arial"/>
          <w:sz w:val="22"/>
          <w:szCs w:val="22"/>
        </w:rPr>
        <w:t>a 24h self-service Ruch kiosk was opened in Warsaw, with both food and non-food products.</w:t>
      </w:r>
      <w:r w:rsidRPr="00386D6F">
        <w:rPr>
          <w:rFonts w:ascii="Arial" w:hAnsi="Arial" w:cs="Arial"/>
          <w:sz w:val="22"/>
          <w:szCs w:val="22"/>
          <w:lang w:val="en-GB"/>
        </w:rPr>
        <w:t xml:space="preserve"> What’s more, </w:t>
      </w:r>
      <w:r w:rsidRPr="00386D6F">
        <w:rPr>
          <w:rFonts w:ascii="Arial" w:hAnsi="Arial" w:cs="Arial"/>
          <w:sz w:val="22"/>
          <w:szCs w:val="22"/>
        </w:rPr>
        <w:t xml:space="preserve">the 4F Polish sports brand has already opened its first 4F Café in Warsaw, a combination of healthy food with a </w:t>
      </w:r>
      <w:r w:rsidRPr="00386D6F">
        <w:rPr>
          <w:rFonts w:ascii="Arial" w:hAnsi="Arial" w:cs="Arial"/>
          <w:sz w:val="22"/>
          <w:szCs w:val="22"/>
        </w:rPr>
        <w:lastRenderedPageBreak/>
        <w:t>fitness area, a showroom for 4F products and a collect</w:t>
      </w:r>
      <w:r w:rsidR="00E50DCE">
        <w:rPr>
          <w:rFonts w:ascii="Arial" w:hAnsi="Arial" w:cs="Arial"/>
          <w:sz w:val="22"/>
          <w:szCs w:val="22"/>
        </w:rPr>
        <w:t>ion</w:t>
      </w:r>
      <w:r w:rsidRPr="00386D6F">
        <w:rPr>
          <w:rFonts w:ascii="Arial" w:hAnsi="Arial" w:cs="Arial"/>
          <w:sz w:val="22"/>
          <w:szCs w:val="22"/>
        </w:rPr>
        <w:t xml:space="preserve"> point for online orders”, says</w:t>
      </w:r>
      <w:r w:rsidR="007B5818" w:rsidRPr="00386D6F">
        <w:rPr>
          <w:rFonts w:ascii="Arial" w:hAnsi="Arial" w:cs="Arial"/>
          <w:sz w:val="22"/>
          <w:szCs w:val="22"/>
          <w:lang w:val="en-GB"/>
        </w:rPr>
        <w:t xml:space="preserve"> </w:t>
      </w:r>
      <w:r w:rsidR="007B5818" w:rsidRPr="00386D6F">
        <w:rPr>
          <w:rFonts w:ascii="Arial" w:hAnsi="Arial" w:cs="Arial"/>
          <w:b/>
          <w:bCs/>
          <w:sz w:val="22"/>
          <w:szCs w:val="22"/>
          <w:lang w:val="en-GB"/>
        </w:rPr>
        <w:t xml:space="preserve">Joanna Tomczyk. </w:t>
      </w:r>
    </w:p>
    <w:p w14:paraId="674B6D50" w14:textId="53AD8F98" w:rsidR="007B5818" w:rsidRPr="00386D6F" w:rsidRDefault="007B5818" w:rsidP="007439D1">
      <w:pPr>
        <w:autoSpaceDE w:val="0"/>
        <w:autoSpaceDN w:val="0"/>
        <w:ind w:left="-567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446AABE3" w14:textId="4518B790" w:rsidR="007B5818" w:rsidRPr="00386D6F" w:rsidRDefault="00386D6F" w:rsidP="007439D1">
      <w:pPr>
        <w:autoSpaceDE w:val="0"/>
        <w:autoSpaceDN w:val="0"/>
        <w:ind w:left="-567"/>
        <w:rPr>
          <w:rFonts w:ascii="Arial" w:eastAsia="Source Sans Pro Light" w:hAnsi="Arial" w:cs="Arial"/>
          <w:color w:val="231F20"/>
          <w:spacing w:val="-2"/>
          <w:sz w:val="22"/>
          <w:szCs w:val="22"/>
          <w:lang w:val="en-GB" w:eastAsia="en-US"/>
        </w:rPr>
      </w:pPr>
      <w:r w:rsidRPr="00386D6F">
        <w:rPr>
          <w:rFonts w:ascii="Arial" w:hAnsi="Arial" w:cs="Arial"/>
          <w:sz w:val="22"/>
          <w:szCs w:val="22"/>
          <w:lang w:val="en-GB"/>
        </w:rPr>
        <w:t xml:space="preserve">And </w:t>
      </w:r>
      <w:r w:rsidR="00E50DCE">
        <w:rPr>
          <w:rFonts w:ascii="Arial" w:hAnsi="Arial" w:cs="Arial"/>
          <w:sz w:val="22"/>
          <w:szCs w:val="22"/>
          <w:lang w:val="en-GB"/>
        </w:rPr>
        <w:t>what</w:t>
      </w:r>
      <w:r w:rsidRPr="00386D6F">
        <w:rPr>
          <w:rFonts w:ascii="Arial" w:hAnsi="Arial" w:cs="Arial"/>
          <w:sz w:val="22"/>
          <w:szCs w:val="22"/>
          <w:lang w:val="en-GB"/>
        </w:rPr>
        <w:t xml:space="preserve"> </w:t>
      </w:r>
      <w:r w:rsidR="00E50DCE">
        <w:rPr>
          <w:rFonts w:ascii="Arial" w:hAnsi="Arial" w:cs="Arial"/>
          <w:sz w:val="22"/>
          <w:szCs w:val="22"/>
          <w:lang w:val="en-GB"/>
        </w:rPr>
        <w:t xml:space="preserve">may </w:t>
      </w:r>
      <w:r w:rsidRPr="00386D6F">
        <w:rPr>
          <w:rFonts w:ascii="Arial" w:hAnsi="Arial" w:cs="Arial"/>
          <w:sz w:val="22"/>
          <w:szCs w:val="22"/>
          <w:lang w:val="en-GB"/>
        </w:rPr>
        <w:t>the upcoming months</w:t>
      </w:r>
      <w:r w:rsidR="00547206">
        <w:rPr>
          <w:rFonts w:ascii="Arial" w:hAnsi="Arial" w:cs="Arial"/>
          <w:sz w:val="22"/>
          <w:szCs w:val="22"/>
          <w:lang w:val="en-GB"/>
        </w:rPr>
        <w:t xml:space="preserve"> bring</w:t>
      </w:r>
      <w:r w:rsidRPr="00386D6F">
        <w:rPr>
          <w:rFonts w:ascii="Arial" w:hAnsi="Arial" w:cs="Arial"/>
          <w:sz w:val="22"/>
          <w:szCs w:val="22"/>
          <w:lang w:val="en-GB"/>
        </w:rPr>
        <w:t xml:space="preserve">? </w:t>
      </w:r>
    </w:p>
    <w:p w14:paraId="5A3DE1CB" w14:textId="6599E927" w:rsidR="007439D1" w:rsidRPr="00386D6F" w:rsidRDefault="007439D1" w:rsidP="007439D1">
      <w:pPr>
        <w:autoSpaceDE w:val="0"/>
        <w:autoSpaceDN w:val="0"/>
        <w:ind w:left="-567"/>
        <w:rPr>
          <w:rFonts w:ascii="Arial" w:eastAsia="Source Sans Pro Light" w:hAnsi="Arial" w:cs="Arial"/>
          <w:color w:val="231F20"/>
          <w:spacing w:val="-2"/>
          <w:sz w:val="20"/>
          <w:szCs w:val="20"/>
          <w:lang w:val="en-GB" w:eastAsia="en-US"/>
        </w:rPr>
      </w:pPr>
      <w:bookmarkStart w:id="1" w:name="_Hlk53597704"/>
    </w:p>
    <w:p w14:paraId="4DD57CF9" w14:textId="7E34A902" w:rsidR="00206872" w:rsidRPr="00386D6F" w:rsidRDefault="00386D6F" w:rsidP="00386D6F">
      <w:pPr>
        <w:autoSpaceDE w:val="0"/>
        <w:autoSpaceDN w:val="0"/>
        <w:ind w:left="-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“</w:t>
      </w:r>
      <w:r w:rsidRPr="00386D6F">
        <w:rPr>
          <w:rFonts w:ascii="Arial" w:hAnsi="Arial" w:cs="Arial"/>
          <w:sz w:val="22"/>
          <w:szCs w:val="22"/>
          <w:lang w:val="en-GB"/>
        </w:rPr>
        <w:t xml:space="preserve">Undoubtedly, the near future, as in the case of other segments of the commercial real estate sector, will be marked by flexibility. On the one hand, we can expect </w:t>
      </w:r>
      <w:r w:rsidR="00E50DCE">
        <w:rPr>
          <w:rFonts w:ascii="Arial" w:hAnsi="Arial" w:cs="Arial"/>
          <w:sz w:val="22"/>
          <w:szCs w:val="22"/>
          <w:lang w:val="en-GB"/>
        </w:rPr>
        <w:t xml:space="preserve">downward </w:t>
      </w:r>
      <w:r w:rsidRPr="00386D6F">
        <w:rPr>
          <w:rFonts w:ascii="Arial" w:hAnsi="Arial" w:cs="Arial"/>
          <w:sz w:val="22"/>
          <w:szCs w:val="22"/>
          <w:lang w:val="en-GB"/>
        </w:rPr>
        <w:t>pressure on prime rents, and on the other hand, tenants' expectations towards agreements which, in their opinion, should better respond to changing needs and business condition</w:t>
      </w:r>
      <w:r w:rsidR="00E50DCE">
        <w:rPr>
          <w:rFonts w:ascii="Arial" w:hAnsi="Arial" w:cs="Arial"/>
          <w:sz w:val="22"/>
          <w:szCs w:val="22"/>
          <w:lang w:val="en-GB"/>
        </w:rPr>
        <w:t>s</w:t>
      </w:r>
      <w:r w:rsidR="0029422D">
        <w:rPr>
          <w:rFonts w:ascii="Arial" w:hAnsi="Arial" w:cs="Arial"/>
          <w:sz w:val="22"/>
          <w:szCs w:val="22"/>
          <w:lang w:val="en-GB"/>
        </w:rPr>
        <w:t xml:space="preserve">, as well as </w:t>
      </w:r>
      <w:r w:rsidRPr="00386D6F">
        <w:rPr>
          <w:rFonts w:ascii="Arial" w:hAnsi="Arial" w:cs="Arial"/>
          <w:sz w:val="22"/>
          <w:szCs w:val="22"/>
          <w:lang w:val="en-GB"/>
        </w:rPr>
        <w:t xml:space="preserve">offer a number of incentives, such as flexible lease agreements or longer rent-free periods. It should be </w:t>
      </w:r>
      <w:r>
        <w:rPr>
          <w:rFonts w:ascii="Arial" w:hAnsi="Arial" w:cs="Arial"/>
          <w:sz w:val="22"/>
          <w:szCs w:val="22"/>
          <w:lang w:val="en-GB"/>
        </w:rPr>
        <w:t>underlined</w:t>
      </w:r>
      <w:r w:rsidRPr="00386D6F">
        <w:rPr>
          <w:rFonts w:ascii="Arial" w:hAnsi="Arial" w:cs="Arial"/>
          <w:sz w:val="22"/>
          <w:szCs w:val="22"/>
          <w:lang w:val="en-GB"/>
        </w:rPr>
        <w:t>, however, that in this difficult period for all participants of the industry</w:t>
      </w:r>
      <w:r w:rsidR="00547206">
        <w:rPr>
          <w:rFonts w:ascii="Arial" w:hAnsi="Arial" w:cs="Arial"/>
          <w:sz w:val="22"/>
          <w:szCs w:val="22"/>
          <w:lang w:val="en-GB"/>
        </w:rPr>
        <w:t>,</w:t>
      </w:r>
      <w:r w:rsidRPr="00386D6F">
        <w:rPr>
          <w:rFonts w:ascii="Arial" w:hAnsi="Arial" w:cs="Arial"/>
          <w:sz w:val="22"/>
          <w:szCs w:val="22"/>
          <w:lang w:val="en-GB"/>
        </w:rPr>
        <w:t xml:space="preserve"> it is necessary to cooperate and jointly develop models acceptable to all parties</w:t>
      </w:r>
      <w:r>
        <w:rPr>
          <w:rFonts w:ascii="Arial" w:hAnsi="Arial" w:cs="Arial"/>
          <w:sz w:val="22"/>
          <w:szCs w:val="22"/>
          <w:lang w:val="en-GB"/>
        </w:rPr>
        <w:t>”, summarizes</w:t>
      </w:r>
      <w:r w:rsidR="00206872" w:rsidRPr="00386D6F">
        <w:rPr>
          <w:rFonts w:ascii="Arial" w:hAnsi="Arial" w:cs="Arial"/>
          <w:sz w:val="22"/>
          <w:szCs w:val="22"/>
          <w:lang w:val="en-GB"/>
        </w:rPr>
        <w:t xml:space="preserve"> </w:t>
      </w:r>
      <w:r w:rsidR="00206872" w:rsidRPr="00386D6F">
        <w:rPr>
          <w:rFonts w:ascii="Arial" w:hAnsi="Arial" w:cs="Arial"/>
          <w:b/>
          <w:bCs/>
          <w:sz w:val="22"/>
          <w:szCs w:val="22"/>
          <w:lang w:val="en-GB"/>
        </w:rPr>
        <w:t xml:space="preserve">Anna Wysocka. </w:t>
      </w:r>
    </w:p>
    <w:bookmarkEnd w:id="1"/>
    <w:p w14:paraId="19403611" w14:textId="77777777" w:rsidR="00206872" w:rsidRPr="00386D6F" w:rsidRDefault="00206872" w:rsidP="00206872">
      <w:pPr>
        <w:autoSpaceDE w:val="0"/>
        <w:autoSpaceDN w:val="0"/>
        <w:ind w:left="-567"/>
        <w:rPr>
          <w:rFonts w:ascii="Arial" w:hAnsi="Arial" w:cs="Arial"/>
          <w:sz w:val="22"/>
          <w:szCs w:val="22"/>
          <w:lang w:val="en-GB"/>
        </w:rPr>
      </w:pPr>
    </w:p>
    <w:p w14:paraId="7CF3A91F" w14:textId="0DF94196" w:rsidR="00641D78" w:rsidRPr="00386D6F" w:rsidRDefault="00E847A1" w:rsidP="00ED3EFE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  <w:lang w:val="en-GB"/>
        </w:rPr>
      </w:pPr>
      <w:r w:rsidRPr="00386D6F">
        <w:rPr>
          <w:rFonts w:ascii="Arial" w:hAnsi="Arial" w:cs="Arial"/>
          <w:sz w:val="22"/>
          <w:szCs w:val="22"/>
          <w:lang w:val="en-GB"/>
        </w:rPr>
        <w:t xml:space="preserve">- </w:t>
      </w:r>
      <w:r w:rsidR="00386D6F" w:rsidRPr="00386D6F">
        <w:rPr>
          <w:rFonts w:ascii="Arial" w:hAnsi="Arial" w:cs="Arial"/>
          <w:sz w:val="22"/>
          <w:szCs w:val="22"/>
          <w:lang w:val="en-GB"/>
        </w:rPr>
        <w:t>ends</w:t>
      </w:r>
      <w:r w:rsidR="00AB37E9" w:rsidRPr="00386D6F">
        <w:rPr>
          <w:rFonts w:ascii="Arial" w:hAnsi="Arial" w:cs="Arial"/>
          <w:sz w:val="22"/>
          <w:szCs w:val="22"/>
          <w:lang w:val="en-GB"/>
        </w:rPr>
        <w:t xml:space="preserve"> -</w:t>
      </w:r>
    </w:p>
    <w:p w14:paraId="5B9624BB" w14:textId="77777777" w:rsidR="007B5818" w:rsidRPr="00386D6F" w:rsidRDefault="007B5818" w:rsidP="007B5818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  <w:lang w:val="en-GB"/>
        </w:rPr>
      </w:pPr>
    </w:p>
    <w:p w14:paraId="1AD443F0" w14:textId="77777777" w:rsidR="00386D6F" w:rsidRDefault="00386D6F" w:rsidP="00386D6F">
      <w:pPr>
        <w:pStyle w:val="Akapitzlist"/>
        <w:ind w:left="-567" w:right="-172"/>
        <w:rPr>
          <w:rFonts w:ascii="Arial" w:hAnsi="Arial" w:cs="Arial"/>
          <w:b/>
          <w:i/>
          <w:iCs/>
          <w:sz w:val="22"/>
          <w:szCs w:val="22"/>
        </w:rPr>
      </w:pPr>
      <w:r w:rsidRPr="00214BB7">
        <w:rPr>
          <w:rFonts w:ascii="Arial" w:hAnsi="Arial" w:cs="Arial"/>
          <w:b/>
          <w:i/>
          <w:iCs/>
          <w:sz w:val="22"/>
          <w:szCs w:val="22"/>
        </w:rPr>
        <w:t>About JLL</w:t>
      </w:r>
    </w:p>
    <w:p w14:paraId="5C3F1DD6" w14:textId="77777777" w:rsidR="00386D6F" w:rsidRPr="009B490E" w:rsidRDefault="00386D6F" w:rsidP="00386D6F">
      <w:pPr>
        <w:pStyle w:val="Akapitzlist"/>
        <w:ind w:left="-567" w:right="-172"/>
        <w:rPr>
          <w:rFonts w:ascii="Arial" w:hAnsi="Arial" w:cs="Arial"/>
          <w:b/>
          <w:i/>
          <w:iCs/>
          <w:sz w:val="20"/>
          <w:szCs w:val="20"/>
        </w:rPr>
      </w:pPr>
      <w:r w:rsidRPr="009B490E">
        <w:rPr>
          <w:rFonts w:ascii="Arial" w:eastAsia="Arial" w:hAnsi="Arial" w:cs="Arial"/>
          <w:sz w:val="22"/>
          <w:szCs w:val="22"/>
        </w:rPr>
        <w:t xml:space="preserve">JLL (NYSE: JLL) is a leading professional services firm that specializes in real estate and investment management. JLL shapes the future of real estate for a better world by using the most advanced technology to create rewarding opportunities, amazing spaces and sustainable real estate solutions for our clients, our people and our communities. JLL is a Fortune 500 company with annual revenue of $18.0 billion in 2019, operations in over 80 countries and a global workforce of nearly 93,000 as of June 30, 2020. JLL is the brand name, and a registered trademark, of Jones Lang LaSalle Incorporated. For further information, visit </w:t>
      </w:r>
      <w:hyperlink r:id="rId11" w:history="1">
        <w:r w:rsidRPr="009B490E">
          <w:rPr>
            <w:rStyle w:val="Hipercze"/>
            <w:rFonts w:ascii="Arial" w:eastAsia="Arial" w:hAnsi="Arial" w:cs="Arial"/>
            <w:sz w:val="22"/>
            <w:szCs w:val="22"/>
          </w:rPr>
          <w:t>jll.com</w:t>
        </w:r>
      </w:hyperlink>
      <w:r w:rsidRPr="009B490E">
        <w:rPr>
          <w:rFonts w:ascii="Arial" w:eastAsia="Arial" w:hAnsi="Arial" w:cs="Arial"/>
          <w:sz w:val="22"/>
          <w:szCs w:val="22"/>
        </w:rPr>
        <w:t>.</w:t>
      </w:r>
    </w:p>
    <w:p w14:paraId="7C6877CD" w14:textId="77777777" w:rsidR="00386D6F" w:rsidRPr="002331B8" w:rsidRDefault="00386D6F" w:rsidP="00386D6F">
      <w:pPr>
        <w:ind w:right="-172"/>
        <w:rPr>
          <w:rFonts w:ascii="Arial" w:hAnsi="Arial" w:cs="Arial"/>
          <w:sz w:val="22"/>
          <w:lang w:val="en-GB"/>
        </w:rPr>
      </w:pPr>
    </w:p>
    <w:p w14:paraId="4EC8E43D" w14:textId="77777777" w:rsidR="00386D6F" w:rsidRPr="002C33FF" w:rsidRDefault="00386D6F" w:rsidP="00386D6F">
      <w:pPr>
        <w:ind w:left="-567" w:right="-172"/>
        <w:rPr>
          <w:rFonts w:ascii="Arial" w:hAnsi="Arial" w:cs="Arial"/>
          <w:sz w:val="22"/>
          <w:lang w:val="en-GB"/>
        </w:rPr>
      </w:pPr>
      <w:r w:rsidRPr="002C33FF">
        <w:rPr>
          <w:rFonts w:ascii="Arial" w:hAnsi="Arial" w:cs="Arial"/>
          <w:b/>
          <w:bCs/>
          <w:sz w:val="22"/>
          <w:lang w:val="en-GB"/>
        </w:rPr>
        <w:t>Contact:</w:t>
      </w:r>
      <w:r w:rsidRPr="002C33FF">
        <w:rPr>
          <w:rFonts w:ascii="Arial" w:hAnsi="Arial" w:cs="Arial"/>
          <w:sz w:val="22"/>
          <w:lang w:val="en-GB"/>
        </w:rPr>
        <w:t xml:space="preserve"> Agnieszka Ratajczyk</w:t>
      </w:r>
    </w:p>
    <w:p w14:paraId="0BE8E03D" w14:textId="77777777" w:rsidR="00386D6F" w:rsidRPr="002C33FF" w:rsidRDefault="00386D6F" w:rsidP="00386D6F">
      <w:pPr>
        <w:ind w:left="-567" w:right="-172"/>
        <w:rPr>
          <w:rFonts w:ascii="Arial" w:hAnsi="Arial" w:cs="Arial"/>
          <w:sz w:val="22"/>
          <w:lang w:val="en-GB"/>
        </w:rPr>
      </w:pPr>
      <w:r w:rsidRPr="002C33FF">
        <w:rPr>
          <w:rFonts w:ascii="Arial" w:hAnsi="Arial" w:cs="Arial"/>
          <w:b/>
          <w:bCs/>
          <w:sz w:val="22"/>
          <w:lang w:val="en-GB"/>
        </w:rPr>
        <w:t>Phone:</w:t>
      </w:r>
      <w:r w:rsidRPr="002C33FF">
        <w:rPr>
          <w:rFonts w:ascii="Arial" w:hAnsi="Arial" w:cs="Arial"/>
          <w:sz w:val="22"/>
          <w:lang w:val="en-GB"/>
        </w:rPr>
        <w:t xml:space="preserve"> +48 504 020 522</w:t>
      </w:r>
    </w:p>
    <w:p w14:paraId="7FEF4319" w14:textId="77777777" w:rsidR="00386D6F" w:rsidRPr="001754E6" w:rsidRDefault="00386D6F" w:rsidP="00386D6F">
      <w:pPr>
        <w:ind w:left="-567" w:right="-172"/>
        <w:rPr>
          <w:rFonts w:ascii="Arial" w:hAnsi="Arial" w:cs="Arial"/>
          <w:sz w:val="22"/>
          <w:lang w:val="pl-PL"/>
        </w:rPr>
      </w:pPr>
      <w:r w:rsidRPr="00766842">
        <w:rPr>
          <w:rFonts w:ascii="Arial" w:hAnsi="Arial" w:cs="Arial"/>
          <w:b/>
          <w:bCs/>
          <w:sz w:val="22"/>
          <w:lang w:val="pl-PL"/>
        </w:rPr>
        <w:t>Email:</w:t>
      </w:r>
      <w:r w:rsidRPr="00766842">
        <w:rPr>
          <w:rFonts w:ascii="Arial" w:hAnsi="Arial" w:cs="Arial"/>
          <w:sz w:val="22"/>
          <w:lang w:val="pl-PL"/>
        </w:rPr>
        <w:t xml:space="preserve"> </w:t>
      </w:r>
      <w:hyperlink r:id="rId12" w:history="1">
        <w:r w:rsidRPr="00766842">
          <w:rPr>
            <w:rFonts w:ascii="Arial" w:hAnsi="Arial" w:cs="Arial"/>
            <w:color w:val="0000FF"/>
            <w:sz w:val="22"/>
            <w:u w:val="single"/>
            <w:lang w:val="pl-PL"/>
          </w:rPr>
          <w:t>agnieszka.ratajczyk@linkleaders.pl</w:t>
        </w:r>
      </w:hyperlink>
      <w:r w:rsidRPr="00766842">
        <w:rPr>
          <w:rFonts w:ascii="Arial" w:hAnsi="Arial" w:cs="Arial"/>
          <w:sz w:val="22"/>
          <w:lang w:val="pl-PL"/>
        </w:rPr>
        <w:t xml:space="preserve"> </w:t>
      </w:r>
    </w:p>
    <w:p w14:paraId="2B9518C6" w14:textId="72D2C4C9" w:rsidR="00AB37E9" w:rsidRPr="0011494A" w:rsidRDefault="00AB37E9" w:rsidP="00386D6F">
      <w:pPr>
        <w:pStyle w:val="Akapitzlist"/>
        <w:ind w:left="-567" w:right="-618"/>
        <w:rPr>
          <w:rFonts w:ascii="Arial" w:hAnsi="Arial" w:cs="Arial"/>
          <w:sz w:val="22"/>
          <w:lang w:val="pl-PL"/>
        </w:rPr>
      </w:pPr>
    </w:p>
    <w:sectPr w:rsidR="00AB37E9" w:rsidRPr="0011494A" w:rsidSect="00EB06EE">
      <w:headerReference w:type="default" r:id="rId13"/>
      <w:headerReference w:type="first" r:id="rId14"/>
      <w:pgSz w:w="11900" w:h="16840"/>
      <w:pgMar w:top="1440" w:right="1440" w:bottom="1440" w:left="1440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24032" w14:textId="77777777" w:rsidR="004074E5" w:rsidRDefault="004074E5" w:rsidP="0045426F">
      <w:r>
        <w:separator/>
      </w:r>
    </w:p>
  </w:endnote>
  <w:endnote w:type="continuationSeparator" w:id="0">
    <w:p w14:paraId="3D084BF8" w14:textId="77777777" w:rsidR="004074E5" w:rsidRDefault="004074E5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1B4E4" w14:textId="77777777" w:rsidR="004074E5" w:rsidRDefault="004074E5" w:rsidP="0045426F">
      <w:r>
        <w:separator/>
      </w:r>
    </w:p>
  </w:footnote>
  <w:footnote w:type="continuationSeparator" w:id="0">
    <w:p w14:paraId="2074A496" w14:textId="77777777" w:rsidR="004074E5" w:rsidRDefault="004074E5" w:rsidP="0045426F">
      <w:r>
        <w:continuationSeparator/>
      </w:r>
    </w:p>
  </w:footnote>
  <w:footnote w:id="1">
    <w:p w14:paraId="4B968E67" w14:textId="3B1C2D8D" w:rsidR="00DF373B" w:rsidRPr="00DF373B" w:rsidRDefault="00DF373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DF373B">
        <w:rPr>
          <w:rFonts w:ascii="Arial" w:hAnsi="Arial" w:cs="Arial"/>
          <w:sz w:val="16"/>
          <w:szCs w:val="16"/>
          <w:lang w:val="en-GB"/>
        </w:rPr>
        <w:t>11 or more retail stores in the gallery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CD9C" w14:textId="77777777" w:rsidR="00F16B75" w:rsidRDefault="00F16B75" w:rsidP="00F12B14">
    <w:pPr>
      <w:pStyle w:val="Nagwek"/>
      <w:tabs>
        <w:tab w:val="clear" w:pos="9026"/>
      </w:tabs>
      <w:ind w:left="-851" w:right="-1045"/>
    </w:pPr>
    <w:r w:rsidRPr="00293E5E">
      <w:rPr>
        <w:noProof/>
        <w:lang w:val="en-GB" w:eastAsia="en-GB"/>
      </w:rPr>
      <w:drawing>
        <wp:inline distT="0" distB="0" distL="0" distR="0" wp14:anchorId="720F6943" wp14:editId="5446134B">
          <wp:extent cx="7200900" cy="914400"/>
          <wp:effectExtent l="0" t="0" r="0" b="0"/>
          <wp:docPr id="18" name="Picture 18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71FC" w14:textId="77777777" w:rsidR="00F16B75" w:rsidRDefault="00F16B75" w:rsidP="00F30A2E">
    <w:pPr>
      <w:pStyle w:val="Nagwek"/>
      <w:ind w:left="-85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5F0A13" wp14:editId="1C124EF9">
              <wp:simplePos x="0" y="0"/>
              <wp:positionH relativeFrom="column">
                <wp:posOffset>-442127</wp:posOffset>
              </wp:positionH>
              <wp:positionV relativeFrom="paragraph">
                <wp:posOffset>544076</wp:posOffset>
              </wp:positionV>
              <wp:extent cx="3788228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8228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0F1D141" w14:textId="24403616" w:rsidR="00F16B75" w:rsidRPr="00D5237E" w:rsidRDefault="009072A3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News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F0A1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4.8pt;margin-top:42.85pt;width:298.3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" filled="f" stroked="f">
              <v:textbox>
                <w:txbxContent>
                  <w:p w14:paraId="60F1D141" w14:textId="24403616" w:rsidR="00F16B75" w:rsidRPr="00D5237E" w:rsidRDefault="009072A3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en-GB" w:eastAsia="en-GB"/>
      </w:rPr>
      <w:drawing>
        <wp:inline distT="0" distB="0" distL="0" distR="0" wp14:anchorId="056C78A8" wp14:editId="2D5D8279">
          <wp:extent cx="6832600" cy="1143000"/>
          <wp:effectExtent l="0" t="0" r="0" b="0"/>
          <wp:docPr id="19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B46D55"/>
    <w:multiLevelType w:val="hybridMultilevel"/>
    <w:tmpl w:val="3E84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81638"/>
    <w:multiLevelType w:val="hybridMultilevel"/>
    <w:tmpl w:val="2D58F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D5339"/>
    <w:multiLevelType w:val="hybridMultilevel"/>
    <w:tmpl w:val="E6F0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C53A2E"/>
    <w:multiLevelType w:val="hybridMultilevel"/>
    <w:tmpl w:val="7C343D6C"/>
    <w:lvl w:ilvl="0" w:tplc="7870BB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7"/>
    <w:rsid w:val="00011108"/>
    <w:rsid w:val="00012326"/>
    <w:rsid w:val="0001317B"/>
    <w:rsid w:val="00015302"/>
    <w:rsid w:val="00020E39"/>
    <w:rsid w:val="00032408"/>
    <w:rsid w:val="00032FCB"/>
    <w:rsid w:val="000453B5"/>
    <w:rsid w:val="00045D2E"/>
    <w:rsid w:val="00051FE0"/>
    <w:rsid w:val="00054BEE"/>
    <w:rsid w:val="00057775"/>
    <w:rsid w:val="00066A7E"/>
    <w:rsid w:val="00087324"/>
    <w:rsid w:val="00091829"/>
    <w:rsid w:val="00095A30"/>
    <w:rsid w:val="00096B51"/>
    <w:rsid w:val="000A2DB7"/>
    <w:rsid w:val="000C02D6"/>
    <w:rsid w:val="000D1488"/>
    <w:rsid w:val="000D50ED"/>
    <w:rsid w:val="000E6962"/>
    <w:rsid w:val="000E73CF"/>
    <w:rsid w:val="000E7B92"/>
    <w:rsid w:val="001109B1"/>
    <w:rsid w:val="0011494A"/>
    <w:rsid w:val="00116464"/>
    <w:rsid w:val="0012447C"/>
    <w:rsid w:val="00126BFC"/>
    <w:rsid w:val="001275DD"/>
    <w:rsid w:val="0013017D"/>
    <w:rsid w:val="0013395D"/>
    <w:rsid w:val="001453FB"/>
    <w:rsid w:val="00163D00"/>
    <w:rsid w:val="0017189D"/>
    <w:rsid w:val="001811AA"/>
    <w:rsid w:val="0018312A"/>
    <w:rsid w:val="00183AD8"/>
    <w:rsid w:val="00193B48"/>
    <w:rsid w:val="001A1236"/>
    <w:rsid w:val="001A1FEC"/>
    <w:rsid w:val="001A28D7"/>
    <w:rsid w:val="001A6E2F"/>
    <w:rsid w:val="001B6613"/>
    <w:rsid w:val="001B6A3D"/>
    <w:rsid w:val="001C0B75"/>
    <w:rsid w:val="001C0FC2"/>
    <w:rsid w:val="001C3953"/>
    <w:rsid w:val="001D212E"/>
    <w:rsid w:val="001D2151"/>
    <w:rsid w:val="001F3828"/>
    <w:rsid w:val="001F3C4E"/>
    <w:rsid w:val="001F611D"/>
    <w:rsid w:val="00204965"/>
    <w:rsid w:val="00206872"/>
    <w:rsid w:val="002147EE"/>
    <w:rsid w:val="00224A96"/>
    <w:rsid w:val="002270A6"/>
    <w:rsid w:val="00243D30"/>
    <w:rsid w:val="00247F09"/>
    <w:rsid w:val="00256A1F"/>
    <w:rsid w:val="00257F28"/>
    <w:rsid w:val="00260D09"/>
    <w:rsid w:val="00262153"/>
    <w:rsid w:val="002649DA"/>
    <w:rsid w:val="00271E64"/>
    <w:rsid w:val="0028118F"/>
    <w:rsid w:val="00285332"/>
    <w:rsid w:val="00292C03"/>
    <w:rsid w:val="0029422D"/>
    <w:rsid w:val="00297FB5"/>
    <w:rsid w:val="002A2E0C"/>
    <w:rsid w:val="002C262B"/>
    <w:rsid w:val="002D3669"/>
    <w:rsid w:val="002E76E1"/>
    <w:rsid w:val="002F57A8"/>
    <w:rsid w:val="002F7BF0"/>
    <w:rsid w:val="00304703"/>
    <w:rsid w:val="003061AB"/>
    <w:rsid w:val="00313CE6"/>
    <w:rsid w:val="00343941"/>
    <w:rsid w:val="003513B4"/>
    <w:rsid w:val="00351E40"/>
    <w:rsid w:val="00363CCE"/>
    <w:rsid w:val="00372193"/>
    <w:rsid w:val="003813E8"/>
    <w:rsid w:val="003853D3"/>
    <w:rsid w:val="00386D6F"/>
    <w:rsid w:val="00394430"/>
    <w:rsid w:val="003C0303"/>
    <w:rsid w:val="003C423C"/>
    <w:rsid w:val="003D1E06"/>
    <w:rsid w:val="00400ADD"/>
    <w:rsid w:val="00401210"/>
    <w:rsid w:val="004074E5"/>
    <w:rsid w:val="0041041A"/>
    <w:rsid w:val="00423FF3"/>
    <w:rsid w:val="00430288"/>
    <w:rsid w:val="00444F24"/>
    <w:rsid w:val="00446229"/>
    <w:rsid w:val="00454185"/>
    <w:rsid w:val="0045426F"/>
    <w:rsid w:val="00462A41"/>
    <w:rsid w:val="0046394E"/>
    <w:rsid w:val="004659C7"/>
    <w:rsid w:val="0047268E"/>
    <w:rsid w:val="00474AA1"/>
    <w:rsid w:val="00481E8B"/>
    <w:rsid w:val="004910B1"/>
    <w:rsid w:val="00491269"/>
    <w:rsid w:val="004921CA"/>
    <w:rsid w:val="004977F6"/>
    <w:rsid w:val="004A1C1B"/>
    <w:rsid w:val="004A2427"/>
    <w:rsid w:val="004A5B90"/>
    <w:rsid w:val="004A5BA0"/>
    <w:rsid w:val="004A7552"/>
    <w:rsid w:val="004B69F0"/>
    <w:rsid w:val="004B6D10"/>
    <w:rsid w:val="004C1273"/>
    <w:rsid w:val="004C3CD5"/>
    <w:rsid w:val="004C65DC"/>
    <w:rsid w:val="004D62BE"/>
    <w:rsid w:val="004E2080"/>
    <w:rsid w:val="004E3663"/>
    <w:rsid w:val="004E63E2"/>
    <w:rsid w:val="004F1B0A"/>
    <w:rsid w:val="004F41BC"/>
    <w:rsid w:val="00500F9B"/>
    <w:rsid w:val="0051557E"/>
    <w:rsid w:val="00527539"/>
    <w:rsid w:val="00531A46"/>
    <w:rsid w:val="005352E9"/>
    <w:rsid w:val="0053633B"/>
    <w:rsid w:val="0053666D"/>
    <w:rsid w:val="00547206"/>
    <w:rsid w:val="00551A05"/>
    <w:rsid w:val="005602EE"/>
    <w:rsid w:val="005640EA"/>
    <w:rsid w:val="00565F4C"/>
    <w:rsid w:val="005674C6"/>
    <w:rsid w:val="00573163"/>
    <w:rsid w:val="00576FAA"/>
    <w:rsid w:val="0058092B"/>
    <w:rsid w:val="00580CDB"/>
    <w:rsid w:val="00581C20"/>
    <w:rsid w:val="00585682"/>
    <w:rsid w:val="005951C7"/>
    <w:rsid w:val="00596542"/>
    <w:rsid w:val="005A02B1"/>
    <w:rsid w:val="005A6642"/>
    <w:rsid w:val="005B5677"/>
    <w:rsid w:val="005B6E25"/>
    <w:rsid w:val="005C5A03"/>
    <w:rsid w:val="005E5D3F"/>
    <w:rsid w:val="005F4490"/>
    <w:rsid w:val="005F6CA6"/>
    <w:rsid w:val="006333DA"/>
    <w:rsid w:val="0063438F"/>
    <w:rsid w:val="00641D78"/>
    <w:rsid w:val="00647470"/>
    <w:rsid w:val="00663048"/>
    <w:rsid w:val="0067327A"/>
    <w:rsid w:val="00682F2A"/>
    <w:rsid w:val="006A2E84"/>
    <w:rsid w:val="006B1F3A"/>
    <w:rsid w:val="006B2E06"/>
    <w:rsid w:val="006C037F"/>
    <w:rsid w:val="006D24B1"/>
    <w:rsid w:val="006E03F7"/>
    <w:rsid w:val="007054BF"/>
    <w:rsid w:val="00720903"/>
    <w:rsid w:val="0072519C"/>
    <w:rsid w:val="007333F6"/>
    <w:rsid w:val="00733EE8"/>
    <w:rsid w:val="00734525"/>
    <w:rsid w:val="0074005A"/>
    <w:rsid w:val="007439D1"/>
    <w:rsid w:val="00752199"/>
    <w:rsid w:val="00752C94"/>
    <w:rsid w:val="00757964"/>
    <w:rsid w:val="00763E6D"/>
    <w:rsid w:val="00764ACB"/>
    <w:rsid w:val="0076513B"/>
    <w:rsid w:val="00772C46"/>
    <w:rsid w:val="007740A7"/>
    <w:rsid w:val="00784E2E"/>
    <w:rsid w:val="00786691"/>
    <w:rsid w:val="007B5818"/>
    <w:rsid w:val="007D4EEA"/>
    <w:rsid w:val="007E1311"/>
    <w:rsid w:val="007F43C6"/>
    <w:rsid w:val="00813522"/>
    <w:rsid w:val="00815A44"/>
    <w:rsid w:val="00836C44"/>
    <w:rsid w:val="00836CE6"/>
    <w:rsid w:val="00855D0D"/>
    <w:rsid w:val="008647A0"/>
    <w:rsid w:val="00870285"/>
    <w:rsid w:val="008836CE"/>
    <w:rsid w:val="00884C1B"/>
    <w:rsid w:val="00885925"/>
    <w:rsid w:val="008937A2"/>
    <w:rsid w:val="008A03AC"/>
    <w:rsid w:val="008E13B1"/>
    <w:rsid w:val="008E591F"/>
    <w:rsid w:val="00900CD6"/>
    <w:rsid w:val="009011CD"/>
    <w:rsid w:val="009072A3"/>
    <w:rsid w:val="00907DAD"/>
    <w:rsid w:val="00923D86"/>
    <w:rsid w:val="009258F5"/>
    <w:rsid w:val="00932B46"/>
    <w:rsid w:val="00955D5B"/>
    <w:rsid w:val="009561BF"/>
    <w:rsid w:val="0096322E"/>
    <w:rsid w:val="00977264"/>
    <w:rsid w:val="009972AF"/>
    <w:rsid w:val="009A1507"/>
    <w:rsid w:val="009B306D"/>
    <w:rsid w:val="009B5B27"/>
    <w:rsid w:val="009C6637"/>
    <w:rsid w:val="009D2736"/>
    <w:rsid w:val="009D759D"/>
    <w:rsid w:val="009F4E59"/>
    <w:rsid w:val="009F5514"/>
    <w:rsid w:val="00A00479"/>
    <w:rsid w:val="00A00C2F"/>
    <w:rsid w:val="00A03837"/>
    <w:rsid w:val="00A12F64"/>
    <w:rsid w:val="00A20C48"/>
    <w:rsid w:val="00A21DEA"/>
    <w:rsid w:val="00A22681"/>
    <w:rsid w:val="00A25DBA"/>
    <w:rsid w:val="00A30C25"/>
    <w:rsid w:val="00A30E9B"/>
    <w:rsid w:val="00A34331"/>
    <w:rsid w:val="00A35C52"/>
    <w:rsid w:val="00A4215F"/>
    <w:rsid w:val="00A44E5C"/>
    <w:rsid w:val="00A47595"/>
    <w:rsid w:val="00A51E53"/>
    <w:rsid w:val="00A5344C"/>
    <w:rsid w:val="00A74482"/>
    <w:rsid w:val="00A85E9A"/>
    <w:rsid w:val="00A9047D"/>
    <w:rsid w:val="00AB37E9"/>
    <w:rsid w:val="00AC43FC"/>
    <w:rsid w:val="00AD207D"/>
    <w:rsid w:val="00AD55DA"/>
    <w:rsid w:val="00AE3CBD"/>
    <w:rsid w:val="00B03DA5"/>
    <w:rsid w:val="00B064BE"/>
    <w:rsid w:val="00B24E43"/>
    <w:rsid w:val="00B56996"/>
    <w:rsid w:val="00B612EF"/>
    <w:rsid w:val="00B61CEA"/>
    <w:rsid w:val="00B7371B"/>
    <w:rsid w:val="00B744AA"/>
    <w:rsid w:val="00B943C9"/>
    <w:rsid w:val="00BA0315"/>
    <w:rsid w:val="00BA0AD6"/>
    <w:rsid w:val="00BA4D44"/>
    <w:rsid w:val="00BB5663"/>
    <w:rsid w:val="00BC6010"/>
    <w:rsid w:val="00BF2F69"/>
    <w:rsid w:val="00BF4F81"/>
    <w:rsid w:val="00C020AD"/>
    <w:rsid w:val="00C04836"/>
    <w:rsid w:val="00C0535F"/>
    <w:rsid w:val="00C06C20"/>
    <w:rsid w:val="00C101A2"/>
    <w:rsid w:val="00C21EC1"/>
    <w:rsid w:val="00C2608C"/>
    <w:rsid w:val="00C44AC2"/>
    <w:rsid w:val="00C55B3F"/>
    <w:rsid w:val="00C616A3"/>
    <w:rsid w:val="00C61D69"/>
    <w:rsid w:val="00C633A5"/>
    <w:rsid w:val="00C64758"/>
    <w:rsid w:val="00C72912"/>
    <w:rsid w:val="00C819BD"/>
    <w:rsid w:val="00C844BA"/>
    <w:rsid w:val="00C938AD"/>
    <w:rsid w:val="00CA7096"/>
    <w:rsid w:val="00CB1651"/>
    <w:rsid w:val="00CB4B12"/>
    <w:rsid w:val="00CC6788"/>
    <w:rsid w:val="00CE5D67"/>
    <w:rsid w:val="00CE670A"/>
    <w:rsid w:val="00CF3F11"/>
    <w:rsid w:val="00CF65D0"/>
    <w:rsid w:val="00D03D41"/>
    <w:rsid w:val="00D1310E"/>
    <w:rsid w:val="00D240D9"/>
    <w:rsid w:val="00D344B2"/>
    <w:rsid w:val="00D5237E"/>
    <w:rsid w:val="00D60128"/>
    <w:rsid w:val="00D709AD"/>
    <w:rsid w:val="00D71F2F"/>
    <w:rsid w:val="00D7568C"/>
    <w:rsid w:val="00D76B82"/>
    <w:rsid w:val="00D87233"/>
    <w:rsid w:val="00D913A7"/>
    <w:rsid w:val="00D9620C"/>
    <w:rsid w:val="00DB0B14"/>
    <w:rsid w:val="00DC3002"/>
    <w:rsid w:val="00DD053A"/>
    <w:rsid w:val="00DE70F3"/>
    <w:rsid w:val="00DF3204"/>
    <w:rsid w:val="00DF373B"/>
    <w:rsid w:val="00DF44A7"/>
    <w:rsid w:val="00E00AA6"/>
    <w:rsid w:val="00E06686"/>
    <w:rsid w:val="00E20FE4"/>
    <w:rsid w:val="00E23C85"/>
    <w:rsid w:val="00E35E75"/>
    <w:rsid w:val="00E40CE8"/>
    <w:rsid w:val="00E40E8C"/>
    <w:rsid w:val="00E414D0"/>
    <w:rsid w:val="00E507C1"/>
    <w:rsid w:val="00E50DCE"/>
    <w:rsid w:val="00E56F1A"/>
    <w:rsid w:val="00E672EA"/>
    <w:rsid w:val="00E67E08"/>
    <w:rsid w:val="00E70CCF"/>
    <w:rsid w:val="00E720FC"/>
    <w:rsid w:val="00E847A1"/>
    <w:rsid w:val="00E95D0F"/>
    <w:rsid w:val="00EA204B"/>
    <w:rsid w:val="00EB06EE"/>
    <w:rsid w:val="00EB46E9"/>
    <w:rsid w:val="00EB557A"/>
    <w:rsid w:val="00EC1592"/>
    <w:rsid w:val="00EC2D79"/>
    <w:rsid w:val="00EC5427"/>
    <w:rsid w:val="00EC6A65"/>
    <w:rsid w:val="00ED3EFE"/>
    <w:rsid w:val="00EE38D5"/>
    <w:rsid w:val="00EE7E04"/>
    <w:rsid w:val="00EF19C2"/>
    <w:rsid w:val="00F00DE7"/>
    <w:rsid w:val="00F04AF9"/>
    <w:rsid w:val="00F06324"/>
    <w:rsid w:val="00F07CBE"/>
    <w:rsid w:val="00F10DEA"/>
    <w:rsid w:val="00F11D50"/>
    <w:rsid w:val="00F12B14"/>
    <w:rsid w:val="00F13F1A"/>
    <w:rsid w:val="00F16B75"/>
    <w:rsid w:val="00F2151E"/>
    <w:rsid w:val="00F22D28"/>
    <w:rsid w:val="00F23B68"/>
    <w:rsid w:val="00F30A2E"/>
    <w:rsid w:val="00F33998"/>
    <w:rsid w:val="00F516BB"/>
    <w:rsid w:val="00F62D62"/>
    <w:rsid w:val="00F653BE"/>
    <w:rsid w:val="00F7628F"/>
    <w:rsid w:val="00F84647"/>
    <w:rsid w:val="00F911BD"/>
    <w:rsid w:val="00F97B9C"/>
    <w:rsid w:val="00FA6B18"/>
    <w:rsid w:val="00FB42F9"/>
    <w:rsid w:val="00FB4943"/>
    <w:rsid w:val="00FB5D2B"/>
    <w:rsid w:val="00FC36DC"/>
    <w:rsid w:val="00FD723B"/>
    <w:rsid w:val="00FE0C14"/>
    <w:rsid w:val="00FE5B78"/>
    <w:rsid w:val="00FF04B3"/>
    <w:rsid w:val="00FF5ECA"/>
    <w:rsid w:val="2F7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1B396"/>
  <w14:defaultImageDpi w14:val="32767"/>
  <w15:chartTrackingRefBased/>
  <w15:docId w15:val="{D5D84341-3E3A-4980-9561-6AECFA24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1F38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26F"/>
  </w:style>
  <w:style w:type="paragraph" w:styleId="Stopka">
    <w:name w:val="footer"/>
    <w:basedOn w:val="Normalny"/>
    <w:link w:val="Stopka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26F"/>
  </w:style>
  <w:style w:type="paragraph" w:customStyle="1" w:styleId="PressRelease-Heading">
    <w:name w:val="Press Release-Heading"/>
    <w:basedOn w:val="Normalny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ny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ny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ny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ny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ny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ipercze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ny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7E9"/>
    <w:pPr>
      <w:ind w:left="720"/>
      <w:contextualSpacing/>
    </w:pPr>
  </w:style>
  <w:style w:type="table" w:styleId="Tabela-Siatka">
    <w:name w:val="Table Grid"/>
    <w:basedOn w:val="Standardowy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36C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C44"/>
  </w:style>
  <w:style w:type="character" w:styleId="Odwoanieprzypisudolnego">
    <w:name w:val="footnote reference"/>
    <w:basedOn w:val="Domylnaczcionkaakapitu"/>
    <w:uiPriority w:val="99"/>
    <w:unhideWhenUsed/>
    <w:rsid w:val="00836C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4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1A"/>
    <w:rPr>
      <w:rFonts w:ascii="Segoe UI" w:hAnsi="Segoe UI" w:cs="Segoe UI"/>
      <w:sz w:val="18"/>
      <w:szCs w:val="18"/>
    </w:rPr>
  </w:style>
  <w:style w:type="table" w:styleId="Tabelalisty4akcent1">
    <w:name w:val="List Table 4 Accent 1"/>
    <w:basedOn w:val="Standardowy"/>
    <w:uiPriority w:val="49"/>
    <w:rsid w:val="005F6CA6"/>
    <w:rPr>
      <w:rFonts w:ascii="Times New Roman" w:eastAsia="Times New Roman" w:hAnsi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613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4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44C"/>
  </w:style>
  <w:style w:type="character" w:styleId="Odwoanieprzypisukocowego">
    <w:name w:val="endnote reference"/>
    <w:basedOn w:val="Domylnaczcionkaakapitu"/>
    <w:uiPriority w:val="99"/>
    <w:semiHidden/>
    <w:unhideWhenUsed/>
    <w:rsid w:val="00A5344C"/>
    <w:rPr>
      <w:vertAlign w:val="superscript"/>
    </w:rPr>
  </w:style>
  <w:style w:type="paragraph" w:customStyle="1" w:styleId="JLLPRcontinued">
    <w:name w:val="JLL_PR  continued"/>
    <w:basedOn w:val="Normalny"/>
    <w:rsid w:val="008E13B1"/>
    <w:pPr>
      <w:spacing w:line="320" w:lineRule="exact"/>
      <w:jc w:val="center"/>
    </w:pPr>
    <w:rPr>
      <w:rFonts w:ascii="Arial Narrow" w:eastAsia="Times New Roman" w:hAnsi="Arial Narrow"/>
      <w:sz w:val="23"/>
      <w:lang w:val="en-GB" w:eastAsia="en-GB"/>
    </w:rPr>
  </w:style>
  <w:style w:type="paragraph" w:customStyle="1" w:styleId="Default">
    <w:name w:val="Default"/>
    <w:rsid w:val="008E13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REPORTTEXT">
    <w:name w:val="REPORT TEXT"/>
    <w:basedOn w:val="Normalny"/>
    <w:link w:val="REPORTTEXTChar"/>
    <w:uiPriority w:val="1"/>
    <w:qFormat/>
    <w:rsid w:val="00900CD6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REPORTTEXTChar">
    <w:name w:val="REPORT TEXT Char"/>
    <w:basedOn w:val="Domylnaczcionkaakapitu"/>
    <w:link w:val="REPORTTEXT"/>
    <w:uiPriority w:val="1"/>
    <w:rsid w:val="00900CD6"/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A3">
    <w:name w:val="A3"/>
    <w:uiPriority w:val="99"/>
    <w:rsid w:val="00A85E9A"/>
    <w:rPr>
      <w:rFonts w:cs="Source Sans Pro Light"/>
      <w:color w:val="000000"/>
      <w:sz w:val="18"/>
      <w:szCs w:val="18"/>
    </w:rPr>
  </w:style>
  <w:style w:type="paragraph" w:customStyle="1" w:styleId="JLLBodyTextNoIndent">
    <w:name w:val="JLL_Body Text No Indent"/>
    <w:basedOn w:val="Normalny"/>
    <w:qFormat/>
    <w:rsid w:val="004A5BA0"/>
    <w:pPr>
      <w:spacing w:before="220" w:line="288" w:lineRule="auto"/>
    </w:pPr>
    <w:rPr>
      <w:rFonts w:ascii="Arial Narrow" w:eastAsia="Times New Roman" w:hAnsi="Arial Narrow"/>
      <w:sz w:val="22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F3828"/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68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551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9C6637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C6637"/>
    <w:rPr>
      <w:rFonts w:ascii="Source Sans Pro Light" w:eastAsia="Source Sans Pro Light" w:hAnsi="Source Sans Pro Light" w:cs="Source Sans Pro Light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9C6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nieszka.ratajczyk@linkleaders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ll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F7CC9153C784E927F7E057C166E04" ma:contentTypeVersion="13" ma:contentTypeDescription="Create a new document." ma:contentTypeScope="" ma:versionID="5173b91cb980c9a6e0114cac2a804e08">
  <xsd:schema xmlns:xsd="http://www.w3.org/2001/XMLSchema" xmlns:xs="http://www.w3.org/2001/XMLSchema" xmlns:p="http://schemas.microsoft.com/office/2006/metadata/properties" xmlns:ns3="32d3fa0c-fb3d-4c0b-99be-34c543cf18a0" xmlns:ns4="ca4bd570-cfc9-46cf-896d-79295dbcbb8c" targetNamespace="http://schemas.microsoft.com/office/2006/metadata/properties" ma:root="true" ma:fieldsID="f6ac8dff035e5e26e9d526d6a7a812e2" ns3:_="" ns4:_="">
    <xsd:import namespace="32d3fa0c-fb3d-4c0b-99be-34c543cf18a0"/>
    <xsd:import namespace="ca4bd570-cfc9-46cf-896d-79295dbcbb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3fa0c-fb3d-4c0b-99be-34c543cf1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bd570-cfc9-46cf-896d-79295dbcb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FF9CD-8FE2-4C7A-88BB-C551020D2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7371F-50E6-4DEC-9E03-659377C978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9B688E-8768-4A56-9E8B-6812CC3AA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15D22-C4A4-473D-8FB8-AAF9A8583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3fa0c-fb3d-4c0b-99be-34c543cf18a0"/>
    <ds:schemaRef ds:uri="ca4bd570-cfc9-46cf-896d-79295dbcb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</Template>
  <TotalTime>14</TotalTime>
  <Pages>1</Pages>
  <Words>694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Bustos</dc:creator>
  <cp:keywords/>
  <dc:description/>
  <cp:lastModifiedBy>Agnieszka Ratajczyk</cp:lastModifiedBy>
  <cp:revision>4</cp:revision>
  <cp:lastPrinted>2020-01-17T11:50:00Z</cp:lastPrinted>
  <dcterms:created xsi:type="dcterms:W3CDTF">2020-10-15T11:43:00Z</dcterms:created>
  <dcterms:modified xsi:type="dcterms:W3CDTF">2020-10-15T14:05:00Z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0x01010045DF7CC9153C784E927F7E057C166E04</vt:lpwstr>
  </property>
</Properties>
</file>