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left"/>
        <w:rPr>
          <w:rFonts w:ascii="Trebuchet MS" w:cs="Trebuchet MS" w:eastAsia="Trebuchet MS" w:hAnsi="Trebuchet MS"/>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jc w:val="both"/>
        <w:rPr>
          <w:rFonts w:ascii="Trebuchet MS" w:cs="Trebuchet MS" w:eastAsia="Trebuchet MS" w:hAnsi="Trebuchet MS"/>
          <w:color w:val="000000"/>
          <w:sz w:val="48"/>
          <w:szCs w:val="48"/>
        </w:rPr>
      </w:pPr>
      <w:bookmarkStart w:colFirst="0" w:colLast="0" w:name="_heading=h.gjdgxs" w:id="0"/>
      <w:bookmarkEnd w:id="0"/>
      <w:r w:rsidDel="00000000" w:rsidR="00000000" w:rsidRPr="00000000">
        <w:rPr>
          <w:rFonts w:ascii="Trebuchet MS" w:cs="Trebuchet MS" w:eastAsia="Trebuchet MS" w:hAnsi="Trebuchet MS"/>
          <w:color w:val="000000"/>
          <w:sz w:val="48"/>
          <w:szCs w:val="48"/>
          <w:rtl w:val="0"/>
        </w:rPr>
        <w:t xml:space="preserve">Acer rozszerza swoją nagradzaną gamę monitorów do gier o 6 nowych modeli Predator i Nitro</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Firma Acer rozszerzyła swoją wielokrotnie nagradzaną linię monitorów o </w:t>
      </w:r>
      <w:r w:rsidDel="00000000" w:rsidR="00000000" w:rsidRPr="00000000">
        <w:rPr>
          <w:rFonts w:ascii="Trebuchet MS" w:cs="Trebuchet MS" w:eastAsia="Trebuchet MS" w:hAnsi="Trebuchet MS"/>
          <w:b w:val="1"/>
          <w:color w:val="000000"/>
          <w:sz w:val="22"/>
          <w:szCs w:val="22"/>
          <w:rtl w:val="0"/>
        </w:rPr>
        <w:t xml:space="preserve">nowe produkty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dostosowan</w:t>
      </w:r>
      <w:r w:rsidDel="00000000" w:rsidR="00000000" w:rsidRPr="00000000">
        <w:rPr>
          <w:rFonts w:ascii="Trebuchet MS" w:cs="Trebuchet MS" w:eastAsia="Trebuchet MS" w:hAnsi="Trebuchet MS"/>
          <w:b w:val="1"/>
          <w:color w:val="000000"/>
          <w:sz w:val="22"/>
          <w:szCs w:val="22"/>
          <w:rtl w:val="0"/>
        </w:rPr>
        <w:t xml:space="preserve">e</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color w:val="000000"/>
          <w:sz w:val="22"/>
          <w:szCs w:val="22"/>
          <w:rtl w:val="0"/>
        </w:rPr>
        <w:t xml:space="preserve">do</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szerokiego grona graczy, elitarnych esportowych profesjonalistów wymagających najnowocześniejszej technologii po użytk</w:t>
      </w:r>
      <w:r w:rsidDel="00000000" w:rsidR="00000000" w:rsidRPr="00000000">
        <w:rPr>
          <w:rFonts w:ascii="Trebuchet MS" w:cs="Trebuchet MS" w:eastAsia="Trebuchet MS" w:hAnsi="Trebuchet MS"/>
          <w:b w:val="1"/>
          <w:color w:val="000000"/>
          <w:sz w:val="22"/>
          <w:szCs w:val="22"/>
          <w:rtl w:val="0"/>
        </w:rPr>
        <w:t xml:space="preserve">owników, którym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zależy na dobrej zabawie. Ponadto, Acer jest pierwszą marką, która oferuje monitory do gier z certyfikatem TÜV Rheinland Eyesafe. To oznacza, że </w:t>
      </w:r>
      <w:r w:rsidDel="00000000" w:rsidR="00000000" w:rsidRPr="00000000">
        <w:rPr>
          <w:rFonts w:ascii="Trebuchet MS" w:cs="Trebuchet MS" w:eastAsia="Trebuchet MS" w:hAnsi="Trebuchet MS"/>
          <w:b w:val="1"/>
          <w:color w:val="000000"/>
          <w:sz w:val="22"/>
          <w:szCs w:val="22"/>
          <w:rtl w:val="0"/>
        </w:rPr>
        <w:t xml:space="preserve">zostały zaprojektowane</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 celu selektywnego filtrowania niebieskiego światła przy jednoczesnym zachowaniu </w:t>
      </w:r>
      <w:r w:rsidDel="00000000" w:rsidR="00000000" w:rsidRPr="00000000">
        <w:rPr>
          <w:rFonts w:ascii="Trebuchet MS" w:cs="Trebuchet MS" w:eastAsia="Trebuchet MS" w:hAnsi="Trebuchet MS"/>
          <w:b w:val="1"/>
          <w:color w:val="000000"/>
          <w:sz w:val="22"/>
          <w:szCs w:val="22"/>
          <w:rtl w:val="0"/>
        </w:rPr>
        <w:t xml:space="preserve">rewelacyjnego odwzorowania</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kolorów.</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Seria Predator XB3 dla profesjonalistów i zapalonych entuzjastów</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color w:val="000000"/>
          <w:sz w:val="22"/>
          <w:szCs w:val="22"/>
          <w:rtl w:val="0"/>
        </w:rPr>
        <w:t xml:space="preserve">Nowe monitory z seriii Predator X3 obejmują modele o rozdzielczości FHD lub QHD. Charakteryzują się wysoką częstotliwością odświeżania oraz certyfikatami VESA DisplayHDR. Każdy z nowych monitorów został zaprojektowany pod inne kryteria. Jeśli użytkownikowi zależy na najlepszej ochronie wzroku to powinien zwrócić się w stronę XB273U NV z certyfikacją Eyesafe. Jeśli kryterium wyboru jest jak największa płynność obrazu to najlepszym wyborem jest XB253Q GW z 280 Hz odświeżaniem (w trybie OC) i czasem reakcji wynoszącym 0,5 ms (GtG). Z kolei dla osób szukających monitora z 99% pokryciem palety barw Adobe RGB idealnym wyborem będzie XB323U GX.</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Predator XB273U NV - łagodny dla oczu</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Predator XB273U NV, część serii XB3 VisionCare, został zaprojektowany, aby zapewnić graczom jak najbardziej komfortowe wrażenia z gry. Predator XB273U NV, to jeden z pierwszych monitorów do gier, który uzyskał certyfikat Eyesafe, </w:t>
      </w:r>
      <w:r w:rsidDel="00000000" w:rsidR="00000000" w:rsidRPr="00000000">
        <w:rPr>
          <w:rFonts w:ascii="Trebuchet MS" w:cs="Trebuchet MS" w:eastAsia="Trebuchet MS" w:hAnsi="Trebuchet MS"/>
          <w:color w:val="000000"/>
          <w:sz w:val="22"/>
          <w:szCs w:val="22"/>
          <w:rtl w:val="0"/>
        </w:rPr>
        <w:t xml:space="preserve">świadczący o</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color w:val="000000"/>
          <w:sz w:val="22"/>
          <w:szCs w:val="22"/>
          <w:rtl w:val="0"/>
        </w:rPr>
        <w:t xml:space="preserve">odfiltrowaniu</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niebieskiego światła przy jednoczesnym zachowaniu wyraźnej i żywej jakości kolorów. Dodatkowo, Acer VisionCare 4.0 zawiera szereg technologii - LightSense, AdaptiveLight, ColorSense i ProxiSense - które mierzą światło otoczenia, a następnie automatycznie dostosowują jasność monitora i temperaturę barwową do </w:t>
      </w:r>
      <w:r w:rsidDel="00000000" w:rsidR="00000000" w:rsidRPr="00000000">
        <w:rPr>
          <w:rFonts w:ascii="Trebuchet MS" w:cs="Trebuchet MS" w:eastAsia="Trebuchet MS" w:hAnsi="Trebuchet MS"/>
          <w:color w:val="000000"/>
          <w:sz w:val="22"/>
          <w:szCs w:val="22"/>
          <w:rtl w:val="0"/>
        </w:rPr>
        <w:t xml:space="preserve">warunków zewnętrznych</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pomagając zmniejszyć zmęczenie oczu.</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Krystalicznie czysty 27-calowy </w:t>
      </w:r>
      <w:r w:rsidDel="00000000" w:rsidR="00000000" w:rsidRPr="00000000">
        <w:rPr>
          <w:rFonts w:ascii="Trebuchet MS" w:cs="Trebuchet MS" w:eastAsia="Trebuchet MS" w:hAnsi="Trebuchet MS"/>
          <w:color w:val="000000"/>
          <w:sz w:val="22"/>
          <w:szCs w:val="22"/>
          <w:rtl w:val="0"/>
        </w:rPr>
        <w:t xml:space="preserve">ekran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QHD (2560x1440) Agile-Splendor IPS zapewnia szerokie kąty widzenia, krótki czas reakcji 1 ms i częstotliwość odświeżania do 170 Hz po podkręceniu, a 95% pokrycie </w:t>
      </w:r>
      <w:r w:rsidDel="00000000" w:rsidR="00000000" w:rsidRPr="00000000">
        <w:rPr>
          <w:rFonts w:ascii="Trebuchet MS" w:cs="Trebuchet MS" w:eastAsia="Trebuchet MS" w:hAnsi="Trebuchet MS"/>
          <w:color w:val="000000"/>
          <w:sz w:val="22"/>
          <w:szCs w:val="22"/>
          <w:rtl w:val="0"/>
        </w:rPr>
        <w:t xml:space="preserve">przestrzeni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DCI-P3 i błąd Delta E &lt;1 pozwala uzyskać niezwykle realistyczn</w:t>
      </w:r>
      <w:r w:rsidDel="00000000" w:rsidR="00000000" w:rsidRPr="00000000">
        <w:rPr>
          <w:rFonts w:ascii="Trebuchet MS" w:cs="Trebuchet MS" w:eastAsia="Trebuchet MS" w:hAnsi="Trebuchet MS"/>
          <w:color w:val="000000"/>
          <w:sz w:val="22"/>
          <w:szCs w:val="22"/>
          <w:rtl w:val="0"/>
        </w:rPr>
        <w:t xml:space="preserve">y</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obraz. Certyfikat VESA DisplayHDR 400, XB273U NV zapewnia prawdziwą 8-bitową </w:t>
      </w:r>
      <w:r w:rsidDel="00000000" w:rsidR="00000000" w:rsidRPr="00000000">
        <w:rPr>
          <w:rFonts w:ascii="Trebuchet MS" w:cs="Trebuchet MS" w:eastAsia="Trebuchet MS" w:hAnsi="Trebuchet MS"/>
          <w:color w:val="000000"/>
          <w:sz w:val="22"/>
          <w:szCs w:val="22"/>
          <w:rtl w:val="0"/>
        </w:rPr>
        <w:t xml:space="preserve">głębię kolorów</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 dynamicznie dostosowuje jasność do wyświetlanej sceny, zapewniając przy tym </w:t>
      </w:r>
      <w:r w:rsidDel="00000000" w:rsidR="00000000" w:rsidRPr="00000000">
        <w:rPr>
          <w:rFonts w:ascii="Trebuchet MS" w:cs="Trebuchet MS" w:eastAsia="Trebuchet MS" w:hAnsi="Trebuchet MS"/>
          <w:color w:val="000000"/>
          <w:sz w:val="22"/>
          <w:szCs w:val="22"/>
          <w:rtl w:val="0"/>
        </w:rPr>
        <w:t xml:space="preserve">poprawę</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kontrastu</w:t>
      </w:r>
      <w:r w:rsidDel="00000000" w:rsidR="00000000" w:rsidRPr="00000000">
        <w:rPr>
          <w:rFonts w:ascii="Trebuchet MS" w:cs="Trebuchet MS" w:eastAsia="Trebuchet MS" w:hAnsi="Trebuchet MS"/>
          <w:color w:val="000000"/>
          <w:sz w:val="22"/>
          <w:szCs w:val="22"/>
          <w:rtl w:val="0"/>
        </w:rPr>
        <w:t xml:space="preserve">, z kolei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RGB LightSense pozwala </w:t>
      </w:r>
      <w:r w:rsidDel="00000000" w:rsidR="00000000" w:rsidRPr="00000000">
        <w:rPr>
          <w:rFonts w:ascii="Trebuchet MS" w:cs="Trebuchet MS" w:eastAsia="Trebuchet MS" w:hAnsi="Trebuchet MS"/>
          <w:color w:val="000000"/>
          <w:sz w:val="22"/>
          <w:szCs w:val="22"/>
          <w:rtl w:val="0"/>
        </w:rPr>
        <w:t xml:space="preserve">na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synchronizacj</w:t>
      </w:r>
      <w:r w:rsidDel="00000000" w:rsidR="00000000" w:rsidRPr="00000000">
        <w:rPr>
          <w:rFonts w:ascii="Trebuchet MS" w:cs="Trebuchet MS" w:eastAsia="Trebuchet MS" w:hAnsi="Trebuchet MS"/>
          <w:color w:val="000000"/>
          <w:sz w:val="22"/>
          <w:szCs w:val="22"/>
          <w:rtl w:val="0"/>
        </w:rPr>
        <w:t xml:space="preserve">ę</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color w:val="000000"/>
          <w:sz w:val="22"/>
          <w:szCs w:val="22"/>
          <w:rtl w:val="0"/>
        </w:rPr>
        <w:t xml:space="preserve">koloru podświetlenia monitora</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z muzyką, innymi materiał</w:t>
      </w:r>
      <w:r w:rsidDel="00000000" w:rsidR="00000000" w:rsidRPr="00000000">
        <w:rPr>
          <w:rFonts w:ascii="Trebuchet MS" w:cs="Trebuchet MS" w:eastAsia="Trebuchet MS" w:hAnsi="Trebuchet MS"/>
          <w:color w:val="000000"/>
          <w:sz w:val="22"/>
          <w:szCs w:val="22"/>
          <w:rtl w:val="0"/>
        </w:rPr>
        <w:t xml:space="preserve">ami wideo</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co zwiększa jego atrakcyjność. </w:t>
      </w:r>
      <w:r w:rsidDel="00000000" w:rsidR="00000000" w:rsidRPr="00000000">
        <w:rPr>
          <w:rFonts w:ascii="Trebuchet MS" w:cs="Trebuchet MS" w:eastAsia="Trebuchet MS" w:hAnsi="Trebuchet MS"/>
          <w:color w:val="000000"/>
          <w:sz w:val="22"/>
          <w:szCs w:val="22"/>
          <w:rtl w:val="0"/>
        </w:rPr>
        <w:t xml:space="preserve">Możliwa jest też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bezprzewodo</w:t>
      </w:r>
      <w:r w:rsidDel="00000000" w:rsidR="00000000" w:rsidRPr="00000000">
        <w:rPr>
          <w:rFonts w:ascii="Trebuchet MS" w:cs="Trebuchet MS" w:eastAsia="Trebuchet MS" w:hAnsi="Trebuchet MS"/>
          <w:color w:val="000000"/>
          <w:sz w:val="22"/>
          <w:szCs w:val="22"/>
          <w:rtl w:val="0"/>
        </w:rPr>
        <w:t xml:space="preserve">wa</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synchroni</w:t>
      </w:r>
      <w:r w:rsidDel="00000000" w:rsidR="00000000" w:rsidRPr="00000000">
        <w:rPr>
          <w:rFonts w:ascii="Trebuchet MS" w:cs="Trebuchet MS" w:eastAsia="Trebuchet MS" w:hAnsi="Trebuchet MS"/>
          <w:color w:val="000000"/>
          <w:sz w:val="22"/>
          <w:szCs w:val="22"/>
          <w:rtl w:val="0"/>
        </w:rPr>
        <w:t xml:space="preserve">zacja</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color w:val="000000"/>
          <w:sz w:val="22"/>
          <w:szCs w:val="22"/>
          <w:rtl w:val="0"/>
        </w:rPr>
        <w:t xml:space="preserve">barw</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 rytmu oświetlenia z innymi monitorami w celu </w:t>
      </w:r>
      <w:r w:rsidDel="00000000" w:rsidR="00000000" w:rsidRPr="00000000">
        <w:rPr>
          <w:rFonts w:ascii="Trebuchet MS" w:cs="Trebuchet MS" w:eastAsia="Trebuchet MS" w:hAnsi="Trebuchet MS"/>
          <w:color w:val="000000"/>
          <w:sz w:val="22"/>
          <w:szCs w:val="22"/>
          <w:rtl w:val="0"/>
        </w:rPr>
        <w:t xml:space="preserve">spotęgowania</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efektów wizu</w:t>
      </w:r>
      <w:r w:rsidDel="00000000" w:rsidR="00000000" w:rsidRPr="00000000">
        <w:rPr>
          <w:rFonts w:ascii="Trebuchet MS" w:cs="Trebuchet MS" w:eastAsia="Trebuchet MS" w:hAnsi="Trebuchet MS"/>
          <w:color w:val="000000"/>
          <w:sz w:val="22"/>
          <w:szCs w:val="22"/>
          <w:rtl w:val="0"/>
        </w:rPr>
        <w:t xml:space="preserve">alnych.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Ergonomiczna podstawa z kolei pomaga użytkownikom znaleźć właściwy kąt, umożliwiając im. regulację nachylenia, wysokości i obrotu monitora.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Predator XB253Q GW - </w:t>
      </w:r>
      <w:r w:rsidDel="00000000" w:rsidR="00000000" w:rsidRPr="00000000">
        <w:rPr>
          <w:rFonts w:ascii="Trebuchet MS" w:cs="Trebuchet MS" w:eastAsia="Trebuchet MS" w:hAnsi="Trebuchet MS"/>
          <w:b w:val="1"/>
          <w:color w:val="000000"/>
          <w:sz w:val="22"/>
          <w:szCs w:val="22"/>
          <w:rtl w:val="0"/>
        </w:rPr>
        <w:t xml:space="preserve">dedykowany</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płynnej rozgryw</w:t>
      </w:r>
      <w:r w:rsidDel="00000000" w:rsidR="00000000" w:rsidRPr="00000000">
        <w:rPr>
          <w:rFonts w:ascii="Trebuchet MS" w:cs="Trebuchet MS" w:eastAsia="Trebuchet MS" w:hAnsi="Trebuchet MS"/>
          <w:b w:val="1"/>
          <w:color w:val="000000"/>
          <w:sz w:val="22"/>
          <w:szCs w:val="22"/>
          <w:rtl w:val="0"/>
        </w:rPr>
        <w:t xml:space="preserve">ce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24,5-calowy </w:t>
      </w:r>
      <w:r w:rsidDel="00000000" w:rsidR="00000000" w:rsidRPr="00000000">
        <w:rPr>
          <w:rFonts w:ascii="Trebuchet MS" w:cs="Trebuchet MS" w:eastAsia="Trebuchet MS" w:hAnsi="Trebuchet MS"/>
          <w:color w:val="000000"/>
          <w:sz w:val="22"/>
          <w:szCs w:val="22"/>
          <w:rtl w:val="0"/>
        </w:rPr>
        <w:t xml:space="preserve">monitor</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Predator XB253Q GW </w:t>
      </w:r>
      <w:r w:rsidDel="00000000" w:rsidR="00000000" w:rsidRPr="00000000">
        <w:rPr>
          <w:rFonts w:ascii="Trebuchet MS" w:cs="Trebuchet MS" w:eastAsia="Trebuchet MS" w:hAnsi="Trebuchet MS"/>
          <w:color w:val="000000"/>
          <w:sz w:val="22"/>
          <w:szCs w:val="22"/>
          <w:rtl w:val="0"/>
        </w:rPr>
        <w:t xml:space="preserve">charakteryzuje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się panelem IPS o rozdzielczości FHD (1920x1080 pikseli)  kompatybilnym z </w:t>
      </w:r>
      <w:r w:rsidDel="00000000" w:rsidR="00000000" w:rsidRPr="00000000">
        <w:rPr>
          <w:rFonts w:ascii="Trebuchet MS" w:cs="Trebuchet MS" w:eastAsia="Trebuchet MS" w:hAnsi="Trebuchet MS"/>
          <w:color w:val="000000"/>
          <w:sz w:val="22"/>
          <w:szCs w:val="22"/>
          <w:rtl w:val="0"/>
        </w:rPr>
        <w:t xml:space="preserve">technologią</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color w:val="000000"/>
          <w:sz w:val="22"/>
          <w:szCs w:val="22"/>
          <w:rtl w:val="0"/>
        </w:rPr>
        <w:t xml:space="preserve">Nvidia G-Sync. Płynność rozgrywki jest zapewniania przez aż 280 Hz odświeżanie (w trybie OC) i bardzo krótki czas reakcji wynoszący zaledwie 0,5 ms (GtG). Ze względu na te parametry Predator XB253Q GW jest dedykowany szczególnie fanom strzelanek lub gier wyścigowych, gdzie płynność obrazu oraz precyzja są najważniejsze. Monitor oferuje też podświetlenie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RGB LightSense z dziewięcioma różnymi efektami specjalnymi</w:t>
      </w:r>
      <w:r w:rsidDel="00000000" w:rsidR="00000000" w:rsidRPr="00000000">
        <w:rPr>
          <w:rFonts w:ascii="Trebuchet MS" w:cs="Trebuchet MS" w:eastAsia="Trebuchet MS" w:hAnsi="Trebuchet MS"/>
          <w:color w:val="000000"/>
          <w:sz w:val="22"/>
          <w:szCs w:val="22"/>
          <w:rtl w:val="0"/>
        </w:rPr>
        <w:t xml:space="preserve">, które można zsynchronizować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z rytmem muzyki, gier i nie tylko. </w:t>
      </w:r>
      <w:r w:rsidDel="00000000" w:rsidR="00000000" w:rsidRPr="00000000">
        <w:rPr>
          <w:rFonts w:ascii="Trebuchet MS" w:cs="Trebuchet MS" w:eastAsia="Trebuchet MS" w:hAnsi="Trebuchet MS"/>
          <w:color w:val="000000"/>
          <w:sz w:val="22"/>
          <w:szCs w:val="22"/>
          <w:rtl w:val="0"/>
        </w:rPr>
        <w:t xml:space="preserve">Mamy też ergonomiczną podstawę umożliwiającą regulację jego nachylenia, wysokości i obrotu.</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Predator XB323U GX - Oszałamiając</w:t>
      </w:r>
      <w:r w:rsidDel="00000000" w:rsidR="00000000" w:rsidRPr="00000000">
        <w:rPr>
          <w:rFonts w:ascii="Trebuchet MS" w:cs="Trebuchet MS" w:eastAsia="Trebuchet MS" w:hAnsi="Trebuchet MS"/>
          <w:b w:val="1"/>
          <w:color w:val="000000"/>
          <w:sz w:val="22"/>
          <w:szCs w:val="22"/>
          <w:rtl w:val="0"/>
        </w:rPr>
        <w:t xml:space="preserve">y i</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żyw</w:t>
      </w:r>
      <w:r w:rsidDel="00000000" w:rsidR="00000000" w:rsidRPr="00000000">
        <w:rPr>
          <w:rFonts w:ascii="Trebuchet MS" w:cs="Trebuchet MS" w:eastAsia="Trebuchet MS" w:hAnsi="Trebuchet MS"/>
          <w:b w:val="1"/>
          <w:color w:val="000000"/>
          <w:sz w:val="22"/>
          <w:szCs w:val="22"/>
          <w:rtl w:val="0"/>
        </w:rPr>
        <w:t xml:space="preserve">y obraz</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color w:val="000000"/>
          <w:sz w:val="22"/>
          <w:szCs w:val="22"/>
          <w:rtl w:val="0"/>
        </w:rPr>
        <w:t xml:space="preserve">Predator XB323U GX jest</w:t>
      </w:r>
      <w:r w:rsidDel="00000000" w:rsidR="00000000" w:rsidRPr="00000000">
        <w:rPr>
          <w:rFonts w:ascii="Trebuchet MS" w:cs="Trebuchet MS" w:eastAsia="Trebuchet MS" w:hAnsi="Trebuchet MS"/>
          <w:b w:val="1"/>
          <w:color w:val="000000"/>
          <w:sz w:val="22"/>
          <w:szCs w:val="22"/>
          <w:rtl w:val="0"/>
        </w:rPr>
        <w:t xml:space="preserve"> </w:t>
      </w:r>
      <w:r w:rsidDel="00000000" w:rsidR="00000000" w:rsidRPr="00000000">
        <w:rPr>
          <w:rFonts w:ascii="Trebuchet MS" w:cs="Trebuchet MS" w:eastAsia="Trebuchet MS" w:hAnsi="Trebuchet MS"/>
          <w:color w:val="000000"/>
          <w:sz w:val="22"/>
          <w:szCs w:val="22"/>
          <w:rtl w:val="0"/>
        </w:rPr>
        <w:t xml:space="preserve">k</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ompatybilny z NVIDIA G-SYNC i wyposażony w 32-calowy panel IPS o </w:t>
      </w:r>
      <w:r w:rsidDel="00000000" w:rsidR="00000000" w:rsidRPr="00000000">
        <w:rPr>
          <w:rFonts w:ascii="Trebuchet MS" w:cs="Trebuchet MS" w:eastAsia="Trebuchet MS" w:hAnsi="Trebuchet MS"/>
          <w:color w:val="000000"/>
          <w:sz w:val="22"/>
          <w:szCs w:val="22"/>
          <w:rtl w:val="0"/>
        </w:rPr>
        <w:t xml:space="preserve">rozdzielczości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QHD (2560x1440 pikseli) z szybką częstotliwością odświeżania wynoszącą 270 Hz </w:t>
      </w:r>
      <w:r w:rsidDel="00000000" w:rsidR="00000000" w:rsidRPr="00000000">
        <w:rPr>
          <w:rFonts w:ascii="Trebuchet MS" w:cs="Trebuchet MS" w:eastAsia="Trebuchet MS" w:hAnsi="Trebuchet MS"/>
          <w:color w:val="000000"/>
          <w:sz w:val="22"/>
          <w:szCs w:val="22"/>
          <w:rtl w:val="0"/>
        </w:rPr>
        <w:t xml:space="preserve">(w trybie OC</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 czasem reakcji </w:t>
      </w:r>
      <w:r w:rsidDel="00000000" w:rsidR="00000000" w:rsidRPr="00000000">
        <w:rPr>
          <w:rFonts w:ascii="Trebuchet MS" w:cs="Trebuchet MS" w:eastAsia="Trebuchet MS" w:hAnsi="Trebuchet MS"/>
          <w:color w:val="000000"/>
          <w:sz w:val="22"/>
          <w:szCs w:val="22"/>
          <w:rtl w:val="0"/>
        </w:rPr>
        <w:t xml:space="preserve">wynoszącym zaledwie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0,5 ms (G</w:t>
      </w:r>
      <w:r w:rsidDel="00000000" w:rsidR="00000000" w:rsidRPr="00000000">
        <w:rPr>
          <w:rFonts w:ascii="Trebuchet MS" w:cs="Trebuchet MS" w:eastAsia="Trebuchet MS" w:hAnsi="Trebuchet MS"/>
          <w:color w:val="000000"/>
          <w:sz w:val="22"/>
          <w:szCs w:val="22"/>
          <w:rtl w:val="0"/>
        </w:rPr>
        <w:t xml:space="preserve">t</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w:t>
      </w:r>
      <w:r w:rsidDel="00000000" w:rsidR="00000000" w:rsidRPr="00000000">
        <w:rPr>
          <w:rFonts w:ascii="Trebuchet MS" w:cs="Trebuchet MS" w:eastAsia="Trebuchet MS" w:hAnsi="Trebuchet MS"/>
          <w:color w:val="000000"/>
          <w:sz w:val="22"/>
          <w:szCs w:val="22"/>
          <w:rtl w:val="0"/>
        </w:rPr>
        <w:t xml:space="preserv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color w:val="000000"/>
          <w:sz w:val="22"/>
          <w:szCs w:val="22"/>
          <w:rtl w:val="0"/>
        </w:rPr>
        <w:t xml:space="preserve">Dzięki tym charakterystykom P</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redator XB323U GX zapewnia płynność i niskie opóźnienia</w:t>
      </w:r>
      <w:r w:rsidDel="00000000" w:rsidR="00000000" w:rsidRPr="00000000">
        <w:rPr>
          <w:rFonts w:ascii="Trebuchet MS" w:cs="Trebuchet MS" w:eastAsia="Trebuchet MS" w:hAnsi="Trebuchet MS"/>
          <w:color w:val="000000"/>
          <w:sz w:val="22"/>
          <w:szCs w:val="22"/>
          <w:rtl w:val="0"/>
        </w:rPr>
        <w:t xml:space="preserve">, czyli tego co chcą gracze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color w:val="000000"/>
          <w:sz w:val="22"/>
          <w:szCs w:val="22"/>
          <w:rtl w:val="0"/>
        </w:rPr>
        <w:t xml:space="preserve">Tymczasem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99% pokrycia palety barw Adobe RGB sprawia, że jest to doskonały wybór dla graczy, którzy np. tworzą filmy z ich rozgrywki</w:t>
      </w:r>
      <w:r w:rsidDel="00000000" w:rsidR="00000000" w:rsidRPr="00000000">
        <w:rPr>
          <w:rFonts w:ascii="Trebuchet MS" w:cs="Trebuchet MS" w:eastAsia="Trebuchet MS" w:hAnsi="Trebuchet MS"/>
          <w:color w:val="000000"/>
          <w:sz w:val="22"/>
          <w:szCs w:val="22"/>
          <w:rtl w:val="0"/>
        </w:rPr>
        <w:t xml:space="preserv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Certyfikat VESA DisplayHDR 600 wskazuje, że XB323U GX obsługuje 8-bitowe przetwarzanie</w:t>
      </w:r>
      <w:r w:rsidDel="00000000" w:rsidR="00000000" w:rsidRPr="00000000">
        <w:rPr>
          <w:rFonts w:ascii="Trebuchet MS" w:cs="Trebuchet MS" w:eastAsia="Trebuchet MS" w:hAnsi="Trebuchet MS"/>
          <w:color w:val="000000"/>
          <w:sz w:val="22"/>
          <w:szCs w:val="22"/>
          <w:rtl w:val="0"/>
        </w:rPr>
        <w:t xml:space="preserve"> sygnału</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 </w:t>
      </w:r>
      <w:r w:rsidDel="00000000" w:rsidR="00000000" w:rsidRPr="00000000">
        <w:rPr>
          <w:rFonts w:ascii="Trebuchet MS" w:cs="Trebuchet MS" w:eastAsia="Trebuchet MS" w:hAnsi="Trebuchet MS"/>
          <w:color w:val="000000"/>
          <w:sz w:val="22"/>
          <w:szCs w:val="22"/>
          <w:rtl w:val="0"/>
        </w:rPr>
        <w:t xml:space="preserve">ma strefy wygaszania. Pozwala to osiągnąć bardziej realistyczny efekt szczególnie w ciemniejszych scenach, gdzie znajdują się też jasne punkty. Ponadto, monitor pozwala użytkownikom możliwość regulacji nachylenia, wysokości i obrotu.</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Predator X34 GS dla graczy pragnących zakrzywionej immersji</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0"/>
          <w:i w:val="0"/>
          <w:smallCaps w:val="0"/>
          <w:strike w:val="1"/>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Predator X34 GS </w:t>
      </w:r>
      <w:r w:rsidDel="00000000" w:rsidR="00000000" w:rsidRPr="00000000">
        <w:rPr>
          <w:rFonts w:ascii="Trebuchet MS" w:cs="Trebuchet MS" w:eastAsia="Trebuchet MS" w:hAnsi="Trebuchet MS"/>
          <w:color w:val="000000"/>
          <w:sz w:val="22"/>
          <w:szCs w:val="22"/>
          <w:rtl w:val="0"/>
        </w:rPr>
        <w:t xml:space="preserve">zapewnia szerokie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pole widzenia użytkownika dzięki gigantycznemu 34-calowemu zakrzywionemu </w:t>
      </w:r>
      <w:r w:rsidDel="00000000" w:rsidR="00000000" w:rsidRPr="00000000">
        <w:rPr>
          <w:rFonts w:ascii="Trebuchet MS" w:cs="Trebuchet MS" w:eastAsia="Trebuchet MS" w:hAnsi="Trebuchet MS"/>
          <w:color w:val="000000"/>
          <w:sz w:val="22"/>
          <w:szCs w:val="22"/>
          <w:rtl w:val="0"/>
        </w:rPr>
        <w:t xml:space="preserve">panelowi IPS o rozdzielczości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UWQHD (3440x1440 pikseli)</w:t>
      </w:r>
      <w:r w:rsidDel="00000000" w:rsidR="00000000" w:rsidRPr="00000000">
        <w:rPr>
          <w:rFonts w:ascii="Trebuchet MS" w:cs="Trebuchet MS" w:eastAsia="Trebuchet MS" w:hAnsi="Trebuchet MS"/>
          <w:color w:val="000000"/>
          <w:sz w:val="22"/>
          <w:szCs w:val="22"/>
          <w:rtl w:val="0"/>
        </w:rPr>
        <w:t xml:space="preserve">. Monitor zapewnia płynną rozgrywkę dzięki połączeniu wysokiego 180 Hz odświeżania (w trybie OC), ultra niskiego czasu reakcji (0,5 ms GtG) oraz technologii Nvidia G-Sync. Monitor charakteryzuje się też certyfikatem VESA DisplayHDR 400 oraz 98% pokryciem przestrzeni DCI-P3 zapewniając ostry i żywy obraz.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Elastyczna podstawa zapewnia użytkownikom możliwość regulacji jej nachylenia, obrotu i wysokości. Dwa zintegrowane 7-watowe głośniki eliminują potrzebę stosowania zewnętrznych głośników.</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Monitory z serii Nitro</w:t>
      </w:r>
      <w:r w:rsidDel="00000000" w:rsidR="00000000" w:rsidRPr="00000000">
        <w:rPr>
          <w:rFonts w:ascii="Trebuchet MS" w:cs="Trebuchet MS" w:eastAsia="Trebuchet MS" w:hAnsi="Trebuchet MS"/>
          <w:b w:val="1"/>
          <w:color w:val="000000"/>
          <w:sz w:val="22"/>
          <w:szCs w:val="22"/>
          <w:rtl w:val="0"/>
        </w:rPr>
        <w:t xml:space="preserve">: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wejdź do gry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Dwa nowe 27-calowe modele z serii Nitro, Acer Nitro XV272U KV i Nitro XV272 LV, są idealne dla graczy, którzy chcą mieć możliwie jak </w:t>
      </w:r>
      <w:r w:rsidDel="00000000" w:rsidR="00000000" w:rsidRPr="00000000">
        <w:rPr>
          <w:rFonts w:ascii="Trebuchet MS" w:cs="Trebuchet MS" w:eastAsia="Trebuchet MS" w:hAnsi="Trebuchet MS"/>
          <w:color w:val="000000"/>
          <w:sz w:val="22"/>
          <w:szCs w:val="22"/>
          <w:rtl w:val="0"/>
        </w:rPr>
        <w:t xml:space="preserve">najlepszą specyfikację, ale bez konieczności wydawania ogromnej sumy pieniędzy.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Oba mają certyfikat Eyesafe, który pomaga zapobiegać zmęczeniu oczu i zapewnia większy komfort oglądania, a ergonomiczna podstawa pozwala graczom na dostosowanie ustawienia monitora do ich </w:t>
      </w:r>
      <w:r w:rsidDel="00000000" w:rsidR="00000000" w:rsidRPr="00000000">
        <w:rPr>
          <w:rFonts w:ascii="Trebuchet MS" w:cs="Trebuchet MS" w:eastAsia="Trebuchet MS" w:hAnsi="Trebuchet MS"/>
          <w:color w:val="000000"/>
          <w:sz w:val="22"/>
          <w:szCs w:val="22"/>
          <w:rtl w:val="0"/>
        </w:rPr>
        <w:t xml:space="preserve">preferencji. Podstawa pozwala na</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regulację nachylenia, wysokości i obrotu monitora.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Acer Nitro XV272U KV oferuje oszałamiająco czystą rozgrywkę w rozdzielczości QHD (2560x1440 pikseli) z niskim</w:t>
      </w:r>
      <w:r w:rsidDel="00000000" w:rsidR="00000000" w:rsidRPr="00000000">
        <w:rPr>
          <w:rFonts w:ascii="Trebuchet MS" w:cs="Trebuchet MS" w:eastAsia="Trebuchet MS" w:hAnsi="Trebuchet MS"/>
          <w:color w:val="000000"/>
          <w:sz w:val="22"/>
          <w:szCs w:val="22"/>
          <w:rtl w:val="0"/>
        </w:rPr>
        <w:t xml:space="preserve"> błędem odwzorowania kolorów</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Delta E &lt;1 i 95% pokryciem </w:t>
      </w:r>
      <w:r w:rsidDel="00000000" w:rsidR="00000000" w:rsidRPr="00000000">
        <w:rPr>
          <w:rFonts w:ascii="Trebuchet MS" w:cs="Trebuchet MS" w:eastAsia="Trebuchet MS" w:hAnsi="Trebuchet MS"/>
          <w:color w:val="000000"/>
          <w:sz w:val="22"/>
          <w:szCs w:val="22"/>
          <w:rtl w:val="0"/>
        </w:rPr>
        <w:t xml:space="preserve">przestrzeni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DCI-P3. </w:t>
      </w:r>
      <w:r w:rsidDel="00000000" w:rsidR="00000000" w:rsidRPr="00000000">
        <w:rPr>
          <w:rFonts w:ascii="Trebuchet MS" w:cs="Trebuchet MS" w:eastAsia="Trebuchet MS" w:hAnsi="Trebuchet MS"/>
          <w:color w:val="000000"/>
          <w:sz w:val="22"/>
          <w:szCs w:val="22"/>
          <w:rtl w:val="0"/>
        </w:rPr>
        <w:t xml:space="preserve">Płynność rozgrywki jest zapewniana przez 170 Hz odświeżanie panelu IPS (w trybie OC) połączone z krótkim czasem reakcji wynoszącym 1 ms (GtG).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Oprócz świetnego wyglądu monitor jest również wyposażony w technologie LightSense, ColorSense i ProxiSense, zapewniające użytkownikom wygodniejsze wrażenia dzięki automatycznej regulacji ustawień monitora </w:t>
      </w:r>
      <w:r w:rsidDel="00000000" w:rsidR="00000000" w:rsidRPr="00000000">
        <w:rPr>
          <w:rFonts w:ascii="Trebuchet MS" w:cs="Trebuchet MS" w:eastAsia="Trebuchet MS" w:hAnsi="Trebuchet MS"/>
          <w:color w:val="000000"/>
          <w:sz w:val="22"/>
          <w:szCs w:val="22"/>
          <w:rtl w:val="0"/>
        </w:rPr>
        <w:t xml:space="preserve">na podstawie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oświetleni</w:t>
      </w:r>
      <w:r w:rsidDel="00000000" w:rsidR="00000000" w:rsidRPr="00000000">
        <w:rPr>
          <w:rFonts w:ascii="Trebuchet MS" w:cs="Trebuchet MS" w:eastAsia="Trebuchet MS" w:hAnsi="Trebuchet MS"/>
          <w:color w:val="000000"/>
          <w:sz w:val="22"/>
          <w:szCs w:val="22"/>
          <w:rtl w:val="0"/>
        </w:rPr>
        <w:t xml:space="preserve">a</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otoczenia</w:t>
      </w:r>
      <w:r w:rsidDel="00000000" w:rsidR="00000000" w:rsidRPr="00000000">
        <w:rPr>
          <w:rFonts w:ascii="Trebuchet MS" w:cs="Trebuchet MS" w:eastAsia="Trebuchet MS" w:hAnsi="Trebuchet MS"/>
          <w:color w:val="000000"/>
          <w:sz w:val="22"/>
          <w:szCs w:val="22"/>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Nitro XV272 LV jest wyposażony w panel IPS o rozdzielczości FHD (1920 x 1080 pikseli) i oferuje </w:t>
      </w:r>
      <w:r w:rsidDel="00000000" w:rsidR="00000000" w:rsidRPr="00000000">
        <w:rPr>
          <w:rFonts w:ascii="Trebuchet MS" w:cs="Trebuchet MS" w:eastAsia="Trebuchet MS" w:hAnsi="Trebuchet MS"/>
          <w:color w:val="000000"/>
          <w:sz w:val="22"/>
          <w:szCs w:val="22"/>
          <w:rtl w:val="0"/>
        </w:rPr>
        <w:t xml:space="preserve">odświeżanie wynoszące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165 Hz (</w:t>
      </w:r>
      <w:r w:rsidDel="00000000" w:rsidR="00000000" w:rsidRPr="00000000">
        <w:rPr>
          <w:rFonts w:ascii="Trebuchet MS" w:cs="Trebuchet MS" w:eastAsia="Trebuchet MS" w:hAnsi="Trebuchet MS"/>
          <w:color w:val="000000"/>
          <w:sz w:val="22"/>
          <w:szCs w:val="22"/>
          <w:rtl w:val="0"/>
        </w:rPr>
        <w:t xml:space="preserve">w trybie OC</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r w:rsidDel="00000000" w:rsidR="00000000" w:rsidRPr="00000000">
        <w:rPr>
          <w:rFonts w:ascii="Trebuchet MS" w:cs="Trebuchet MS" w:eastAsia="Trebuchet MS" w:hAnsi="Trebuchet MS"/>
          <w:color w:val="000000"/>
          <w:sz w:val="22"/>
          <w:szCs w:val="22"/>
          <w:rtl w:val="0"/>
        </w:rPr>
        <w:t xml:space="preserve">. Ponadto, monitor charakteryzuje się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90% </w:t>
      </w:r>
      <w:r w:rsidDel="00000000" w:rsidR="00000000" w:rsidRPr="00000000">
        <w:rPr>
          <w:rFonts w:ascii="Trebuchet MS" w:cs="Trebuchet MS" w:eastAsia="Trebuchet MS" w:hAnsi="Trebuchet MS"/>
          <w:color w:val="000000"/>
          <w:sz w:val="22"/>
          <w:szCs w:val="22"/>
          <w:rtl w:val="0"/>
        </w:rPr>
        <w:t xml:space="preserve">pokryciem przestrzeni</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DCI-P3 i </w:t>
      </w:r>
      <w:r w:rsidDel="00000000" w:rsidR="00000000" w:rsidRPr="00000000">
        <w:rPr>
          <w:rFonts w:ascii="Trebuchet MS" w:cs="Trebuchet MS" w:eastAsia="Trebuchet MS" w:hAnsi="Trebuchet MS"/>
          <w:color w:val="000000"/>
          <w:sz w:val="22"/>
          <w:szCs w:val="22"/>
          <w:rtl w:val="0"/>
        </w:rPr>
        <w:t xml:space="preserve">bardzo niskim błędem odwzorowania kolorów</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Delta E &lt;1</w:t>
      </w:r>
      <w:r w:rsidDel="00000000" w:rsidR="00000000" w:rsidRPr="00000000">
        <w:rPr>
          <w:rFonts w:ascii="Trebuchet MS" w:cs="Trebuchet MS" w:eastAsia="Trebuchet MS" w:hAnsi="Trebuchet MS"/>
          <w:color w:val="000000"/>
          <w:sz w:val="22"/>
          <w:szCs w:val="22"/>
          <w:rtl w:val="0"/>
        </w:rPr>
        <w:t xml:space="preserve">, co sprawia, że obraz jest bardzo żywy.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Cena i dostępność:</w:t>
      </w:r>
    </w:p>
    <w:p w:rsidR="00000000" w:rsidDel="00000000" w:rsidP="00000000" w:rsidRDefault="00000000" w:rsidRPr="00000000" w14:paraId="00000016">
      <w:pPr>
        <w:spacing w:after="0" w:before="240" w:line="36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Predator XB273U NV będzie dostępny w Europie  w styczniu już od 549 EUR</w:t>
      </w:r>
    </w:p>
    <w:p w:rsidR="00000000" w:rsidDel="00000000" w:rsidP="00000000" w:rsidRDefault="00000000" w:rsidRPr="00000000" w14:paraId="00000017">
      <w:pPr>
        <w:spacing w:after="0" w:before="240" w:line="36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Predator XB253Q GW będzie dostępny w Europie  w styczniu już od 449 EUR</w:t>
      </w:r>
    </w:p>
    <w:p w:rsidR="00000000" w:rsidDel="00000000" w:rsidP="00000000" w:rsidRDefault="00000000" w:rsidRPr="00000000" w14:paraId="00000018">
      <w:pPr>
        <w:spacing w:after="0" w:before="240" w:line="36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Predator XB323U GX będzie dostępny w Europie  w grudniu już od 999 EUR</w:t>
      </w:r>
    </w:p>
    <w:p w:rsidR="00000000" w:rsidDel="00000000" w:rsidP="00000000" w:rsidRDefault="00000000" w:rsidRPr="00000000" w14:paraId="00000019">
      <w:pPr>
        <w:spacing w:after="0" w:before="240" w:line="36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Predator X34 GS będzie dostępny w Europie  w grudniu już od 1099 EUR</w:t>
      </w:r>
    </w:p>
    <w:p w:rsidR="00000000" w:rsidDel="00000000" w:rsidP="00000000" w:rsidRDefault="00000000" w:rsidRPr="00000000" w14:paraId="0000001A">
      <w:pPr>
        <w:spacing w:after="0" w:before="240" w:line="36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Nitro XV272U KV będzie dostępny w Europie  w grudniu już od 469 EUR</w:t>
      </w:r>
    </w:p>
    <w:p w:rsidR="00000000" w:rsidDel="00000000" w:rsidP="00000000" w:rsidRDefault="00000000" w:rsidRPr="00000000" w14:paraId="0000001B">
      <w:pPr>
        <w:spacing w:after="0" w:before="240" w:line="36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Nitro XV272 LV będzie dostępny w Europie  w grudniu już od 319 EUR</w:t>
      </w:r>
    </w:p>
    <w:p w:rsidR="00000000" w:rsidDel="00000000" w:rsidP="00000000" w:rsidRDefault="00000000" w:rsidRPr="00000000" w14:paraId="0000001C">
      <w:pPr>
        <w:spacing w:after="0" w:before="240" w:line="360" w:lineRule="auto"/>
        <w:jc w:val="both"/>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Dokładne specyfikacje, ceny i dostępność różnią się w zależności od regionu. Aby dowiedzieć się więcej skontaktuj się z najbliższym biurem Acer za pośrednictwem witryny </w:t>
      </w:r>
      <w:hyperlink r:id="rId7">
        <w:r w:rsidDel="00000000" w:rsidR="00000000" w:rsidRPr="00000000">
          <w:rPr>
            <w:rFonts w:ascii="Trebuchet MS" w:cs="Trebuchet MS" w:eastAsia="Trebuchet MS" w:hAnsi="Trebuchet MS"/>
            <w:color w:val="0000ff"/>
            <w:sz w:val="22"/>
            <w:szCs w:val="22"/>
            <w:u w:val="single"/>
            <w:rtl w:val="0"/>
          </w:rPr>
          <w:t xml:space="preserve">www.acer.com</w:t>
        </w:r>
      </w:hyperlink>
      <w:r w:rsidDel="00000000" w:rsidR="00000000" w:rsidRPr="00000000">
        <w:rPr>
          <w:rFonts w:ascii="Trebuchet MS" w:cs="Trebuchet MS" w:eastAsia="Trebuchet MS" w:hAnsi="Trebuchet MS"/>
          <w:color w:val="000000"/>
          <w:sz w:val="22"/>
          <w:szCs w:val="22"/>
          <w:rtl w:val="0"/>
        </w:rPr>
        <w:t xml:space="preserve">.</w:t>
      </w:r>
    </w:p>
    <w:p w:rsidR="00000000" w:rsidDel="00000000" w:rsidP="00000000" w:rsidRDefault="00000000" w:rsidRPr="00000000" w14:paraId="0000001D">
      <w:pPr>
        <w:spacing w:after="0" w:before="240" w:line="360" w:lineRule="auto"/>
        <w:jc w:val="both"/>
        <w:rPr>
          <w:rFonts w:ascii="Trebuchet MS" w:cs="Trebuchet MS" w:eastAsia="Trebuchet MS" w:hAnsi="Trebuchet MS"/>
          <w:color w:val="000000"/>
          <w:sz w:val="22"/>
          <w:szCs w:val="22"/>
        </w:rPr>
      </w:pPr>
      <w:r w:rsidDel="00000000" w:rsidR="00000000" w:rsidRPr="00000000">
        <w:rPr>
          <w:rtl w:val="0"/>
        </w:rPr>
      </w:r>
    </w:p>
    <w:p w:rsidR="00000000" w:rsidDel="00000000" w:rsidP="00000000" w:rsidRDefault="00000000" w:rsidRPr="00000000" w14:paraId="0000001E">
      <w:pPr>
        <w:spacing w:after="0" w:before="240" w:lineRule="auto"/>
        <w:jc w:val="both"/>
        <w:rPr>
          <w:rFonts w:ascii="Trebuchet MS" w:cs="Trebuchet MS" w:eastAsia="Trebuchet MS" w:hAnsi="Trebuchet MS"/>
          <w:b w:val="1"/>
          <w:color w:val="000000"/>
          <w:sz w:val="16"/>
          <w:szCs w:val="16"/>
        </w:rPr>
      </w:pPr>
      <w:r w:rsidDel="00000000" w:rsidR="00000000" w:rsidRPr="00000000">
        <w:rPr>
          <w:rFonts w:ascii="Trebuchet MS" w:cs="Trebuchet MS" w:eastAsia="Trebuchet MS" w:hAnsi="Trebuchet MS"/>
          <w:b w:val="1"/>
          <w:color w:val="000000"/>
          <w:sz w:val="16"/>
          <w:szCs w:val="16"/>
          <w:rtl w:val="0"/>
        </w:rPr>
        <w:t xml:space="preserve">O firmie Acer</w:t>
      </w:r>
    </w:p>
    <w:p w:rsidR="00000000" w:rsidDel="00000000" w:rsidP="00000000" w:rsidRDefault="00000000" w:rsidRPr="00000000" w14:paraId="0000001F">
      <w:pPr>
        <w:spacing w:after="0" w:before="240" w:lineRule="auto"/>
        <w:rPr>
          <w:rFonts w:ascii="Trebuchet MS" w:cs="Trebuchet MS" w:eastAsia="Trebuchet MS" w:hAnsi="Trebuchet MS"/>
          <w:color w:val="303031"/>
          <w:sz w:val="16"/>
          <w:szCs w:val="16"/>
        </w:rPr>
      </w:pPr>
      <w:r w:rsidDel="00000000" w:rsidR="00000000" w:rsidRPr="00000000">
        <w:rPr>
          <w:rFonts w:ascii="Trebuchet MS" w:cs="Trebuchet MS" w:eastAsia="Trebuchet MS" w:hAnsi="Trebuchet MS"/>
          <w:color w:val="000000"/>
          <w:sz w:val="16"/>
          <w:szCs w:val="16"/>
          <w:rtl w:val="0"/>
        </w:rPr>
        <w:t xml:space="preserve">Założona w 1976 roku firma Acer jest firmą zajmującą się sprzętem, oprogramowaniem i usługami, badaniami, projektowaniem, sprzedażą marketingową i wsparciem innowacyjnych produktów, które poprawiają jakość życia ludzi. Oferta produktów Acer obejmuje komputery osobiste, wyświetlacze, projektory, serwery, tablety, smartfony i akcesoria do ich przenoszenia. Opracowuje również rozwiązania chmurowe, aby połączyć Internet rzeczy. Firma Acer obchodziła 40. rocznicę powstania w 2016 roku i jest jedną z 5 największych na świecie firm zajmujących się komputerami. Zatrudnia 7 000 osób na całym świecie i jest obecna w ponad 160 krajach. Więcej informacji można znaleźć na stronie </w:t>
      </w:r>
      <w:hyperlink r:id="rId8">
        <w:r w:rsidDel="00000000" w:rsidR="00000000" w:rsidRPr="00000000">
          <w:rPr>
            <w:rFonts w:ascii="Trebuchet MS" w:cs="Trebuchet MS" w:eastAsia="Trebuchet MS" w:hAnsi="Trebuchet MS"/>
            <w:color w:val="0000ff"/>
            <w:sz w:val="16"/>
            <w:szCs w:val="16"/>
            <w:u w:val="single"/>
            <w:rtl w:val="0"/>
          </w:rPr>
          <w:t xml:space="preserve">www.acer.com</w:t>
        </w:r>
      </w:hyperlink>
      <w:r w:rsidDel="00000000" w:rsidR="00000000" w:rsidRPr="00000000">
        <w:rPr>
          <w:rFonts w:ascii="Trebuchet MS" w:cs="Trebuchet MS" w:eastAsia="Trebuchet MS" w:hAnsi="Trebuchet MS"/>
          <w:color w:val="303031"/>
          <w:sz w:val="16"/>
          <w:szCs w:val="16"/>
          <w:rtl w:val="0"/>
        </w:rPr>
        <w:t xml:space="preserve">.</w:t>
      </w:r>
    </w:p>
    <w:p w:rsidR="00000000" w:rsidDel="00000000" w:rsidP="00000000" w:rsidRDefault="00000000" w:rsidRPr="00000000" w14:paraId="00000020">
      <w:pPr>
        <w:spacing w:after="0" w:lineRule="auto"/>
        <w:rPr>
          <w:rFonts w:ascii="Trebuchet MS" w:cs="Trebuchet MS" w:eastAsia="Trebuchet MS" w:hAnsi="Trebuchet MS"/>
          <w:b w:val="1"/>
          <w:color w:val="000000"/>
          <w:sz w:val="20"/>
          <w:szCs w:val="20"/>
        </w:rPr>
      </w:pPr>
      <w:r w:rsidDel="00000000" w:rsidR="00000000" w:rsidRPr="00000000">
        <w:rPr>
          <w:rtl w:val="0"/>
        </w:rPr>
      </w:r>
    </w:p>
    <w:p w:rsidR="00000000" w:rsidDel="00000000" w:rsidP="00000000" w:rsidRDefault="00000000" w:rsidRPr="00000000" w14:paraId="00000021">
      <w:pPr>
        <w:spacing w:after="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Karolina Śmiejkowska PR &amp; Communication Manager</w:t>
      </w:r>
    </w:p>
    <w:p w:rsidR="00000000" w:rsidDel="00000000" w:rsidP="00000000" w:rsidRDefault="00000000" w:rsidRPr="00000000" w14:paraId="00000022">
      <w:pPr>
        <w:spacing w:after="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email: karolina.smiejkowska@acer.com</w:t>
      </w:r>
    </w:p>
    <w:p w:rsidR="00000000" w:rsidDel="00000000" w:rsidP="00000000" w:rsidRDefault="00000000" w:rsidRPr="00000000" w14:paraId="00000023">
      <w:pPr>
        <w:spacing w:after="0" w:lineRule="auto"/>
        <w:rPr>
          <w:rFonts w:ascii="Trebuchet MS" w:cs="Trebuchet MS" w:eastAsia="Trebuchet MS" w:hAnsi="Trebuchet MS"/>
          <w:b w:val="1"/>
          <w:color w:val="000000"/>
          <w:sz w:val="20"/>
          <w:szCs w:val="20"/>
        </w:rPr>
      </w:pPr>
      <w:r w:rsidDel="00000000" w:rsidR="00000000" w:rsidRPr="00000000">
        <w:rPr>
          <w:rFonts w:ascii="Trebuchet MS" w:cs="Trebuchet MS" w:eastAsia="Trebuchet MS" w:hAnsi="Trebuchet MS"/>
          <w:b w:val="1"/>
          <w:color w:val="000000"/>
          <w:sz w:val="20"/>
          <w:szCs w:val="20"/>
          <w:rtl w:val="0"/>
        </w:rPr>
        <w:t xml:space="preserve">mobile: +48 888 457 538</w:t>
      </w:r>
      <w:r w:rsidDel="00000000" w:rsidR="00000000" w:rsidRPr="00000000">
        <w:rPr>
          <w:rtl w:val="0"/>
        </w:rPr>
      </w:r>
    </w:p>
    <w:sectPr>
      <w:headerReference r:id="rId9" w:type="first"/>
      <w:footerReference r:id="rId10" w:type="default"/>
      <w:footerReference r:id="rId11" w:type="even"/>
      <w:pgSz w:h="16839" w:w="11907" w:orient="portrait"/>
      <w:pgMar w:bottom="1152" w:top="2448" w:left="1152" w:right="1152" w:header="86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cer Foco"/>
  <w:font w:name="Acer Foco Semibold"/>
  <w:font w:name="Acer Foco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Fonts w:ascii="Acer Foco Light" w:cs="Acer Foco Light" w:eastAsia="Acer Foco Light" w:hAnsi="Acer Foco Light"/>
        <w:b w:val="0"/>
        <w:i w:val="0"/>
        <w:smallCaps w:val="0"/>
        <w:strike w:val="0"/>
        <w:color w:val="414042"/>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Fonts w:ascii="Acer Foco Light" w:cs="Acer Foco Light" w:eastAsia="Acer Foco Light" w:hAnsi="Acer Foco Light"/>
        <w:b w:val="0"/>
        <w:i w:val="0"/>
        <w:smallCaps w:val="0"/>
        <w:strike w:val="0"/>
        <w:color w:val="414042"/>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cer Foco Light" w:cs="Acer Foco Light" w:eastAsia="Acer Foco Light" w:hAnsi="Acer Foco Light"/>
        <w:b w:val="0"/>
        <w:i w:val="0"/>
        <w:smallCaps w:val="0"/>
        <w:strike w:val="0"/>
        <w:color w:val="414042"/>
        <w:sz w:val="19"/>
        <w:szCs w:val="19"/>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both"/>
      <w:rPr>
        <w:rFonts w:ascii="Trebuchet MS" w:cs="Trebuchet MS" w:eastAsia="Trebuchet MS" w:hAnsi="Trebuchet MS"/>
        <w:b w:val="1"/>
        <w:i w:val="0"/>
        <w:smallCaps w:val="0"/>
        <w:strike w:val="0"/>
        <w:color w:val="414042"/>
        <w:sz w:val="15"/>
        <w:szCs w:val="15"/>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-90169</wp:posOffset>
          </wp:positionV>
          <wp:extent cx="1181100" cy="387350"/>
          <wp:effectExtent b="0" l="0" r="0" t="0"/>
          <wp:wrapSquare wrapText="bothSides" distB="0" distT="0" distL="114300" distR="114300"/>
          <wp:docPr descr="Macintosh HD:Users:jcho:Desktop:Acer:acer_logo_4c.jpg" id="7" name="image1.png"/>
          <a:graphic>
            <a:graphicData uri="http://schemas.openxmlformats.org/drawingml/2006/picture">
              <pic:pic>
                <pic:nvPicPr>
                  <pic:cNvPr descr="Macintosh HD:Users:jcho:Desktop:Acer:acer_logo_4c.jpg" id="0" name="image1.png"/>
                  <pic:cNvPicPr preferRelativeResize="0"/>
                </pic:nvPicPr>
                <pic:blipFill>
                  <a:blip r:embed="rId1"/>
                  <a:srcRect b="0" l="0" r="0" t="0"/>
                  <a:stretch>
                    <a:fillRect/>
                  </a:stretch>
                </pic:blipFill>
                <pic:spPr>
                  <a:xfrm>
                    <a:off x="0" y="0"/>
                    <a:ext cx="1181100" cy="387350"/>
                  </a:xfrm>
                  <a:prstGeom prst="rect"/>
                  <a:ln/>
                </pic:spPr>
              </pic:pic>
            </a:graphicData>
          </a:graphic>
        </wp:anchor>
      </w:drawing>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both"/>
      <w:rPr>
        <w:rFonts w:ascii="Trebuchet MS" w:cs="Trebuchet MS" w:eastAsia="Trebuchet MS" w:hAnsi="Trebuchet MS"/>
        <w:b w:val="1"/>
        <w:i w:val="0"/>
        <w:smallCaps w:val="0"/>
        <w:strike w:val="0"/>
        <w:color w:val="414042"/>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both"/>
      <w:rPr>
        <w:rFonts w:ascii="Acer Foco" w:cs="Acer Foco" w:eastAsia="Acer Foco" w:hAnsi="Acer Foco"/>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3441700</wp:posOffset>
              </wp:positionH>
              <wp:positionV relativeFrom="paragraph">
                <wp:posOffset>152400</wp:posOffset>
              </wp:positionV>
              <wp:extent cx="2638425" cy="339090"/>
              <wp:effectExtent b="0" l="0" r="0" t="0"/>
              <wp:wrapNone/>
              <wp:docPr id="6" name=""/>
              <a:graphic>
                <a:graphicData uri="http://schemas.microsoft.com/office/word/2010/wordprocessingShape">
                  <wps:wsp>
                    <wps:cNvSpPr/>
                    <wps:cNvPr id="2" name="Shape 2"/>
                    <wps:spPr>
                      <a:xfrm>
                        <a:off x="4031550" y="3615218"/>
                        <a:ext cx="2628900" cy="3295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t xml:space="preserve">Informacje prasowe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3441700</wp:posOffset>
              </wp:positionH>
              <wp:positionV relativeFrom="paragraph">
                <wp:posOffset>152400</wp:posOffset>
              </wp:positionV>
              <wp:extent cx="2638425" cy="339090"/>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638425" cy="3390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cer Foco Light" w:cs="Acer Foco Light" w:eastAsia="Acer Foco Light" w:hAnsi="Acer Foco Light"/>
        <w:color w:val="414042"/>
        <w:sz w:val="19"/>
        <w:szCs w:val="19"/>
        <w:lang w:val="pl-PL"/>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rFonts w:ascii="Acer Foco" w:cs="Acer Foco" w:eastAsia="Acer Foco" w:hAnsi="Acer Foco"/>
      <w:i w:val="1"/>
      <w:color w:val="83b81a"/>
      <w:sz w:val="66"/>
      <w:szCs w:val="66"/>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80" w:before="1520" w:line="276" w:lineRule="auto"/>
      <w:ind w:left="0" w:right="0" w:firstLine="0"/>
      <w:jc w:val="left"/>
    </w:pPr>
    <w:rPr>
      <w:rFonts w:ascii="Acer Foco Light" w:cs="Acer Foco Light" w:eastAsia="Acer Foco Light" w:hAnsi="Acer Foco Light"/>
      <w:b w:val="0"/>
      <w:i w:val="0"/>
      <w:smallCaps w:val="0"/>
      <w:strike w:val="0"/>
      <w:color w:val="83b81a"/>
      <w:sz w:val="42"/>
      <w:szCs w:val="42"/>
      <w:u w:val="none"/>
      <w:shd w:fill="auto" w:val="clear"/>
      <w:vertAlign w:val="baseline"/>
    </w:rPr>
  </w:style>
  <w:style w:type="paragraph" w:styleId="Heading3">
    <w:name w:val="heading 3"/>
    <w:basedOn w:val="Normal"/>
    <w:next w:val="Normal"/>
    <w:pPr>
      <w:keepNext w:val="1"/>
      <w:keepLines w:val="1"/>
      <w:spacing w:after="0" w:before="200" w:lineRule="auto"/>
    </w:pPr>
    <w:rPr>
      <w:rFonts w:ascii="Acer Foco Semibold" w:cs="Acer Foco Semibold" w:eastAsia="Acer Foco Semibold" w:hAnsi="Acer Foco Semibold"/>
    </w:rPr>
  </w:style>
  <w:style w:type="paragraph" w:styleId="Heading4">
    <w:name w:val="heading 4"/>
    <w:basedOn w:val="Normal"/>
    <w:next w:val="Normal"/>
    <w:pPr>
      <w:keepNext w:val="1"/>
      <w:keepLines w:val="1"/>
      <w:spacing w:after="0" w:before="200" w:lineRule="auto"/>
    </w:pPr>
    <w:rPr>
      <w:rFonts w:ascii="Acer Foco Semibold" w:cs="Acer Foco Semibold" w:eastAsia="Acer Foco Semibold" w:hAnsi="Acer Foco Semibold"/>
      <w:i w:val="1"/>
      <w:color w:val="83b81a"/>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83b81a" w:space="4" w:sz="8" w:val="single"/>
      </w:pBdr>
      <w:spacing w:after="300" w:lineRule="auto"/>
    </w:pPr>
    <w:rPr>
      <w:color w:val="464f54"/>
      <w:sz w:val="52"/>
      <w:szCs w:val="52"/>
    </w:rPr>
  </w:style>
  <w:style w:type="paragraph" w:styleId="Normalny" w:default="1">
    <w:name w:val="Normal"/>
    <w:qFormat w:val="1"/>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val="1"/>
    <w:rsid w:val="00A102AE"/>
    <w:pPr>
      <w:spacing w:after="0"/>
      <w:outlineLvl w:val="0"/>
    </w:pPr>
    <w:rPr>
      <w:rFonts w:ascii="Acer Foco" w:hAnsi="Acer Foco"/>
      <w:i w:val="1"/>
      <w:color w:val="83b81a" w:themeColor="accent1"/>
      <w:sz w:val="66"/>
      <w:szCs w:val="42"/>
    </w:rPr>
  </w:style>
  <w:style w:type="paragraph" w:styleId="Nagwek2">
    <w:name w:val="heading 2"/>
    <w:next w:val="Normalny"/>
    <w:link w:val="Nagwek2Znak"/>
    <w:uiPriority w:val="9"/>
    <w:unhideWhenUsed w:val="1"/>
    <w:qFormat w:val="1"/>
    <w:rsid w:val="009175A2"/>
    <w:pPr>
      <w:spacing w:after="480" w:before="152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9"/>
    <w:unhideWhenUsed w:val="1"/>
    <w:qFormat w:val="1"/>
    <w:rsid w:val="005F1571"/>
    <w:pPr>
      <w:keepNext w:val="1"/>
      <w:keepLines w:val="1"/>
      <w:spacing w:after="0" w:before="200"/>
      <w:outlineLvl w:val="2"/>
    </w:pPr>
    <w:rPr>
      <w:rFonts w:ascii="Acer Foco Semibold" w:hAnsi="Acer Foco Semibold" w:cstheme="majorBidi" w:eastAsiaTheme="majorEastAsia"/>
      <w:bCs w:val="1"/>
    </w:rPr>
  </w:style>
  <w:style w:type="paragraph" w:styleId="Nagwek4">
    <w:name w:val="heading 4"/>
    <w:basedOn w:val="Normalny"/>
    <w:next w:val="Normalny"/>
    <w:link w:val="Nagwek4Znak"/>
    <w:uiPriority w:val="9"/>
    <w:unhideWhenUsed w:val="1"/>
    <w:qFormat w:val="1"/>
    <w:rsid w:val="00C03501"/>
    <w:pPr>
      <w:keepNext w:val="1"/>
      <w:keepLines w:val="1"/>
      <w:spacing w:after="0" w:before="200"/>
      <w:outlineLvl w:val="3"/>
    </w:pPr>
    <w:rPr>
      <w:rFonts w:ascii="Acer Foco Semibold" w:hAnsi="Acer Foco Semibold" w:cstheme="majorBidi" w:eastAsiaTheme="majorEastAsia"/>
      <w:bCs w:val="1"/>
      <w:i w:val="1"/>
      <w:iCs w:val="1"/>
      <w:color w:val="83b81a" w:themeColor="accent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nswers" w:customStyle="1">
    <w:name w:val="Answers"/>
    <w:basedOn w:val="Tekstpodstawowy"/>
    <w:uiPriority w:val="4"/>
    <w:qFormat w:val="1"/>
    <w:rsid w:val="00EB2107"/>
    <w:pPr>
      <w:numPr>
        <w:ilvl w:val="1"/>
        <w:numId w:val="1"/>
      </w:numPr>
      <w:spacing w:after="0" w:before="40"/>
    </w:pPr>
    <w:rPr>
      <w:rFonts w:ascii="Calibri" w:cs="Arial, sans-serif" w:eastAsia="Arial, sans-serif" w:hAnsi="Calibri"/>
    </w:rPr>
  </w:style>
  <w:style w:type="paragraph" w:styleId="Tekstpodstawowy">
    <w:name w:val="Body Text"/>
    <w:basedOn w:val="Normalny"/>
    <w:link w:val="TekstpodstawowyZnak"/>
    <w:uiPriority w:val="99"/>
    <w:semiHidden w:val="1"/>
    <w:unhideWhenUsed w:val="1"/>
    <w:rsid w:val="00EB2107"/>
  </w:style>
  <w:style w:type="character" w:styleId="TekstpodstawowyZnak" w:customStyle="1">
    <w:name w:val="Tekst podstawowy Znak"/>
    <w:basedOn w:val="Domylnaczcionkaakapitu"/>
    <w:link w:val="Tekstpodstawowy"/>
    <w:uiPriority w:val="99"/>
    <w:semiHidden w:val="1"/>
    <w:rsid w:val="00EB2107"/>
  </w:style>
  <w:style w:type="paragraph" w:styleId="Nagwek">
    <w:name w:val="header"/>
    <w:basedOn w:val="Normalny"/>
    <w:link w:val="NagwekZnak"/>
    <w:uiPriority w:val="99"/>
    <w:unhideWhenUsed w:val="1"/>
    <w:rsid w:val="009713BD"/>
    <w:pPr>
      <w:spacing w:after="0" w:line="180" w:lineRule="exact"/>
    </w:pPr>
    <w:rPr>
      <w:sz w:val="13"/>
      <w:szCs w:val="14"/>
    </w:rPr>
  </w:style>
  <w:style w:type="character" w:styleId="NagwekZnak" w:customStyle="1">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val="1"/>
    <w:rsid w:val="00661895"/>
    <w:pPr>
      <w:tabs>
        <w:tab w:val="center" w:pos="4680"/>
        <w:tab w:val="right" w:pos="9360"/>
      </w:tabs>
      <w:spacing w:after="0"/>
    </w:pPr>
  </w:style>
  <w:style w:type="character" w:styleId="StopkaZnak" w:customStyle="1">
    <w:name w:val="Stopka Znak"/>
    <w:basedOn w:val="Domylnaczcionkaakapitu"/>
    <w:link w:val="Stopka"/>
    <w:uiPriority w:val="99"/>
    <w:rsid w:val="00661895"/>
  </w:style>
  <w:style w:type="paragraph" w:styleId="Tekstdymka">
    <w:name w:val="Balloon Text"/>
    <w:basedOn w:val="Normalny"/>
    <w:link w:val="TekstdymkaZnak"/>
    <w:uiPriority w:val="99"/>
    <w:semiHidden w:val="1"/>
    <w:unhideWhenUsed w:val="1"/>
    <w:rsid w:val="00C60F95"/>
    <w:pPr>
      <w:spacing w:after="0"/>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C60F95"/>
    <w:rPr>
      <w:rFonts w:ascii="Tahoma" w:cs="Tahoma" w:hAnsi="Tahoma"/>
      <w:sz w:val="16"/>
      <w:szCs w:val="16"/>
    </w:rPr>
  </w:style>
  <w:style w:type="character" w:styleId="Nagwek1Znak" w:customStyle="1">
    <w:name w:val="Nagłówek 1 Znak"/>
    <w:basedOn w:val="Domylnaczcionkaakapitu"/>
    <w:link w:val="Nagwek1"/>
    <w:uiPriority w:val="9"/>
    <w:rsid w:val="00A102AE"/>
    <w:rPr>
      <w:rFonts w:ascii="Acer Foco" w:hAnsi="Acer Foco"/>
      <w:i w:val="1"/>
      <w:color w:val="83b81a" w:themeColor="accent1"/>
      <w:sz w:val="66"/>
      <w:szCs w:val="42"/>
    </w:rPr>
  </w:style>
  <w:style w:type="character" w:styleId="Nagwek2Znak" w:customStyle="1">
    <w:name w:val="Nagłówek 2 Znak"/>
    <w:basedOn w:val="Domylnaczcionkaakapitu"/>
    <w:link w:val="Nagwek2"/>
    <w:uiPriority w:val="9"/>
    <w:rsid w:val="009175A2"/>
    <w:rPr>
      <w:rFonts w:ascii="Acer Foco Light" w:hAnsi="Acer Foco Light"/>
      <w:color w:val="83b81a" w:themeColor="accent1"/>
      <w:sz w:val="42"/>
      <w:szCs w:val="42"/>
    </w:rPr>
  </w:style>
  <w:style w:type="character" w:styleId="Nagwek3Znak" w:customStyle="1">
    <w:name w:val="Nagłówek 3 Znak"/>
    <w:basedOn w:val="Domylnaczcionkaakapitu"/>
    <w:link w:val="Nagwek3"/>
    <w:uiPriority w:val="99"/>
    <w:rsid w:val="005F1571"/>
    <w:rPr>
      <w:rFonts w:ascii="Acer Foco Semibold" w:hAnsi="Acer Foco Semibold" w:cstheme="majorBidi" w:eastAsiaTheme="majorEastAsia"/>
      <w:bCs w:val="1"/>
      <w:color w:val="414042" w:themeColor="text1"/>
      <w:sz w:val="20"/>
      <w:szCs w:val="20"/>
    </w:rPr>
  </w:style>
  <w:style w:type="paragraph" w:styleId="Tytu">
    <w:name w:val="Title"/>
    <w:basedOn w:val="Normalny"/>
    <w:next w:val="Normalny"/>
    <w:link w:val="TytuZnak"/>
    <w:uiPriority w:val="10"/>
    <w:qFormat w:val="1"/>
    <w:rsid w:val="00DA163B"/>
    <w:pPr>
      <w:pBdr>
        <w:bottom w:color="83b81a" w:space="4" w:sz="8" w:themeColor="accent1" w:val="single"/>
      </w:pBdr>
      <w:spacing w:after="300"/>
      <w:contextualSpacing w:val="1"/>
    </w:pPr>
    <w:rPr>
      <w:rFonts w:cstheme="majorBidi" w:eastAsiaTheme="majorEastAsia"/>
      <w:color w:val="464f54" w:themeColor="text2" w:themeShade="0000BF"/>
      <w:spacing w:val="5"/>
      <w:kern w:val="28"/>
      <w:sz w:val="52"/>
      <w:szCs w:val="52"/>
    </w:rPr>
  </w:style>
  <w:style w:type="character" w:styleId="TytuZnak" w:customStyle="1">
    <w:name w:val="Tytuł Znak"/>
    <w:basedOn w:val="Domylnaczcionkaakapitu"/>
    <w:link w:val="Tytu"/>
    <w:uiPriority w:val="10"/>
    <w:rsid w:val="00DA163B"/>
    <w:rPr>
      <w:rFonts w:ascii="Acer Foco" w:hAnsi="Acer Foco" w:cstheme="majorBidi" w:eastAsiaTheme="majorEastAsia"/>
      <w:color w:val="464f54" w:themeColor="text2" w:themeShade="0000BF"/>
      <w:spacing w:val="5"/>
      <w:kern w:val="28"/>
      <w:sz w:val="52"/>
      <w:szCs w:val="52"/>
    </w:rPr>
  </w:style>
  <w:style w:type="character" w:styleId="Nagwek4Znak" w:customStyle="1">
    <w:name w:val="Nagłówek 4 Znak"/>
    <w:basedOn w:val="Domylnaczcionkaakapitu"/>
    <w:link w:val="Nagwek4"/>
    <w:uiPriority w:val="9"/>
    <w:rsid w:val="00C03501"/>
    <w:rPr>
      <w:rFonts w:ascii="Acer Foco Semibold" w:hAnsi="Acer Foco Semibold" w:cstheme="majorBidi" w:eastAsiaTheme="majorEastAsia"/>
      <w:bCs w:val="1"/>
      <w:i w:val="1"/>
      <w:iCs w:val="1"/>
      <w:color w:val="83b81a" w:themeColor="accent1"/>
      <w:sz w:val="20"/>
      <w:szCs w:val="20"/>
    </w:rPr>
  </w:style>
  <w:style w:type="character" w:styleId="Numerstrony">
    <w:name w:val="page number"/>
    <w:basedOn w:val="Domylnaczcionkaakapitu"/>
    <w:uiPriority w:val="99"/>
    <w:semiHidden w:val="1"/>
    <w:unhideWhenUsed w:val="1"/>
    <w:rsid w:val="00F24CA3"/>
  </w:style>
  <w:style w:type="character" w:styleId="Hipercze">
    <w:name w:val="Hyperlink"/>
    <w:basedOn w:val="Domylnaczcionkaakapitu"/>
    <w:uiPriority w:val="99"/>
    <w:unhideWhenUsed w:val="1"/>
    <w:rsid w:val="006B5CD6"/>
    <w:rPr>
      <w:color w:val="0000ff" w:themeColor="hyperlink"/>
      <w:u w:val="single"/>
    </w:rPr>
  </w:style>
  <w:style w:type="paragraph" w:styleId="Tekstprzypisudolnego">
    <w:name w:val="footnote text"/>
    <w:basedOn w:val="Normalny"/>
    <w:link w:val="TekstprzypisudolnegoZnak"/>
    <w:uiPriority w:val="99"/>
    <w:semiHidden w:val="1"/>
    <w:rsid w:val="006B5CD6"/>
    <w:pPr>
      <w:snapToGrid w:val="0"/>
    </w:pPr>
    <w:rPr>
      <w:rFonts w:ascii="Trebuchet MS" w:cs="Times New Roman" w:hAnsi="Trebuchet MS"/>
      <w:color w:val="414042"/>
      <w:sz w:val="20"/>
    </w:rPr>
  </w:style>
  <w:style w:type="character" w:styleId="TekstprzypisudolnegoZnak" w:customStyle="1">
    <w:name w:val="Tekst przypisu dolnego Znak"/>
    <w:basedOn w:val="Domylnaczcionkaakapitu"/>
    <w:link w:val="Tekstprzypisudolnego"/>
    <w:uiPriority w:val="99"/>
    <w:semiHidden w:val="1"/>
    <w:rsid w:val="006B5CD6"/>
    <w:rPr>
      <w:rFonts w:ascii="Trebuchet MS" w:cs="Times New Roman" w:eastAsia="PMingLiU" w:hAnsi="Trebuchet MS"/>
      <w:color w:val="414042"/>
      <w:sz w:val="20"/>
      <w:szCs w:val="20"/>
    </w:rPr>
  </w:style>
  <w:style w:type="character" w:styleId="Odwoanieprzypisudolnego">
    <w:name w:val="footnote reference"/>
    <w:basedOn w:val="Domylnaczcionkaakapitu"/>
    <w:uiPriority w:val="99"/>
    <w:semiHidden w:val="1"/>
    <w:rsid w:val="006B5CD6"/>
    <w:rPr>
      <w:rFonts w:cs="Times New Roman"/>
      <w:vertAlign w:val="superscript"/>
    </w:rPr>
  </w:style>
  <w:style w:type="paragraph" w:styleId="Poprawka">
    <w:name w:val="Revision"/>
    <w:hidden w:val="1"/>
    <w:uiPriority w:val="99"/>
    <w:semiHidden w:val="1"/>
    <w:rsid w:val="0005791C"/>
    <w:pPr>
      <w:spacing w:after="0" w:line="240" w:lineRule="auto"/>
    </w:pPr>
    <w:rPr>
      <w:rFonts w:ascii="Acer Foco Light" w:hAnsi="Acer Foco Light"/>
      <w:color w:val="414042" w:themeColor="text1"/>
      <w:sz w:val="19"/>
      <w:szCs w:val="20"/>
    </w:rPr>
  </w:style>
  <w:style w:type="paragraph" w:styleId="NormalnyWeb">
    <w:name w:val="Normal (Web)"/>
    <w:basedOn w:val="Normalny"/>
    <w:uiPriority w:val="99"/>
    <w:unhideWhenUsed w:val="1"/>
    <w:rsid w:val="001B716A"/>
    <w:pPr>
      <w:spacing w:after="100" w:afterAutospacing="1" w:before="100" w:beforeAutospacing="1"/>
    </w:pPr>
    <w:rPr>
      <w:rFonts w:ascii="Times New Roman" w:cs="Times New Roman" w:eastAsia="Times New Roman" w:hAnsi="Times New Roman"/>
      <w:color w:val="auto"/>
      <w:sz w:val="24"/>
      <w:szCs w:val="24"/>
    </w:rPr>
  </w:style>
  <w:style w:type="paragraph" w:styleId="Akapitzlist">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ny"/>
    <w:link w:val="AkapitzlistZnak"/>
    <w:uiPriority w:val="34"/>
    <w:qFormat w:val="1"/>
    <w:rsid w:val="007F7421"/>
    <w:pPr>
      <w:ind w:left="720"/>
      <w:contextualSpacing w:val="1"/>
    </w:pPr>
    <w:rPr>
      <w:rFonts w:ascii="Trebuchet MS" w:cs="Times New Roman" w:hAnsi="Trebuchet MS"/>
      <w:color w:val="414042"/>
    </w:rPr>
  </w:style>
  <w:style w:type="character" w:styleId="AkapitzlistZnak" w:customStyle="1">
    <w:name w:val="Akapit z listą Znak"/>
    <w:aliases w:val="numbered Znak,Paragraphe de liste1 Znak,Bulletr List Paragraph Znak,列出段落 Znak,列出段落1 Znak,Bullet List Znak,FooterText Znak,List Paragraph1 Znak,List Paragraph2 Znak,List Paragraph21 Znak,List Paragraph11 Znak,Parágrafo da Lista1 Znak"/>
    <w:basedOn w:val="Domylnaczcionkaakapitu"/>
    <w:link w:val="Akapitzlist"/>
    <w:uiPriority w:val="34"/>
    <w:locked w:val="1"/>
    <w:rsid w:val="007F7421"/>
    <w:rPr>
      <w:rFonts w:ascii="Trebuchet MS" w:cs="Times New Roman" w:eastAsia="PMingLiU" w:hAnsi="Trebuchet MS"/>
      <w:color w:val="414042"/>
      <w:sz w:val="19"/>
      <w:szCs w:val="20"/>
    </w:rPr>
  </w:style>
  <w:style w:type="paragraph" w:styleId="NormalFrutiger45Light" w:customStyle="1">
    <w:name w:val="Normal + Frutiger 45 Light"/>
    <w:aliases w:val="8 pt"/>
    <w:basedOn w:val="Normalny"/>
    <w:rsid w:val="00A73FA2"/>
    <w:pPr>
      <w:spacing w:after="0" w:line="300" w:lineRule="exact"/>
      <w:jc w:val="both"/>
    </w:pPr>
    <w:rPr>
      <w:rFonts w:ascii="Frutiger 45 Light" w:cs="Frutiger 45 Light" w:hAnsi="Frutiger 45 Light"/>
      <w:b w:val="1"/>
      <w:bCs w:val="1"/>
      <w:color w:val="000000"/>
      <w:sz w:val="22"/>
      <w:szCs w:val="22"/>
      <w:lang w:val="en-GB"/>
    </w:rPr>
  </w:style>
  <w:style w:type="character" w:styleId="style02" w:customStyle="1">
    <w:name w:val="style02"/>
    <w:basedOn w:val="Domylnaczcionkaakapitu"/>
    <w:rsid w:val="006353F6"/>
  </w:style>
  <w:style w:type="paragraph" w:styleId="Tekstprzypisukocowego">
    <w:name w:val="endnote text"/>
    <w:basedOn w:val="Normalny"/>
    <w:link w:val="TekstprzypisukocowegoZnak"/>
    <w:uiPriority w:val="99"/>
    <w:unhideWhenUsed w:val="1"/>
    <w:rsid w:val="00BB404B"/>
    <w:pPr>
      <w:spacing w:after="0"/>
    </w:pPr>
    <w:rPr>
      <w:sz w:val="20"/>
    </w:rPr>
  </w:style>
  <w:style w:type="character" w:styleId="TekstprzypisukocowegoZnak" w:customStyle="1">
    <w:name w:val="Tekst przypisu końcowego Znak"/>
    <w:basedOn w:val="Domylnaczcionkaakapitu"/>
    <w:link w:val="Tekstprzypisukocowego"/>
    <w:uiPriority w:val="99"/>
    <w:rsid w:val="00BB404B"/>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val="1"/>
    <w:unhideWhenUsed w:val="1"/>
    <w:rsid w:val="00BB404B"/>
    <w:rPr>
      <w:vertAlign w:val="superscript"/>
    </w:rPr>
  </w:style>
  <w:style w:type="paragraph" w:styleId="BodyA" w:customStyle="1">
    <w:name w:val="Body A"/>
    <w:rsid w:val="00550C0D"/>
    <w:pPr>
      <w:spacing w:after="120" w:line="240" w:lineRule="auto"/>
    </w:pPr>
    <w:rPr>
      <w:rFonts w:ascii="Acer Foco Light" w:cs="Acer Foco Light" w:eastAsia="Acer Foco Light" w:hAnsi="Acer Foco Light"/>
      <w:color w:val="414042"/>
      <w:sz w:val="19"/>
      <w:szCs w:val="19"/>
      <w:u w:color="414042"/>
      <w:lang w:eastAsia="zh-TW"/>
    </w:rPr>
  </w:style>
  <w:style w:type="character" w:styleId="UyteHipercze">
    <w:name w:val="FollowedHyperlink"/>
    <w:basedOn w:val="Domylnaczcionkaakapitu"/>
    <w:uiPriority w:val="99"/>
    <w:semiHidden w:val="1"/>
    <w:unhideWhenUsed w:val="1"/>
    <w:rsid w:val="00AA2094"/>
    <w:rPr>
      <w:color w:val="800080" w:themeColor="followedHyperlink"/>
      <w:u w:val="single"/>
    </w:rPr>
  </w:style>
  <w:style w:type="character" w:styleId="Odwoaniedokomentarza">
    <w:name w:val="annotation reference"/>
    <w:basedOn w:val="Domylnaczcionkaakapitu"/>
    <w:uiPriority w:val="99"/>
    <w:semiHidden w:val="1"/>
    <w:unhideWhenUsed w:val="1"/>
    <w:rsid w:val="007B507A"/>
    <w:rPr>
      <w:sz w:val="16"/>
      <w:szCs w:val="16"/>
    </w:rPr>
  </w:style>
  <w:style w:type="paragraph" w:styleId="Tekstkomentarza">
    <w:name w:val="annotation text"/>
    <w:basedOn w:val="Normalny"/>
    <w:link w:val="TekstkomentarzaZnak"/>
    <w:uiPriority w:val="99"/>
    <w:semiHidden w:val="1"/>
    <w:unhideWhenUsed w:val="1"/>
    <w:rsid w:val="007B507A"/>
    <w:rPr>
      <w:sz w:val="20"/>
    </w:rPr>
  </w:style>
  <w:style w:type="character" w:styleId="TekstkomentarzaZnak" w:customStyle="1">
    <w:name w:val="Tekst komentarza Znak"/>
    <w:basedOn w:val="Domylnaczcionkaakapitu"/>
    <w:link w:val="Tekstkomentarza"/>
    <w:uiPriority w:val="99"/>
    <w:semiHidden w:val="1"/>
    <w:rsid w:val="007B507A"/>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val="1"/>
    <w:unhideWhenUsed w:val="1"/>
    <w:rsid w:val="007B507A"/>
    <w:rPr>
      <w:b w:val="1"/>
      <w:bCs w:val="1"/>
    </w:rPr>
  </w:style>
  <w:style w:type="character" w:styleId="TematkomentarzaZnak" w:customStyle="1">
    <w:name w:val="Temat komentarza Znak"/>
    <w:basedOn w:val="TekstkomentarzaZnak"/>
    <w:link w:val="Tematkomentarza"/>
    <w:uiPriority w:val="99"/>
    <w:semiHidden w:val="1"/>
    <w:rsid w:val="007B507A"/>
    <w:rPr>
      <w:rFonts w:ascii="Acer Foco Light" w:hAnsi="Acer Foco Light"/>
      <w:b w:val="1"/>
      <w:bCs w:val="1"/>
      <w:color w:val="414042" w:themeColor="text1"/>
      <w:sz w:val="20"/>
      <w:szCs w:val="20"/>
    </w:rPr>
  </w:style>
  <w:style w:type="paragraph" w:styleId="BodyB" w:customStyle="1">
    <w:name w:val="Body B"/>
    <w:rsid w:val="00E667D1"/>
    <w:pPr>
      <w:spacing w:after="0" w:line="240" w:lineRule="auto"/>
    </w:pPr>
    <w:rPr>
      <w:rFonts w:ascii="Times New Roman" w:cs="Arial Unicode MS" w:eastAsia="Arial Unicode MS" w:hAnsi="Times New Roman"/>
      <w:color w:val="000000"/>
      <w:sz w:val="24"/>
      <w:szCs w:val="24"/>
      <w:u w:color="000000"/>
      <w:lang w:eastAsia="zh-TW"/>
    </w:rPr>
  </w:style>
  <w:style w:type="paragraph" w:styleId="Zwykytekst">
    <w:name w:val="Plain Text"/>
    <w:basedOn w:val="Normalny"/>
    <w:link w:val="ZwykytekstZnak"/>
    <w:uiPriority w:val="99"/>
    <w:unhideWhenUsed w:val="1"/>
    <w:rsid w:val="00B27583"/>
    <w:pPr>
      <w:spacing w:after="0"/>
    </w:pPr>
    <w:rPr>
      <w:rFonts w:ascii="Calibri" w:hAnsi="Calibri" w:eastAsiaTheme="minorHAnsi"/>
      <w:color w:val="auto"/>
      <w:sz w:val="22"/>
      <w:szCs w:val="21"/>
    </w:rPr>
  </w:style>
  <w:style w:type="character" w:styleId="ZwykytekstZnak" w:customStyle="1">
    <w:name w:val="Zwykły tekst Znak"/>
    <w:basedOn w:val="Domylnaczcionkaakapitu"/>
    <w:link w:val="Zwykytekst"/>
    <w:uiPriority w:val="99"/>
    <w:rsid w:val="00B27583"/>
    <w:rPr>
      <w:rFonts w:ascii="Calibri" w:hAnsi="Calibri" w:eastAsiaTheme="minorHAnsi"/>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cer.com" TargetMode="External"/><Relationship Id="rId8" Type="http://schemas.openxmlformats.org/officeDocument/2006/relationships/hyperlink" Target="http://www.ac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2NZcOKZaaSkEsxIAk97/m1wR9Q==">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2020-10-18T15:50:00Z</dcterms:created>
  <dc:creator>Chung, Steven H</dc:creator>
</cp:coreProperties>
</file>