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7B765" w14:textId="6E33501C" w:rsidR="00A1243B" w:rsidRPr="009B1EC5" w:rsidRDefault="00A1243B" w:rsidP="00B7161E">
      <w:pPr>
        <w:spacing w:before="240" w:after="240" w:line="276" w:lineRule="auto"/>
        <w:jc w:val="both"/>
        <w:rPr>
          <w:rFonts w:asciiTheme="minorHAnsi" w:hAnsiTheme="minorHAnsi"/>
          <w:b/>
          <w:sz w:val="22"/>
          <w:szCs w:val="26"/>
          <w:shd w:val="clear" w:color="auto" w:fill="FFFFFF"/>
        </w:rPr>
      </w:pPr>
      <w:r w:rsidRPr="009B1EC5">
        <w:rPr>
          <w:rFonts w:asciiTheme="minorHAnsi" w:hAnsiTheme="minorHAnsi"/>
          <w:b/>
          <w:sz w:val="24"/>
          <w:szCs w:val="26"/>
          <w:shd w:val="clear" w:color="auto" w:fill="FFFFFF"/>
        </w:rPr>
        <w:t xml:space="preserve">Informacja prasowa                                                                      </w:t>
      </w:r>
      <w:r w:rsidR="006F0D56">
        <w:rPr>
          <w:rFonts w:asciiTheme="minorHAnsi" w:hAnsiTheme="minorHAnsi"/>
          <w:b/>
          <w:sz w:val="24"/>
          <w:szCs w:val="26"/>
          <w:shd w:val="clear" w:color="auto" w:fill="FFFFFF"/>
        </w:rPr>
        <w:t xml:space="preserve">                      Warszawa </w:t>
      </w:r>
      <w:r w:rsidR="00D6244D">
        <w:rPr>
          <w:rFonts w:asciiTheme="minorHAnsi" w:hAnsiTheme="minorHAnsi"/>
          <w:b/>
          <w:sz w:val="24"/>
          <w:szCs w:val="26"/>
          <w:shd w:val="clear" w:color="auto" w:fill="FFFFFF"/>
        </w:rPr>
        <w:t>29</w:t>
      </w:r>
      <w:r w:rsidRPr="009B1EC5">
        <w:rPr>
          <w:rFonts w:asciiTheme="minorHAnsi" w:hAnsiTheme="minorHAnsi"/>
          <w:b/>
          <w:sz w:val="24"/>
          <w:szCs w:val="26"/>
          <w:shd w:val="clear" w:color="auto" w:fill="FFFFFF"/>
        </w:rPr>
        <w:t>.0</w:t>
      </w:r>
      <w:r w:rsidR="00CA6704">
        <w:rPr>
          <w:rFonts w:asciiTheme="minorHAnsi" w:hAnsiTheme="minorHAnsi"/>
          <w:b/>
          <w:sz w:val="24"/>
          <w:szCs w:val="26"/>
          <w:shd w:val="clear" w:color="auto" w:fill="FFFFFF"/>
        </w:rPr>
        <w:t>8</w:t>
      </w:r>
      <w:r w:rsidRPr="009B1EC5">
        <w:rPr>
          <w:rFonts w:asciiTheme="minorHAnsi" w:hAnsiTheme="minorHAnsi"/>
          <w:b/>
          <w:sz w:val="24"/>
          <w:szCs w:val="26"/>
          <w:shd w:val="clear" w:color="auto" w:fill="FFFFFF"/>
        </w:rPr>
        <w:t>.</w:t>
      </w:r>
      <w:r w:rsidRPr="009B1EC5">
        <w:rPr>
          <w:rFonts w:asciiTheme="minorHAnsi" w:hAnsiTheme="minorHAnsi"/>
          <w:b/>
          <w:sz w:val="24"/>
          <w:szCs w:val="24"/>
          <w:shd w:val="clear" w:color="auto" w:fill="FFFFFF"/>
        </w:rPr>
        <w:t>2014</w:t>
      </w:r>
    </w:p>
    <w:p w14:paraId="419533D7" w14:textId="77777777" w:rsidR="00D6244D" w:rsidRDefault="00D6244D" w:rsidP="00D6244D">
      <w:pPr>
        <w:jc w:val="center"/>
        <w:rPr>
          <w:b/>
          <w:sz w:val="28"/>
        </w:rPr>
      </w:pPr>
      <w:r w:rsidRPr="002031CD">
        <w:rPr>
          <w:b/>
          <w:sz w:val="28"/>
        </w:rPr>
        <w:t>Strefa Siatkówki.pl – jak mierzyć social engagement w czasie rzeczywistym</w:t>
      </w:r>
    </w:p>
    <w:p w14:paraId="13F287B7" w14:textId="77777777" w:rsidR="00D6244D" w:rsidRDefault="00D6244D" w:rsidP="00D6244D">
      <w:pPr>
        <w:jc w:val="center"/>
        <w:rPr>
          <w:b/>
          <w:sz w:val="28"/>
        </w:rPr>
      </w:pPr>
      <w:r>
        <w:rPr>
          <w:b/>
          <w:sz w:val="28"/>
        </w:rPr>
        <w:t>Siatkarskie Mistrzostwa Świata 2014 w social media</w:t>
      </w:r>
    </w:p>
    <w:p w14:paraId="73DDF45A" w14:textId="77777777" w:rsidR="00D6244D" w:rsidRPr="002031CD" w:rsidRDefault="00D6244D" w:rsidP="00D6244D">
      <w:pPr>
        <w:jc w:val="center"/>
        <w:rPr>
          <w:b/>
          <w:sz w:val="28"/>
        </w:rPr>
      </w:pPr>
    </w:p>
    <w:p w14:paraId="5A4D2B54" w14:textId="77777777" w:rsidR="00D6244D" w:rsidRDefault="00D6244D" w:rsidP="00D6244D">
      <w:pPr>
        <w:jc w:val="both"/>
        <w:rPr>
          <w:b/>
          <w:sz w:val="24"/>
        </w:rPr>
      </w:pPr>
      <w:r w:rsidRPr="00713301">
        <w:rPr>
          <w:b/>
          <w:sz w:val="24"/>
        </w:rPr>
        <w:t>Już godziny dzielą nas od rozpoczęcia najważniejszej w tym roku imprezy siatkarskiej</w:t>
      </w:r>
      <w:r>
        <w:rPr>
          <w:b/>
          <w:sz w:val="24"/>
        </w:rPr>
        <w:t xml:space="preserve"> – </w:t>
      </w:r>
      <w:r w:rsidRPr="008507B3">
        <w:rPr>
          <w:b/>
          <w:sz w:val="24"/>
        </w:rPr>
        <w:t xml:space="preserve">FIVB </w:t>
      </w:r>
      <w:r>
        <w:rPr>
          <w:b/>
          <w:sz w:val="24"/>
        </w:rPr>
        <w:t>Mistrzostw Świata w siatkówce mężczyzn 2014</w:t>
      </w:r>
      <w:r w:rsidRPr="00713301">
        <w:rPr>
          <w:b/>
          <w:sz w:val="24"/>
        </w:rPr>
        <w:t>. </w:t>
      </w:r>
      <w:r>
        <w:rPr>
          <w:b/>
          <w:sz w:val="24"/>
        </w:rPr>
        <w:t xml:space="preserve">Na czas mistrzostw agencja Isobar Poland uruchomiła platformę informacyjną </w:t>
      </w:r>
      <w:hyperlink r:id="rId8" w:history="1">
        <w:r>
          <w:rPr>
            <w:rStyle w:val="Hipercze"/>
            <w:rFonts w:ascii="Calibri" w:hAnsi="Calibri"/>
          </w:rPr>
          <w:t>http://strefasiatkowki.pl/</w:t>
        </w:r>
      </w:hyperlink>
      <w:r>
        <w:rPr>
          <w:b/>
          <w:sz w:val="24"/>
        </w:rPr>
        <w:t xml:space="preserve">, która w czasie rzeczywistym zbiera, przetwarza i analizuje wpisy dotyczące siatkówki w mediach społecznościowych w Polsce. To pierwsza tego typu platforma w Polsce, która daje możliwość śledzenia na bieżąco poziomu zainteresowania mistrzostwami świata i zmiany zaangażowania fanów siatkówki w trakcie tej największej imprezy sportowej w Polsce od czasów UEFA EURO 2012. </w:t>
      </w:r>
    </w:p>
    <w:p w14:paraId="24F40AF2" w14:textId="77777777" w:rsidR="00D6244D" w:rsidRDefault="00D6244D" w:rsidP="00D6244D">
      <w:pPr>
        <w:jc w:val="both"/>
        <w:rPr>
          <w:b/>
          <w:sz w:val="24"/>
        </w:rPr>
      </w:pPr>
    </w:p>
    <w:p w14:paraId="5D842A07" w14:textId="77777777" w:rsidR="00D6244D" w:rsidRDefault="00D6244D" w:rsidP="00D6244D">
      <w:pPr>
        <w:jc w:val="both"/>
        <w:rPr>
          <w:sz w:val="24"/>
        </w:rPr>
      </w:pPr>
      <w:r>
        <w:rPr>
          <w:sz w:val="24"/>
        </w:rPr>
        <w:t xml:space="preserve">Piłka siatkowa z roku na rok staje się coraz popularniejsza w naszym kraju, a mecze polskiej reprezentacji oglądają miliony Polaków. </w:t>
      </w:r>
      <w:r w:rsidRPr="00CA6704">
        <w:rPr>
          <w:sz w:val="24"/>
        </w:rPr>
        <w:t>Pierwszy raz w historii, Polska ma zaszczyt gościć najważniejsze wydarzenie siatkarskie na świecie – FIVB Mistrzostwa świata w piłce siatkowej mężczyzn Polsk</w:t>
      </w:r>
      <w:r>
        <w:rPr>
          <w:sz w:val="24"/>
        </w:rPr>
        <w:t xml:space="preserve">a 2014, które rozpoczną się </w:t>
      </w:r>
      <w:r w:rsidRPr="00CA6704">
        <w:rPr>
          <w:sz w:val="24"/>
        </w:rPr>
        <w:t>30 sierpnia i zagoszczą w 7 polskich miastach: Katowicach, Łodzi, Wrocławiu, Gdańsku, Bydgoszczy</w:t>
      </w:r>
      <w:r>
        <w:rPr>
          <w:sz w:val="24"/>
        </w:rPr>
        <w:t xml:space="preserve">, </w:t>
      </w:r>
      <w:r w:rsidRPr="00CA6704">
        <w:rPr>
          <w:sz w:val="24"/>
        </w:rPr>
        <w:t>Krakowie</w:t>
      </w:r>
      <w:r>
        <w:rPr>
          <w:sz w:val="24"/>
        </w:rPr>
        <w:t xml:space="preserve"> i</w:t>
      </w:r>
      <w:r w:rsidRPr="00CA6704">
        <w:rPr>
          <w:sz w:val="24"/>
        </w:rPr>
        <w:t xml:space="preserve"> Warszaw</w:t>
      </w:r>
      <w:r>
        <w:rPr>
          <w:sz w:val="24"/>
        </w:rPr>
        <w:t xml:space="preserve">ie. </w:t>
      </w:r>
    </w:p>
    <w:p w14:paraId="4154AF45" w14:textId="77777777" w:rsidR="00D6244D" w:rsidRDefault="00D6244D" w:rsidP="00D6244D">
      <w:pPr>
        <w:jc w:val="both"/>
        <w:rPr>
          <w:sz w:val="24"/>
        </w:rPr>
      </w:pPr>
    </w:p>
    <w:p w14:paraId="324D39B1" w14:textId="77777777" w:rsidR="00D6244D" w:rsidRDefault="00D6244D" w:rsidP="00D6244D">
      <w:pPr>
        <w:jc w:val="both"/>
        <w:rPr>
          <w:sz w:val="24"/>
        </w:rPr>
      </w:pPr>
      <w:r w:rsidRPr="002031CD">
        <w:rPr>
          <w:sz w:val="24"/>
        </w:rPr>
        <w:t xml:space="preserve">Korzystając z możliwości </w:t>
      </w:r>
      <w:r>
        <w:rPr>
          <w:sz w:val="24"/>
        </w:rPr>
        <w:t xml:space="preserve">autorskiego </w:t>
      </w:r>
      <w:r w:rsidRPr="002031CD">
        <w:rPr>
          <w:sz w:val="24"/>
        </w:rPr>
        <w:t xml:space="preserve">narzędzia </w:t>
      </w:r>
      <w:r>
        <w:rPr>
          <w:sz w:val="24"/>
        </w:rPr>
        <w:t xml:space="preserve">Isobar Poland, </w:t>
      </w:r>
      <w:r w:rsidRPr="002031CD">
        <w:rPr>
          <w:sz w:val="24"/>
        </w:rPr>
        <w:t>do zarządzania kontentem i monitorowania mediów społecznościowych, n</w:t>
      </w:r>
      <w:r>
        <w:rPr>
          <w:sz w:val="24"/>
        </w:rPr>
        <w:t xml:space="preserve">a stronie </w:t>
      </w:r>
      <w:hyperlink r:id="rId9" w:history="1">
        <w:r w:rsidRPr="006B5A55">
          <w:rPr>
            <w:rStyle w:val="Hipercze"/>
            <w:sz w:val="24"/>
          </w:rPr>
          <w:t>http://strefasiatkowki.pl/</w:t>
        </w:r>
      </w:hyperlink>
      <w:r>
        <w:rPr>
          <w:sz w:val="24"/>
        </w:rPr>
        <w:t xml:space="preserve"> przez cały okres trwania mistrzostw</w:t>
      </w:r>
      <w:r w:rsidRPr="00CA6704">
        <w:rPr>
          <w:sz w:val="24"/>
        </w:rPr>
        <w:t xml:space="preserve"> </w:t>
      </w:r>
      <w:r>
        <w:rPr>
          <w:sz w:val="24"/>
        </w:rPr>
        <w:t xml:space="preserve">w czasie rzeczywistym będą zbierane i przetwarzane dane oraz prezentowane w formie interaktywnej infografiki obrazującej zainteresowanie fanów siatkówki w social mediach. Na podstawie zachowania internautów, liczby postów dotyczących siatkówki i Mistrzostw Świata, kanałów (Instagram, Facebook, Twitter), z których korzystają internauci, a także momencie, w jakim najwięcej treści trafia do kanałów social media, będzie można wskazać dominujące trendy i gorące tematy, którymi żyją kibice siatkówki. </w:t>
      </w:r>
    </w:p>
    <w:p w14:paraId="68D4BD3C" w14:textId="77777777" w:rsidR="00D6244D" w:rsidRDefault="00D6244D" w:rsidP="00D6244D">
      <w:pPr>
        <w:jc w:val="both"/>
        <w:rPr>
          <w:sz w:val="24"/>
        </w:rPr>
      </w:pPr>
    </w:p>
    <w:p w14:paraId="446C9877" w14:textId="77777777" w:rsidR="00D6244D" w:rsidRDefault="00D6244D" w:rsidP="00D6244D">
      <w:pPr>
        <w:jc w:val="both"/>
        <w:rPr>
          <w:i/>
          <w:sz w:val="24"/>
        </w:rPr>
      </w:pPr>
      <w:r w:rsidRPr="00EB6103">
        <w:rPr>
          <w:i/>
          <w:sz w:val="24"/>
        </w:rPr>
        <w:t>- Dane zbierane przez SocialPylon będą największą i naj</w:t>
      </w:r>
      <w:r>
        <w:rPr>
          <w:i/>
          <w:sz w:val="24"/>
        </w:rPr>
        <w:t xml:space="preserve">bardziej </w:t>
      </w:r>
      <w:r w:rsidRPr="00EB6103">
        <w:rPr>
          <w:i/>
          <w:sz w:val="24"/>
        </w:rPr>
        <w:t>kompletn</w:t>
      </w:r>
      <w:r>
        <w:rPr>
          <w:i/>
          <w:sz w:val="24"/>
        </w:rPr>
        <w:t>ą</w:t>
      </w:r>
      <w:r w:rsidRPr="00EB6103">
        <w:rPr>
          <w:i/>
          <w:sz w:val="24"/>
        </w:rPr>
        <w:t xml:space="preserve"> skarbnicą wiedzy o aktywności polskich kibiców w social media w trakcie wielkiego wydarzenia sportowego.</w:t>
      </w:r>
      <w:r w:rsidRPr="00833A79">
        <w:rPr>
          <w:i/>
          <w:sz w:val="24"/>
        </w:rPr>
        <w:t xml:space="preserve"> </w:t>
      </w:r>
      <w:r w:rsidRPr="00EB6103">
        <w:rPr>
          <w:i/>
          <w:sz w:val="24"/>
        </w:rPr>
        <w:t>–</w:t>
      </w:r>
      <w:r>
        <w:rPr>
          <w:sz w:val="24"/>
        </w:rPr>
        <w:t xml:space="preserve"> mówi Łukasz Dziekan, </w:t>
      </w:r>
      <w:r w:rsidRPr="00EB6103">
        <w:rPr>
          <w:sz w:val="24"/>
        </w:rPr>
        <w:t>Business Development Director</w:t>
      </w:r>
      <w:r>
        <w:rPr>
          <w:sz w:val="24"/>
        </w:rPr>
        <w:t xml:space="preserve"> odpowiedzialny w Isobar Poland za narzędzie </w:t>
      </w:r>
      <w:r w:rsidRPr="00EB6103">
        <w:rPr>
          <w:sz w:val="24"/>
        </w:rPr>
        <w:t>SocialPylon</w:t>
      </w:r>
      <w:r>
        <w:rPr>
          <w:sz w:val="24"/>
        </w:rPr>
        <w:t xml:space="preserve"> i dodaje: –</w:t>
      </w:r>
      <w:r w:rsidRPr="00EB6103">
        <w:rPr>
          <w:i/>
          <w:sz w:val="24"/>
        </w:rPr>
        <w:t xml:space="preserve"> </w:t>
      </w:r>
      <w:r>
        <w:rPr>
          <w:i/>
          <w:sz w:val="24"/>
        </w:rPr>
        <w:t xml:space="preserve">Dla </w:t>
      </w:r>
      <w:r w:rsidRPr="00EB6103">
        <w:rPr>
          <w:i/>
          <w:sz w:val="24"/>
        </w:rPr>
        <w:t xml:space="preserve">marketerów </w:t>
      </w:r>
      <w:r>
        <w:rPr>
          <w:i/>
          <w:sz w:val="24"/>
        </w:rPr>
        <w:t xml:space="preserve">jest </w:t>
      </w:r>
      <w:r w:rsidRPr="00EB6103">
        <w:rPr>
          <w:i/>
          <w:sz w:val="24"/>
        </w:rPr>
        <w:t xml:space="preserve">to źródło </w:t>
      </w:r>
      <w:r>
        <w:rPr>
          <w:i/>
          <w:sz w:val="24"/>
        </w:rPr>
        <w:t xml:space="preserve">cennych </w:t>
      </w:r>
      <w:r w:rsidRPr="00EB6103">
        <w:rPr>
          <w:i/>
          <w:sz w:val="24"/>
        </w:rPr>
        <w:t>wskazówek i inspiracji do akcji reklamowych i real-time marketingowych</w:t>
      </w:r>
      <w:r>
        <w:rPr>
          <w:i/>
          <w:sz w:val="24"/>
        </w:rPr>
        <w:t>.</w:t>
      </w:r>
    </w:p>
    <w:p w14:paraId="57AB0B66" w14:textId="1521D5C4" w:rsidR="00D6244D" w:rsidRDefault="00D6244D" w:rsidP="00D6244D">
      <w:pPr>
        <w:jc w:val="both"/>
        <w:rPr>
          <w:sz w:val="24"/>
        </w:rPr>
      </w:pPr>
      <w:r w:rsidRPr="00EB6103">
        <w:rPr>
          <w:i/>
          <w:sz w:val="24"/>
        </w:rPr>
        <w:t xml:space="preserve"> </w:t>
      </w:r>
    </w:p>
    <w:p w14:paraId="0CF97F71" w14:textId="77777777" w:rsidR="007D577B" w:rsidRDefault="00D6244D" w:rsidP="00D6244D">
      <w:pPr>
        <w:jc w:val="both"/>
        <w:rPr>
          <w:sz w:val="24"/>
        </w:rPr>
      </w:pPr>
      <w:r>
        <w:rPr>
          <w:sz w:val="24"/>
        </w:rPr>
        <w:t xml:space="preserve">Dane prezentowane na </w:t>
      </w:r>
      <w:hyperlink r:id="rId10" w:history="1">
        <w:r w:rsidRPr="006B5A55">
          <w:rPr>
            <w:rStyle w:val="Hipercze"/>
            <w:sz w:val="24"/>
          </w:rPr>
          <w:t>http://strefasiatkowki.pl/</w:t>
        </w:r>
      </w:hyperlink>
      <w:r>
        <w:rPr>
          <w:sz w:val="24"/>
        </w:rPr>
        <w:t xml:space="preserve"> są zbierane i przetwarzane w czasie rzeczywistym przez SocialPylon - autorskie narzędzie Isobar Poland, służące do monitoringu i zarządzania komunikacją w social media. Przez 3 tygodnie trwania mistrzostw kilkunastoosobowy zespół agencji będzie śledził wydarzenia i w razie potrzeby poszerzał zakres monitorowanych fanpage’y i fraz, tak aby wyłapywać incydenty i gorące tematy podobne np. do „ugryzienia Suareza” w trakcie mundialu. </w:t>
      </w:r>
    </w:p>
    <w:p w14:paraId="57E12890" w14:textId="5A9ABEC8" w:rsidR="00D6244D" w:rsidRDefault="00D6244D" w:rsidP="00D6244D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 xml:space="preserve">Obecnie platforma zbiera informacje z ponad 360 fraz i 80 fanpage’y. </w:t>
      </w:r>
    </w:p>
    <w:p w14:paraId="7414C6F9" w14:textId="77777777" w:rsidR="00C95DA8" w:rsidRDefault="00BD1F18" w:rsidP="00B7161E">
      <w:pPr>
        <w:spacing w:before="240" w:after="240" w:line="276" w:lineRule="auto"/>
        <w:jc w:val="center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-koniec-</w:t>
      </w:r>
    </w:p>
    <w:p w14:paraId="3000214F" w14:textId="77777777" w:rsidR="004526C3" w:rsidRDefault="004526C3" w:rsidP="00B7161E">
      <w:pPr>
        <w:spacing w:before="240" w:after="240" w:line="276" w:lineRule="auto"/>
        <w:jc w:val="both"/>
        <w:rPr>
          <w:rFonts w:asciiTheme="minorHAnsi" w:hAnsiTheme="minorHAnsi"/>
          <w:b/>
          <w:sz w:val="18"/>
          <w:szCs w:val="18"/>
        </w:rPr>
      </w:pPr>
      <w:r w:rsidRPr="009B2C8E">
        <w:rPr>
          <w:rFonts w:asciiTheme="minorHAnsi" w:hAnsiTheme="minorHAnsi"/>
          <w:b/>
          <w:sz w:val="18"/>
          <w:szCs w:val="18"/>
        </w:rPr>
        <w:t xml:space="preserve">O Isobar w Polsce: </w:t>
      </w:r>
    </w:p>
    <w:p w14:paraId="010FE295" w14:textId="77777777" w:rsidR="004526C3" w:rsidRDefault="004526C3" w:rsidP="00B7161E">
      <w:pPr>
        <w:spacing w:before="240" w:after="240" w:line="276" w:lineRule="auto"/>
        <w:jc w:val="both"/>
        <w:rPr>
          <w:rStyle w:val="Hipercze"/>
          <w:rFonts w:asciiTheme="minorHAnsi" w:hAnsiTheme="minorHAnsi"/>
          <w:iCs/>
          <w:sz w:val="18"/>
          <w:szCs w:val="18"/>
        </w:rPr>
      </w:pPr>
      <w:r w:rsidRPr="009B2C8E">
        <w:rPr>
          <w:rFonts w:asciiTheme="minorHAnsi" w:hAnsiTheme="minorHAnsi"/>
          <w:sz w:val="18"/>
          <w:szCs w:val="18"/>
        </w:rPr>
        <w:t>Isobar Poland, wcześniej znana jako Hypermedia Isobar, powstała w 1996 roku i jest jedną z najbardziej doświadczonych agencji komunikacji reklamowej w Polsce. Od 2005 roku jest częścią Isobar - globalnej sieci agencji digital, zatrudniającej ponad 3500 osób, w 63 biurach, na 37 rynkach - należącej do grupy Dentsu Aegis Network. Agencja Isobar Poland specjalizuje się w usługach w obszarze: kreacji, strategii, technologii i zakupu mediów online. Klientami Isobar Poland są między innymi: Procter&amp;Gamble, Adidas, Ferrero, Opel, Mattel, MasterCard i Bank Millenium, Nokia, Unilever, Jeronimo Martins, Arla Foods i Pernod Ricard. Więcej informacji na</w:t>
      </w:r>
      <w:r w:rsidRPr="009B2C8E">
        <w:rPr>
          <w:rFonts w:asciiTheme="minorHAnsi" w:hAnsiTheme="minorHAnsi"/>
          <w:i/>
          <w:iCs/>
          <w:sz w:val="18"/>
          <w:szCs w:val="18"/>
        </w:rPr>
        <w:t xml:space="preserve">: </w:t>
      </w:r>
      <w:hyperlink r:id="rId11" w:history="1">
        <w:r w:rsidRPr="009B2C8E">
          <w:rPr>
            <w:rStyle w:val="Hipercze"/>
            <w:rFonts w:asciiTheme="minorHAnsi" w:hAnsiTheme="minorHAnsi"/>
            <w:i/>
            <w:iCs/>
            <w:sz w:val="18"/>
            <w:szCs w:val="18"/>
          </w:rPr>
          <w:t>www.isobar.pl</w:t>
        </w:r>
      </w:hyperlink>
      <w:r w:rsidRPr="009B2C8E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B2C8E">
        <w:rPr>
          <w:rFonts w:asciiTheme="minorHAnsi" w:hAnsiTheme="minorHAnsi"/>
          <w:sz w:val="18"/>
          <w:szCs w:val="18"/>
        </w:rPr>
        <w:t>oraz</w:t>
      </w:r>
      <w:r w:rsidRPr="009B2C8E">
        <w:rPr>
          <w:rFonts w:asciiTheme="minorHAnsi" w:hAnsiTheme="minorHAnsi"/>
          <w:i/>
          <w:iCs/>
          <w:sz w:val="18"/>
          <w:szCs w:val="18"/>
        </w:rPr>
        <w:t xml:space="preserve"> </w:t>
      </w:r>
      <w:r w:rsidRPr="009B2C8E">
        <w:rPr>
          <w:rStyle w:val="Uwydatnienie"/>
          <w:rFonts w:asciiTheme="minorHAnsi" w:hAnsiTheme="minorHAnsi"/>
          <w:sz w:val="18"/>
          <w:szCs w:val="18"/>
        </w:rPr>
        <w:t>Facebook @</w:t>
      </w:r>
      <w:r w:rsidRPr="009B2C8E">
        <w:rPr>
          <w:rStyle w:val="Hipercze"/>
          <w:rFonts w:asciiTheme="minorHAnsi" w:hAnsiTheme="minorHAnsi"/>
          <w:iCs/>
          <w:sz w:val="18"/>
          <w:szCs w:val="18"/>
        </w:rPr>
        <w:t>IsobarPoland</w:t>
      </w:r>
    </w:p>
    <w:p w14:paraId="47D2860E" w14:textId="77777777" w:rsidR="009724A9" w:rsidRDefault="009724A9" w:rsidP="00B7161E">
      <w:pPr>
        <w:spacing w:before="240" w:after="240" w:line="276" w:lineRule="auto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O Dentsu Aegis Network: </w:t>
      </w:r>
    </w:p>
    <w:p w14:paraId="726D917D" w14:textId="77777777" w:rsidR="009724A9" w:rsidRPr="009724A9" w:rsidRDefault="009724A9" w:rsidP="00B7161E">
      <w:pPr>
        <w:spacing w:before="240" w:after="240" w:line="276" w:lineRule="auto"/>
        <w:jc w:val="both"/>
        <w:rPr>
          <w:rFonts w:asciiTheme="minorHAnsi" w:hAnsiTheme="minorHAnsi" w:cs="Times New Roman"/>
          <w:i/>
          <w:iCs/>
          <w:sz w:val="18"/>
          <w:szCs w:val="18"/>
        </w:rPr>
      </w:pPr>
      <w:r w:rsidRPr="009724A9">
        <w:rPr>
          <w:rFonts w:asciiTheme="minorHAnsi" w:hAnsiTheme="minorHAnsi"/>
          <w:sz w:val="18"/>
          <w:szCs w:val="18"/>
        </w:rPr>
        <w:t xml:space="preserve">Grupa Dentsu Aegis Network jest pierwszą prawdziwie globalną siecią komunikacji marketingowej odpowiadającą swoją ofertą na potrzeby ery cyfrowej. W jej skład wchodzi sześć globalnych marek: Carat, iProspect, Isobar, Posterscope, Vizeum oraz Dentsu, a także działające na wielu rynkach rozwijające się marki: Amplifi, Amnet Data2Decisions, Mcgarrybowen, Mitchell Communications Group, psLive i 360i. Dentsu Aegis Network dąży do tego, aby być siecią wybieraną na całym świecie przez klientów poszukujących najwyższej klasy ekspertyzy, wiedzy i największych możliwości w zakresie usług związanych z marką, mediami i komunikacją cyfrową. Dentsu Aegis Network z siedzibą w Londynie działą w 110 krajach na całym świecie zatrudniając ponad 22 000 specjalistów. Więcej informacji na: </w:t>
      </w:r>
      <w:hyperlink r:id="rId12" w:history="1">
        <w:r w:rsidRPr="009724A9">
          <w:rPr>
            <w:rStyle w:val="Hipercze"/>
            <w:rFonts w:asciiTheme="minorHAnsi" w:hAnsiTheme="minorHAnsi"/>
            <w:sz w:val="18"/>
            <w:szCs w:val="18"/>
            <w:lang w:eastAsia="ja-JP"/>
          </w:rPr>
          <w:t>www.dentsuaegisnetwork.com</w:t>
        </w:r>
      </w:hyperlink>
    </w:p>
    <w:p w14:paraId="12E0AA7B" w14:textId="77777777" w:rsidR="00B257E1" w:rsidRPr="009459C7" w:rsidRDefault="00B257E1" w:rsidP="00B7161E">
      <w:pPr>
        <w:spacing w:before="240" w:after="240" w:line="276" w:lineRule="auto"/>
        <w:jc w:val="both"/>
        <w:rPr>
          <w:rFonts w:ascii="Calibri" w:hAnsi="Calibri" w:cs="Times New Roman"/>
          <w:b/>
          <w:i/>
          <w:iCs/>
          <w:sz w:val="24"/>
          <w:szCs w:val="24"/>
        </w:rPr>
      </w:pPr>
      <w:r>
        <w:rPr>
          <w:rStyle w:val="Uwydatnienie"/>
          <w:rFonts w:ascii="Calibri" w:hAnsi="Calibri"/>
          <w:b/>
          <w:iCs/>
          <w:sz w:val="24"/>
          <w:szCs w:val="24"/>
        </w:rPr>
        <w:t xml:space="preserve">Kontakt dla mediów: </w:t>
      </w:r>
    </w:p>
    <w:p w14:paraId="4FF8FE89" w14:textId="77777777" w:rsidR="007B22C4" w:rsidRDefault="007B22C4" w:rsidP="00B7161E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  <w:r>
        <w:rPr>
          <w:rStyle w:val="Uwydatnienie"/>
          <w:rFonts w:ascii="Calibri" w:hAnsi="Calibri"/>
          <w:iCs/>
          <w:sz w:val="24"/>
          <w:szCs w:val="24"/>
        </w:rPr>
        <w:t>Krzysztof Wąsowski</w:t>
      </w:r>
    </w:p>
    <w:p w14:paraId="1E499D0C" w14:textId="77777777" w:rsidR="007B22C4" w:rsidRPr="00636422" w:rsidRDefault="007B22C4" w:rsidP="00B7161E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636422">
        <w:rPr>
          <w:rStyle w:val="Uwydatnienie"/>
          <w:rFonts w:ascii="Calibri" w:hAnsi="Calibri"/>
          <w:iCs/>
          <w:sz w:val="24"/>
          <w:szCs w:val="24"/>
          <w:lang w:val="en-US"/>
        </w:rPr>
        <w:t>PR Specialist</w:t>
      </w:r>
    </w:p>
    <w:p w14:paraId="091A8F95" w14:textId="77777777" w:rsidR="007B22C4" w:rsidRPr="00636422" w:rsidRDefault="009724A9" w:rsidP="00B7161E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636422">
        <w:rPr>
          <w:rStyle w:val="Uwydatnienie"/>
          <w:rFonts w:ascii="Calibri" w:hAnsi="Calibri"/>
          <w:iCs/>
          <w:sz w:val="24"/>
          <w:szCs w:val="24"/>
          <w:lang w:val="en-US"/>
        </w:rPr>
        <w:t>Dentsu Aegis Network</w:t>
      </w:r>
    </w:p>
    <w:p w14:paraId="5B02FFC6" w14:textId="77777777" w:rsidR="009459C7" w:rsidRPr="00636422" w:rsidRDefault="007B22C4" w:rsidP="00B7161E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  <w:lang w:val="en-US"/>
        </w:rPr>
      </w:pPr>
      <w:r w:rsidRPr="00636422">
        <w:rPr>
          <w:rStyle w:val="Uwydatnienie"/>
          <w:rFonts w:ascii="Calibri" w:hAnsi="Calibri"/>
          <w:iCs/>
          <w:sz w:val="24"/>
          <w:szCs w:val="24"/>
          <w:lang w:val="en-US"/>
        </w:rPr>
        <w:t>Tel. (+48) 22 441 47 26</w:t>
      </w:r>
    </w:p>
    <w:p w14:paraId="1D1B350F" w14:textId="77777777" w:rsidR="007B22C4" w:rsidRPr="00440564" w:rsidRDefault="007B22C4" w:rsidP="00B7161E">
      <w:pPr>
        <w:spacing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  <w:r w:rsidRPr="00440564">
        <w:rPr>
          <w:rStyle w:val="Uwydatnienie"/>
          <w:rFonts w:ascii="Calibri" w:hAnsi="Calibri"/>
          <w:iCs/>
          <w:sz w:val="24"/>
          <w:szCs w:val="24"/>
        </w:rPr>
        <w:t>Mobile: +48 883 365 831</w:t>
      </w:r>
    </w:p>
    <w:p w14:paraId="37CF4A08" w14:textId="77777777" w:rsidR="007B22C4" w:rsidRPr="00440564" w:rsidRDefault="007B22C4" w:rsidP="00B7161E">
      <w:pPr>
        <w:spacing w:before="240" w:after="240" w:line="276" w:lineRule="auto"/>
        <w:jc w:val="both"/>
        <w:rPr>
          <w:rStyle w:val="Uwydatnienie"/>
          <w:rFonts w:ascii="Calibri" w:hAnsi="Calibri"/>
          <w:iCs/>
          <w:sz w:val="24"/>
          <w:szCs w:val="24"/>
        </w:rPr>
      </w:pPr>
    </w:p>
    <w:p w14:paraId="2657D69F" w14:textId="77777777" w:rsidR="00B257E1" w:rsidRPr="00107DB6" w:rsidRDefault="00B257E1" w:rsidP="00B7161E">
      <w:pPr>
        <w:spacing w:before="240" w:after="240" w:line="276" w:lineRule="auto"/>
        <w:jc w:val="both"/>
        <w:rPr>
          <w:rStyle w:val="Uwydatnienie"/>
          <w:rFonts w:ascii="Calibri" w:hAnsi="Calibri"/>
          <w:i w:val="0"/>
          <w:iCs/>
          <w:sz w:val="24"/>
          <w:szCs w:val="24"/>
        </w:rPr>
      </w:pPr>
    </w:p>
    <w:sectPr w:rsidR="00B257E1" w:rsidRPr="00107DB6" w:rsidSect="00E66741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77" w:right="1267" w:bottom="1979" w:left="1440" w:header="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85838" w14:textId="77777777" w:rsidR="00CA24DA" w:rsidRDefault="00CA24DA" w:rsidP="00B257E1">
      <w:r>
        <w:separator/>
      </w:r>
    </w:p>
  </w:endnote>
  <w:endnote w:type="continuationSeparator" w:id="0">
    <w:p w14:paraId="6A153D97" w14:textId="77777777" w:rsidR="00CA24DA" w:rsidRDefault="00CA24DA" w:rsidP="00B2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metr415 Lt BT PL">
    <w:altName w:val="Segoe UI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E9E00F" w14:textId="77777777" w:rsidR="006F0D56" w:rsidRPr="00324CBD" w:rsidRDefault="006F0D56" w:rsidP="00E66741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Domaniewska 49, 02-672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</w:t>
    </w:r>
    <w:hyperlink r:id="rId1" w:history="1">
      <w:r w:rsidR="00C83BB8" w:rsidRPr="000E1491">
        <w:rPr>
          <w:rStyle w:val="Hipercze"/>
          <w:rFonts w:ascii="Calibri" w:hAnsi="Calibri" w:cs="Arial"/>
          <w:noProof/>
          <w:sz w:val="14"/>
          <w:szCs w:val="14"/>
          <w:lang w:eastAsia="ja-JP"/>
        </w:rPr>
        <w:t>www.caratpoland.com</w:t>
      </w:r>
    </w:hyperlink>
    <w:r w:rsidR="00C83BB8">
      <w:rPr>
        <w:rFonts w:ascii="Calibri" w:hAnsi="Calibri"/>
        <w:noProof/>
        <w:sz w:val="14"/>
        <w:szCs w:val="14"/>
        <w:lang w:eastAsia="ja-JP"/>
      </w:rPr>
      <w:t xml:space="preserve"> </w:t>
    </w:r>
  </w:p>
  <w:p w14:paraId="544558D8" w14:textId="77777777" w:rsidR="006F0D56" w:rsidRPr="003966FE" w:rsidRDefault="006F0D56" w:rsidP="00E66741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036E358F" w14:textId="77777777" w:rsidR="006F0D56" w:rsidRDefault="006F0D56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zł.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36094F52" w14:textId="77777777" w:rsidR="006F0D56" w:rsidRPr="00A93C94" w:rsidRDefault="006F0D56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</w:p>
  <w:p w14:paraId="1E34C240" w14:textId="77777777" w:rsidR="006F0D56" w:rsidRDefault="006F0D56" w:rsidP="00E66741">
    <w:pPr>
      <w:pStyle w:val="Stopka"/>
      <w:jc w:val="center"/>
      <w:rPr>
        <w:color w:val="99999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59BC9A" w14:textId="77777777" w:rsidR="006F0D56" w:rsidRDefault="006F0D56" w:rsidP="00E66741">
    <w:pPr>
      <w:rPr>
        <w:rFonts w:ascii="Calibri" w:hAnsi="Calibri"/>
        <w:noProof/>
        <w:sz w:val="14"/>
        <w:szCs w:val="14"/>
        <w:lang w:eastAsia="ja-JP"/>
      </w:rPr>
    </w:pPr>
  </w:p>
  <w:p w14:paraId="3CA54E8A" w14:textId="77777777" w:rsidR="006F0D56" w:rsidRDefault="006F0D56" w:rsidP="00E66741">
    <w:pPr>
      <w:rPr>
        <w:rFonts w:ascii="Calibri" w:hAnsi="Calibri"/>
        <w:noProof/>
        <w:sz w:val="14"/>
        <w:szCs w:val="14"/>
        <w:lang w:eastAsia="ja-JP"/>
      </w:rPr>
    </w:pPr>
  </w:p>
  <w:p w14:paraId="2CC2E1DF" w14:textId="77777777" w:rsidR="006F0D56" w:rsidRPr="00324CBD" w:rsidRDefault="006F0D56" w:rsidP="00E66741">
    <w:pPr>
      <w:rPr>
        <w:rFonts w:ascii="Calibri" w:hAnsi="Calibri"/>
        <w:noProof/>
        <w:sz w:val="14"/>
        <w:szCs w:val="14"/>
        <w:lang w:eastAsia="ja-JP"/>
      </w:rPr>
    </w:pPr>
    <w:r w:rsidRPr="00324CBD">
      <w:rPr>
        <w:rFonts w:ascii="Calibri" w:hAnsi="Calibri"/>
        <w:noProof/>
        <w:sz w:val="14"/>
        <w:szCs w:val="14"/>
        <w:lang w:eastAsia="ja-JP"/>
      </w:rPr>
      <w:t xml:space="preserve">ul. Domaniewska 49, 02-672 Warszawa                  </w:t>
    </w:r>
    <w:r>
      <w:rPr>
        <w:rFonts w:ascii="Calibri" w:hAnsi="Calibri"/>
        <w:noProof/>
        <w:sz w:val="14"/>
        <w:szCs w:val="14"/>
        <w:lang w:eastAsia="ja-JP"/>
      </w:rPr>
      <w:t xml:space="preserve">  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tel.: +48 22 </w:t>
    </w:r>
    <w:r>
      <w:rPr>
        <w:rFonts w:ascii="Calibri" w:hAnsi="Calibri"/>
        <w:noProof/>
        <w:sz w:val="14"/>
        <w:szCs w:val="14"/>
        <w:lang w:eastAsia="ja-JP"/>
      </w:rPr>
      <w:t>646 20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0</w:t>
    </w:r>
    <w:r>
      <w:rPr>
        <w:rFonts w:ascii="Calibri" w:hAnsi="Calibri"/>
        <w:noProof/>
        <w:sz w:val="14"/>
        <w:szCs w:val="14"/>
        <w:lang w:eastAsia="ja-JP"/>
      </w:rPr>
      <w:t>8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        </w:t>
    </w:r>
    <w:r>
      <w:rPr>
        <w:rFonts w:ascii="Calibri" w:hAnsi="Calibri"/>
        <w:noProof/>
        <w:sz w:val="14"/>
        <w:szCs w:val="14"/>
        <w:lang w:eastAsia="ja-JP"/>
      </w:rPr>
      <w:t>fax: +48 22 646 17 90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</w:t>
    </w:r>
    <w:r>
      <w:rPr>
        <w:rFonts w:ascii="Calibri" w:hAnsi="Calibri"/>
        <w:noProof/>
        <w:sz w:val="14"/>
        <w:szCs w:val="14"/>
        <w:lang w:eastAsia="ja-JP"/>
      </w:rPr>
      <w:t xml:space="preserve"> </w:t>
    </w:r>
    <w:r w:rsidRPr="00324CBD">
      <w:rPr>
        <w:rFonts w:ascii="Calibri" w:hAnsi="Calibri"/>
        <w:noProof/>
        <w:sz w:val="14"/>
        <w:szCs w:val="14"/>
        <w:lang w:eastAsia="ja-JP"/>
      </w:rPr>
      <w:t xml:space="preserve">                          </w:t>
    </w:r>
    <w:hyperlink r:id="rId1" w:history="1">
      <w:r w:rsidR="00C83BB8" w:rsidRPr="000E1491">
        <w:rPr>
          <w:rStyle w:val="Hipercze"/>
          <w:rFonts w:ascii="Calibri" w:hAnsi="Calibri" w:cs="Arial"/>
          <w:noProof/>
          <w:sz w:val="14"/>
          <w:szCs w:val="14"/>
          <w:lang w:eastAsia="ja-JP"/>
        </w:rPr>
        <w:t>www.caratpoland.com</w:t>
      </w:r>
    </w:hyperlink>
    <w:r w:rsidR="00C83BB8">
      <w:rPr>
        <w:rFonts w:ascii="Calibri" w:hAnsi="Calibri"/>
        <w:noProof/>
        <w:sz w:val="14"/>
        <w:szCs w:val="14"/>
        <w:lang w:eastAsia="ja-JP"/>
      </w:rPr>
      <w:t xml:space="preserve"> </w:t>
    </w:r>
  </w:p>
  <w:p w14:paraId="4B5FE467" w14:textId="77777777" w:rsidR="006F0D56" w:rsidRPr="003966FE" w:rsidRDefault="006F0D56" w:rsidP="00E66741">
    <w:pPr>
      <w:jc w:val="both"/>
      <w:rPr>
        <w:rFonts w:ascii="Calibri" w:hAnsi="Calibri"/>
        <w:noProof/>
        <w:sz w:val="13"/>
        <w:szCs w:val="13"/>
        <w:lang w:eastAsia="ja-JP"/>
      </w:rPr>
    </w:pPr>
  </w:p>
  <w:p w14:paraId="38CA2CB1" w14:textId="77777777" w:rsidR="006F0D56" w:rsidRDefault="006F0D56" w:rsidP="00E66741">
    <w:pPr>
      <w:pStyle w:val="Stopka"/>
      <w:rPr>
        <w:rFonts w:ascii="Calibri" w:hAnsi="Calibri"/>
        <w:noProof/>
        <w:sz w:val="13"/>
        <w:szCs w:val="13"/>
        <w:lang w:eastAsia="ja-JP"/>
      </w:rPr>
    </w:pPr>
    <w:r w:rsidRPr="003966FE">
      <w:rPr>
        <w:rFonts w:ascii="Calibri" w:hAnsi="Calibri"/>
        <w:noProof/>
        <w:sz w:val="13"/>
        <w:szCs w:val="13"/>
        <w:lang w:eastAsia="ja-JP"/>
      </w:rPr>
      <w:t xml:space="preserve">KRS </w:t>
    </w:r>
    <w:r w:rsidRPr="00A93C94">
      <w:rPr>
        <w:rFonts w:ascii="Calibri" w:hAnsi="Calibri"/>
        <w:noProof/>
        <w:sz w:val="13"/>
        <w:szCs w:val="13"/>
        <w:lang w:eastAsia="ja-JP"/>
      </w:rPr>
      <w:t>0000115029, Sąd Rejonowy dla M. St. Warszawy XIII Wydział Gospodarczy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Wysokość kapitału zakładowego </w:t>
    </w:r>
    <w:r w:rsidRPr="00A93C94">
      <w:rPr>
        <w:rFonts w:ascii="Calibri" w:hAnsi="Calibri"/>
        <w:noProof/>
        <w:sz w:val="13"/>
        <w:szCs w:val="13"/>
        <w:lang w:eastAsia="ja-JP"/>
      </w:rPr>
      <w:t>210 000,00 zł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, </w:t>
    </w:r>
    <w:r>
      <w:rPr>
        <w:rFonts w:ascii="Calibri" w:hAnsi="Calibri"/>
        <w:noProof/>
        <w:sz w:val="13"/>
        <w:szCs w:val="13"/>
        <w:lang w:eastAsia="ja-JP"/>
      </w:rPr>
      <w:t xml:space="preserve">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NIP: </w:t>
    </w:r>
    <w:r w:rsidRPr="00A93C94">
      <w:rPr>
        <w:rFonts w:ascii="Calibri" w:hAnsi="Calibri"/>
        <w:noProof/>
        <w:sz w:val="13"/>
        <w:szCs w:val="13"/>
        <w:lang w:eastAsia="ja-JP"/>
      </w:rPr>
      <w:t>521-053-40-06</w:t>
    </w:r>
    <w:r>
      <w:rPr>
        <w:rFonts w:ascii="Geometr415 Lt BT PL" w:hAnsi="Geometr415 Lt BT PL"/>
        <w:color w:val="828282"/>
      </w:rPr>
      <w:t xml:space="preserve">, </w:t>
    </w:r>
    <w:r w:rsidRPr="003966FE">
      <w:rPr>
        <w:rFonts w:ascii="Calibri" w:hAnsi="Calibri"/>
        <w:noProof/>
        <w:sz w:val="13"/>
        <w:szCs w:val="13"/>
        <w:lang w:eastAsia="ja-JP"/>
      </w:rPr>
      <w:t xml:space="preserve">REGON: </w:t>
    </w:r>
    <w:r w:rsidRPr="00A93C94">
      <w:rPr>
        <w:rFonts w:ascii="Calibri" w:hAnsi="Calibri"/>
        <w:noProof/>
        <w:sz w:val="13"/>
        <w:szCs w:val="13"/>
        <w:lang w:eastAsia="ja-JP"/>
      </w:rPr>
      <w:t>010355764</w:t>
    </w:r>
  </w:p>
  <w:p w14:paraId="3F216402" w14:textId="77777777" w:rsidR="006F0D56" w:rsidRDefault="006F0D56" w:rsidP="00E66741">
    <w:pPr>
      <w:tabs>
        <w:tab w:val="left" w:pos="9199"/>
      </w:tabs>
      <w:rPr>
        <w:rFonts w:ascii="Calibri" w:hAnsi="Calibri"/>
        <w:noProof/>
        <w:sz w:val="13"/>
        <w:szCs w:val="13"/>
        <w:lang w:eastAsia="ja-JP"/>
      </w:rPr>
    </w:pPr>
  </w:p>
  <w:p w14:paraId="7F06752B" w14:textId="77777777" w:rsidR="006F0D56" w:rsidRDefault="006F0D56" w:rsidP="00E66741">
    <w:pPr>
      <w:tabs>
        <w:tab w:val="left" w:pos="9199"/>
      </w:tabs>
      <w:jc w:val="both"/>
      <w:rPr>
        <w:rFonts w:ascii="Calibri" w:hAnsi="Calibri"/>
        <w:noProof/>
        <w:sz w:val="13"/>
        <w:szCs w:val="13"/>
        <w:lang w:eastAsia="ja-JP"/>
      </w:rPr>
    </w:pPr>
  </w:p>
  <w:p w14:paraId="35C9E7A9" w14:textId="77777777" w:rsidR="006F0D56" w:rsidRPr="003966FE" w:rsidRDefault="006F0D56" w:rsidP="00E66741">
    <w:pPr>
      <w:tabs>
        <w:tab w:val="left" w:pos="9199"/>
      </w:tabs>
      <w:ind w:left="-112" w:right="-15"/>
      <w:rPr>
        <w:spacing w:val="24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7D104" w14:textId="77777777" w:rsidR="00CA24DA" w:rsidRDefault="00CA24DA" w:rsidP="00B257E1">
      <w:r>
        <w:separator/>
      </w:r>
    </w:p>
  </w:footnote>
  <w:footnote w:type="continuationSeparator" w:id="0">
    <w:p w14:paraId="0D68BB06" w14:textId="77777777" w:rsidR="00CA24DA" w:rsidRDefault="00CA24DA" w:rsidP="00B25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E06D2" w14:textId="78D6D019" w:rsidR="006F0D56" w:rsidRDefault="007D577B" w:rsidP="00E66741">
    <w:pPr>
      <w:ind w:left="-1418"/>
      <w:jc w:val="cent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3FA5115" wp14:editId="1505722A">
          <wp:simplePos x="0" y="0"/>
          <wp:positionH relativeFrom="column">
            <wp:posOffset>171450</wp:posOffset>
          </wp:positionH>
          <wp:positionV relativeFrom="paragraph">
            <wp:posOffset>400050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6" name="Obraz 6" descr="P:\3\8\8\3\grafika\zrodla\_Identyfikacja_Logotypy\_Grupa_Aegis\Dentsu\logotypy DAN\DAN_logo_ 3line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Dentsu\logotypy DAN\DAN_logo_ 3line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D1C">
      <w:rPr>
        <w:noProof/>
      </w:rPr>
      <w:drawing>
        <wp:anchor distT="0" distB="0" distL="114300" distR="114300" simplePos="0" relativeHeight="251663360" behindDoc="1" locked="0" layoutInCell="1" allowOverlap="1" wp14:anchorId="21DEF74B" wp14:editId="09EEDE01">
          <wp:simplePos x="0" y="0"/>
          <wp:positionH relativeFrom="column">
            <wp:posOffset>1238250</wp:posOffset>
          </wp:positionH>
          <wp:positionV relativeFrom="paragraph">
            <wp:posOffset>535305</wp:posOffset>
          </wp:positionV>
          <wp:extent cx="1247775" cy="363855"/>
          <wp:effectExtent l="0" t="0" r="9525" b="0"/>
          <wp:wrapTight wrapText="bothSides">
            <wp:wrapPolygon edited="0">
              <wp:start x="0" y="0"/>
              <wp:lineTo x="0" y="20356"/>
              <wp:lineTo x="21105" y="20356"/>
              <wp:lineTo x="21435" y="10178"/>
              <wp:lineTo x="21435" y="4524"/>
              <wp:lineTo x="12202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bar logo Orang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46C06" w14:textId="77777777" w:rsidR="006F0D56" w:rsidRDefault="006F0D56" w:rsidP="00E66741">
    <w:pPr>
      <w:ind w:left="-1418"/>
      <w:jc w:val="right"/>
      <w:rPr>
        <w:noProof/>
      </w:rPr>
    </w:pPr>
  </w:p>
  <w:p w14:paraId="2680FD98" w14:textId="0A43F494" w:rsidR="006F0D56" w:rsidRDefault="007D577B" w:rsidP="00E66741">
    <w:pPr>
      <w:ind w:left="-1418"/>
      <w:jc w:val="righ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729A0183" wp14:editId="7CB73632">
          <wp:simplePos x="0" y="0"/>
          <wp:positionH relativeFrom="column">
            <wp:posOffset>19050</wp:posOffset>
          </wp:positionH>
          <wp:positionV relativeFrom="paragraph">
            <wp:posOffset>101600</wp:posOffset>
          </wp:positionV>
          <wp:extent cx="828040" cy="828040"/>
          <wp:effectExtent l="0" t="0" r="0" b="0"/>
          <wp:wrapTight wrapText="bothSides">
            <wp:wrapPolygon edited="0">
              <wp:start x="0" y="0"/>
              <wp:lineTo x="0" y="20871"/>
              <wp:lineTo x="20871" y="20871"/>
              <wp:lineTo x="20871" y="0"/>
              <wp:lineTo x="0" y="0"/>
            </wp:wrapPolygon>
          </wp:wrapTight>
          <wp:docPr id="1" name="Obraz 1" descr="P:\3\8\8\3\grafika\zrodla\_Identyfikacja_Logotypy\_Grupa_Aegis\Dentsu\logotypy DAN\DAN_logo_ 3line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3\8\8\3\grafika\zrodla\_Identyfikacja_Logotypy\_Grupa_Aegis\Dentsu\logotypy DAN\DAN_logo_ 3line_hig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8D7AC6" w14:textId="39C1948C" w:rsidR="006F0D56" w:rsidRDefault="006F0D56" w:rsidP="00E66741">
    <w:pPr>
      <w:ind w:left="-1418"/>
      <w:jc w:val="center"/>
    </w:pPr>
  </w:p>
  <w:p w14:paraId="77ABCD80" w14:textId="39A857FA" w:rsidR="006F0D56" w:rsidRDefault="00C17D1C" w:rsidP="00E66741">
    <w:pPr>
      <w:ind w:left="-1418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0BB5CC9" wp14:editId="74515B65">
          <wp:simplePos x="0" y="0"/>
          <wp:positionH relativeFrom="column">
            <wp:posOffset>1009650</wp:posOffset>
          </wp:positionH>
          <wp:positionV relativeFrom="paragraph">
            <wp:posOffset>40005</wp:posOffset>
          </wp:positionV>
          <wp:extent cx="1247775" cy="363855"/>
          <wp:effectExtent l="0" t="0" r="9525" b="0"/>
          <wp:wrapTight wrapText="bothSides">
            <wp:wrapPolygon edited="0">
              <wp:start x="0" y="0"/>
              <wp:lineTo x="0" y="20356"/>
              <wp:lineTo x="21105" y="20356"/>
              <wp:lineTo x="21435" y="10178"/>
              <wp:lineTo x="21435" y="4524"/>
              <wp:lineTo x="12202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obar logo Orange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63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7E1"/>
    <w:rsid w:val="00002768"/>
    <w:rsid w:val="000140AC"/>
    <w:rsid w:val="00030307"/>
    <w:rsid w:val="00033C5D"/>
    <w:rsid w:val="00037C15"/>
    <w:rsid w:val="000537BA"/>
    <w:rsid w:val="00057092"/>
    <w:rsid w:val="000675C0"/>
    <w:rsid w:val="000A1E39"/>
    <w:rsid w:val="000A27F0"/>
    <w:rsid w:val="000D084E"/>
    <w:rsid w:val="000D40DA"/>
    <w:rsid w:val="0010638E"/>
    <w:rsid w:val="0011407D"/>
    <w:rsid w:val="00114867"/>
    <w:rsid w:val="00116DFC"/>
    <w:rsid w:val="00122730"/>
    <w:rsid w:val="001308AE"/>
    <w:rsid w:val="00147A9B"/>
    <w:rsid w:val="00152A39"/>
    <w:rsid w:val="00172F34"/>
    <w:rsid w:val="00184EF0"/>
    <w:rsid w:val="00192F2B"/>
    <w:rsid w:val="00193617"/>
    <w:rsid w:val="001A5454"/>
    <w:rsid w:val="001B2591"/>
    <w:rsid w:val="001B5F1A"/>
    <w:rsid w:val="001F5A68"/>
    <w:rsid w:val="002115F3"/>
    <w:rsid w:val="00230297"/>
    <w:rsid w:val="00233F69"/>
    <w:rsid w:val="002564CF"/>
    <w:rsid w:val="00276609"/>
    <w:rsid w:val="00295FB3"/>
    <w:rsid w:val="00296E72"/>
    <w:rsid w:val="002C3C18"/>
    <w:rsid w:val="002C4C8A"/>
    <w:rsid w:val="002F6F63"/>
    <w:rsid w:val="00313842"/>
    <w:rsid w:val="003374AE"/>
    <w:rsid w:val="00342887"/>
    <w:rsid w:val="003435F6"/>
    <w:rsid w:val="00357824"/>
    <w:rsid w:val="00382454"/>
    <w:rsid w:val="0043094B"/>
    <w:rsid w:val="00440564"/>
    <w:rsid w:val="004526C3"/>
    <w:rsid w:val="00472AC0"/>
    <w:rsid w:val="00480D03"/>
    <w:rsid w:val="004825F8"/>
    <w:rsid w:val="00486C77"/>
    <w:rsid w:val="00490C38"/>
    <w:rsid w:val="00492088"/>
    <w:rsid w:val="00497888"/>
    <w:rsid w:val="004A5BBE"/>
    <w:rsid w:val="004B4ADB"/>
    <w:rsid w:val="004C36F9"/>
    <w:rsid w:val="004E1719"/>
    <w:rsid w:val="004F1580"/>
    <w:rsid w:val="005105E7"/>
    <w:rsid w:val="0053126E"/>
    <w:rsid w:val="00532997"/>
    <w:rsid w:val="00534A5A"/>
    <w:rsid w:val="00534B31"/>
    <w:rsid w:val="00555952"/>
    <w:rsid w:val="00562115"/>
    <w:rsid w:val="00592C5B"/>
    <w:rsid w:val="00593461"/>
    <w:rsid w:val="005B7ABF"/>
    <w:rsid w:val="005C57AC"/>
    <w:rsid w:val="005D232B"/>
    <w:rsid w:val="005E391E"/>
    <w:rsid w:val="00604768"/>
    <w:rsid w:val="006214EA"/>
    <w:rsid w:val="00625FDE"/>
    <w:rsid w:val="00626CA2"/>
    <w:rsid w:val="00636422"/>
    <w:rsid w:val="006713DB"/>
    <w:rsid w:val="006A289E"/>
    <w:rsid w:val="006A7300"/>
    <w:rsid w:val="006C1796"/>
    <w:rsid w:val="006F0D56"/>
    <w:rsid w:val="00702E45"/>
    <w:rsid w:val="00716B82"/>
    <w:rsid w:val="00727251"/>
    <w:rsid w:val="00740AAC"/>
    <w:rsid w:val="007504B6"/>
    <w:rsid w:val="007561D7"/>
    <w:rsid w:val="00791756"/>
    <w:rsid w:val="007920C6"/>
    <w:rsid w:val="007B22C4"/>
    <w:rsid w:val="007B3849"/>
    <w:rsid w:val="007D4EB3"/>
    <w:rsid w:val="007D577B"/>
    <w:rsid w:val="007E7F24"/>
    <w:rsid w:val="007F635A"/>
    <w:rsid w:val="0080362A"/>
    <w:rsid w:val="008169D9"/>
    <w:rsid w:val="00831CDD"/>
    <w:rsid w:val="008617F2"/>
    <w:rsid w:val="00863DCF"/>
    <w:rsid w:val="008D0646"/>
    <w:rsid w:val="008D7734"/>
    <w:rsid w:val="008F062A"/>
    <w:rsid w:val="0091338E"/>
    <w:rsid w:val="009257A4"/>
    <w:rsid w:val="009459C7"/>
    <w:rsid w:val="00956C00"/>
    <w:rsid w:val="009724A9"/>
    <w:rsid w:val="00973782"/>
    <w:rsid w:val="00973A87"/>
    <w:rsid w:val="00987F06"/>
    <w:rsid w:val="009A40CC"/>
    <w:rsid w:val="009B1EC5"/>
    <w:rsid w:val="009B5980"/>
    <w:rsid w:val="009B6C89"/>
    <w:rsid w:val="009C7701"/>
    <w:rsid w:val="009D1548"/>
    <w:rsid w:val="009E07A7"/>
    <w:rsid w:val="009E3D91"/>
    <w:rsid w:val="009E43AB"/>
    <w:rsid w:val="009E61CE"/>
    <w:rsid w:val="00A007D6"/>
    <w:rsid w:val="00A1243B"/>
    <w:rsid w:val="00A14A6C"/>
    <w:rsid w:val="00A27BAA"/>
    <w:rsid w:val="00A43198"/>
    <w:rsid w:val="00A51DDE"/>
    <w:rsid w:val="00A52E0A"/>
    <w:rsid w:val="00A52E1F"/>
    <w:rsid w:val="00A66083"/>
    <w:rsid w:val="00A90752"/>
    <w:rsid w:val="00AB3C0D"/>
    <w:rsid w:val="00AC24AE"/>
    <w:rsid w:val="00AD08F1"/>
    <w:rsid w:val="00AD0D31"/>
    <w:rsid w:val="00AF7532"/>
    <w:rsid w:val="00B05E8D"/>
    <w:rsid w:val="00B2012E"/>
    <w:rsid w:val="00B257E1"/>
    <w:rsid w:val="00B37980"/>
    <w:rsid w:val="00B47CC5"/>
    <w:rsid w:val="00B5788F"/>
    <w:rsid w:val="00B7161E"/>
    <w:rsid w:val="00B720AD"/>
    <w:rsid w:val="00B765F2"/>
    <w:rsid w:val="00B8190F"/>
    <w:rsid w:val="00B90299"/>
    <w:rsid w:val="00BC3AB8"/>
    <w:rsid w:val="00BD1F18"/>
    <w:rsid w:val="00C16BB2"/>
    <w:rsid w:val="00C17D1C"/>
    <w:rsid w:val="00C36A95"/>
    <w:rsid w:val="00C4369C"/>
    <w:rsid w:val="00C502EA"/>
    <w:rsid w:val="00C53FEE"/>
    <w:rsid w:val="00C653B1"/>
    <w:rsid w:val="00C83BB8"/>
    <w:rsid w:val="00C95DA8"/>
    <w:rsid w:val="00C95F39"/>
    <w:rsid w:val="00C96182"/>
    <w:rsid w:val="00CA201B"/>
    <w:rsid w:val="00CA24DA"/>
    <w:rsid w:val="00CA5DE1"/>
    <w:rsid w:val="00CA6704"/>
    <w:rsid w:val="00CB5B31"/>
    <w:rsid w:val="00CB6397"/>
    <w:rsid w:val="00CD4F17"/>
    <w:rsid w:val="00CD69F8"/>
    <w:rsid w:val="00CE41BB"/>
    <w:rsid w:val="00CE7E81"/>
    <w:rsid w:val="00D01ABF"/>
    <w:rsid w:val="00D10FF1"/>
    <w:rsid w:val="00D1259E"/>
    <w:rsid w:val="00D12AF9"/>
    <w:rsid w:val="00D36FDC"/>
    <w:rsid w:val="00D456BF"/>
    <w:rsid w:val="00D45A42"/>
    <w:rsid w:val="00D5074F"/>
    <w:rsid w:val="00D52FBF"/>
    <w:rsid w:val="00D61969"/>
    <w:rsid w:val="00D6244D"/>
    <w:rsid w:val="00D678C6"/>
    <w:rsid w:val="00D71EE9"/>
    <w:rsid w:val="00D81DB8"/>
    <w:rsid w:val="00D84252"/>
    <w:rsid w:val="00D938F5"/>
    <w:rsid w:val="00DA5477"/>
    <w:rsid w:val="00DA5CB0"/>
    <w:rsid w:val="00DB5A97"/>
    <w:rsid w:val="00DC48C9"/>
    <w:rsid w:val="00DD4A0D"/>
    <w:rsid w:val="00DF07FA"/>
    <w:rsid w:val="00DF1078"/>
    <w:rsid w:val="00E121C9"/>
    <w:rsid w:val="00E22932"/>
    <w:rsid w:val="00E2563D"/>
    <w:rsid w:val="00E268D7"/>
    <w:rsid w:val="00E5176E"/>
    <w:rsid w:val="00E63C76"/>
    <w:rsid w:val="00E66741"/>
    <w:rsid w:val="00E90460"/>
    <w:rsid w:val="00E96F8F"/>
    <w:rsid w:val="00EA176E"/>
    <w:rsid w:val="00EC3DE3"/>
    <w:rsid w:val="00ED46A9"/>
    <w:rsid w:val="00EE3B9B"/>
    <w:rsid w:val="00EE7FEF"/>
    <w:rsid w:val="00EF1912"/>
    <w:rsid w:val="00F13C22"/>
    <w:rsid w:val="00F25486"/>
    <w:rsid w:val="00F27D6F"/>
    <w:rsid w:val="00F32BFD"/>
    <w:rsid w:val="00F40AB2"/>
    <w:rsid w:val="00F41C20"/>
    <w:rsid w:val="00F52BA9"/>
    <w:rsid w:val="00F5334D"/>
    <w:rsid w:val="00F57193"/>
    <w:rsid w:val="00F65E1A"/>
    <w:rsid w:val="00F674CD"/>
    <w:rsid w:val="00F77F8E"/>
    <w:rsid w:val="00F815E9"/>
    <w:rsid w:val="00F82797"/>
    <w:rsid w:val="00FD1CC7"/>
    <w:rsid w:val="00FD3A88"/>
    <w:rsid w:val="00FD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90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2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wiersz">
    <w:name w:val="Nagłówek 2 wiersz"/>
    <w:basedOn w:val="Normalny"/>
    <w:uiPriority w:val="99"/>
    <w:rsid w:val="00B257E1"/>
    <w:rPr>
      <w:b/>
      <w:color w:val="ADAD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257E1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257E1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agwek2wiersz"/>
    <w:link w:val="NagwekZnak"/>
    <w:uiPriority w:val="99"/>
    <w:rsid w:val="00B257E1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B257E1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B257E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B257E1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5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5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56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C3AB8"/>
  </w:style>
  <w:style w:type="character" w:styleId="Pogrubienie">
    <w:name w:val="Strong"/>
    <w:basedOn w:val="Domylnaczcionkaakapitu"/>
    <w:uiPriority w:val="22"/>
    <w:qFormat/>
    <w:rsid w:val="00F13C22"/>
    <w:rPr>
      <w:b/>
      <w:bCs/>
    </w:rPr>
  </w:style>
  <w:style w:type="character" w:customStyle="1" w:styleId="email">
    <w:name w:val="email"/>
    <w:basedOn w:val="Domylnaczcionkaakapitu"/>
    <w:rsid w:val="00CE41BB"/>
  </w:style>
  <w:style w:type="character" w:styleId="UyteHipercze">
    <w:name w:val="FollowedHyperlink"/>
    <w:basedOn w:val="Domylnaczcionkaakapitu"/>
    <w:uiPriority w:val="99"/>
    <w:semiHidden/>
    <w:unhideWhenUsed/>
    <w:rsid w:val="0055595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C179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nyWeb">
    <w:name w:val="Normal (Web)"/>
    <w:basedOn w:val="Normalny"/>
    <w:uiPriority w:val="99"/>
    <w:unhideWhenUsed/>
    <w:rsid w:val="006364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29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2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2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CB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C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C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B257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wiersz">
    <w:name w:val="Nagłówek 2 wiersz"/>
    <w:basedOn w:val="Normalny"/>
    <w:uiPriority w:val="99"/>
    <w:rsid w:val="00B257E1"/>
    <w:rPr>
      <w:b/>
      <w:color w:val="ADAD91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B257E1"/>
    <w:pPr>
      <w:tabs>
        <w:tab w:val="center" w:pos="4536"/>
        <w:tab w:val="right" w:pos="9072"/>
      </w:tabs>
    </w:pPr>
    <w:rPr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B257E1"/>
    <w:rPr>
      <w:rFonts w:ascii="Arial" w:eastAsia="Times New Roman" w:hAnsi="Arial" w:cs="Arial"/>
      <w:sz w:val="16"/>
      <w:szCs w:val="16"/>
      <w:lang w:eastAsia="pl-PL"/>
    </w:rPr>
  </w:style>
  <w:style w:type="paragraph" w:styleId="Nagwek">
    <w:name w:val="header"/>
    <w:basedOn w:val="Normalny"/>
    <w:next w:val="Nagwek2wiersz"/>
    <w:link w:val="NagwekZnak"/>
    <w:uiPriority w:val="99"/>
    <w:rsid w:val="00B257E1"/>
    <w:pPr>
      <w:tabs>
        <w:tab w:val="center" w:pos="4536"/>
        <w:tab w:val="right" w:pos="9072"/>
      </w:tabs>
    </w:pPr>
    <w:rPr>
      <w:b/>
      <w:color w:val="72201E"/>
      <w:sz w:val="52"/>
      <w:szCs w:val="52"/>
    </w:rPr>
  </w:style>
  <w:style w:type="character" w:customStyle="1" w:styleId="NagwekZnak">
    <w:name w:val="Nagłówek Znak"/>
    <w:basedOn w:val="Domylnaczcionkaakapitu"/>
    <w:link w:val="Nagwek"/>
    <w:uiPriority w:val="99"/>
    <w:rsid w:val="00B257E1"/>
    <w:rPr>
      <w:rFonts w:ascii="Arial" w:eastAsia="Times New Roman" w:hAnsi="Arial" w:cs="Arial"/>
      <w:b/>
      <w:color w:val="72201E"/>
      <w:sz w:val="52"/>
      <w:szCs w:val="52"/>
      <w:lang w:eastAsia="pl-PL"/>
    </w:rPr>
  </w:style>
  <w:style w:type="character" w:styleId="Hipercze">
    <w:name w:val="Hyperlink"/>
    <w:basedOn w:val="Domylnaczcionkaakapitu"/>
    <w:uiPriority w:val="99"/>
    <w:rsid w:val="00B257E1"/>
    <w:rPr>
      <w:rFonts w:cs="Times New Roman"/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B257E1"/>
    <w:rPr>
      <w:rFonts w:cs="Times New Roman"/>
      <w:i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05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056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0564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05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0564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056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C3AB8"/>
  </w:style>
  <w:style w:type="character" w:styleId="Pogrubienie">
    <w:name w:val="Strong"/>
    <w:basedOn w:val="Domylnaczcionkaakapitu"/>
    <w:uiPriority w:val="22"/>
    <w:qFormat/>
    <w:rsid w:val="00F13C22"/>
    <w:rPr>
      <w:b/>
      <w:bCs/>
    </w:rPr>
  </w:style>
  <w:style w:type="character" w:customStyle="1" w:styleId="email">
    <w:name w:val="email"/>
    <w:basedOn w:val="Domylnaczcionkaakapitu"/>
    <w:rsid w:val="00CE41BB"/>
  </w:style>
  <w:style w:type="character" w:styleId="UyteHipercze">
    <w:name w:val="FollowedHyperlink"/>
    <w:basedOn w:val="Domylnaczcionkaakapitu"/>
    <w:uiPriority w:val="99"/>
    <w:semiHidden/>
    <w:unhideWhenUsed/>
    <w:rsid w:val="00555952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6C1796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nyWeb">
    <w:name w:val="Normal (Web)"/>
    <w:basedOn w:val="Normalny"/>
    <w:uiPriority w:val="99"/>
    <w:unhideWhenUsed/>
    <w:rsid w:val="0063642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297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29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29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5CB0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5C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5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fasiatkowki.p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ntsuaegisnetwork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bar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strefasiatkowki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refasiatkowki.pl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atpoland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atpoland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E42B6-FB77-4735-97A4-49F4A5ADD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695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Wasowski</dc:creator>
  <cp:lastModifiedBy>Krzysztof Wasowski</cp:lastModifiedBy>
  <cp:revision>3</cp:revision>
  <dcterms:created xsi:type="dcterms:W3CDTF">2014-08-29T15:24:00Z</dcterms:created>
  <dcterms:modified xsi:type="dcterms:W3CDTF">2014-08-29T15:36:00Z</dcterms:modified>
</cp:coreProperties>
</file>