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42F9" w14:textId="77777777" w:rsidR="00687893" w:rsidRPr="00230D85" w:rsidRDefault="00687893" w:rsidP="00C24103">
      <w:pPr>
        <w:pStyle w:val="Tekstpodstawowy"/>
        <w:spacing w:line="276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C24103">
      <w:pPr>
        <w:spacing w:after="0" w:line="276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C24103">
      <w:pPr>
        <w:shd w:val="clear" w:color="auto" w:fill="FFFFFF"/>
        <w:spacing w:after="0" w:line="276" w:lineRule="auto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C24103">
      <w:pPr>
        <w:shd w:val="clear" w:color="auto" w:fill="FFFFFF"/>
        <w:spacing w:after="0" w:line="276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63658A1E" w:rsidR="00687893" w:rsidRPr="00230D85" w:rsidRDefault="0017216E" w:rsidP="00C24103">
      <w:pPr>
        <w:shd w:val="clear" w:color="auto" w:fill="FFFFFF"/>
        <w:spacing w:after="0" w:line="276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574EDB">
        <w:rPr>
          <w:rFonts w:ascii="Verdana" w:eastAsia="Calibri" w:hAnsi="Verdana" w:cs="Calibri"/>
          <w:sz w:val="20"/>
          <w:szCs w:val="20"/>
        </w:rPr>
        <w:t>10</w:t>
      </w:r>
      <w:r w:rsidR="00543EDA">
        <w:rPr>
          <w:rFonts w:ascii="Verdana" w:eastAsia="Calibri" w:hAnsi="Verdana" w:cs="Calibri"/>
          <w:sz w:val="20"/>
          <w:szCs w:val="20"/>
        </w:rPr>
        <w:t xml:space="preserve"> </w:t>
      </w:r>
      <w:r w:rsidR="001F085C">
        <w:rPr>
          <w:rFonts w:ascii="Verdana" w:eastAsia="Calibri" w:hAnsi="Verdana" w:cs="Calibri"/>
          <w:sz w:val="20"/>
          <w:szCs w:val="20"/>
        </w:rPr>
        <w:t>listopada</w:t>
      </w:r>
      <w:r w:rsidR="00E67F8A">
        <w:rPr>
          <w:rFonts w:ascii="Verdana" w:eastAsia="Calibri" w:hAnsi="Verdana" w:cs="Calibri"/>
          <w:sz w:val="20"/>
          <w:szCs w:val="20"/>
        </w:rPr>
        <w:t xml:space="preserve"> </w:t>
      </w:r>
      <w:r w:rsidR="00BA1E81">
        <w:rPr>
          <w:rFonts w:ascii="Verdana" w:eastAsia="Calibri" w:hAnsi="Verdana" w:cs="Calibri"/>
          <w:sz w:val="20"/>
          <w:szCs w:val="20"/>
        </w:rPr>
        <w:t>2020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C24103">
      <w:pPr>
        <w:spacing w:after="0" w:line="276" w:lineRule="auto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608284A8" w14:textId="573F8D42" w:rsidR="00543EDA" w:rsidRPr="00C24103" w:rsidRDefault="00C24103" w:rsidP="00C24103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40"/>
          <w:szCs w:val="40"/>
        </w:rPr>
      </w:pPr>
      <w:r w:rsidRPr="00C24103">
        <w:rPr>
          <w:rFonts w:ascii="Verdana" w:hAnsi="Verdana"/>
          <w:b/>
          <w:bCs/>
          <w:sz w:val="28"/>
          <w:szCs w:val="28"/>
        </w:rPr>
        <w:t xml:space="preserve">Shell Mysella S7 N Ultra </w:t>
      </w:r>
      <w:r>
        <w:rPr>
          <w:rFonts w:ascii="Verdana" w:hAnsi="Verdana"/>
          <w:b/>
          <w:bCs/>
          <w:sz w:val="28"/>
          <w:szCs w:val="28"/>
        </w:rPr>
        <w:t>–</w:t>
      </w:r>
      <w:r w:rsidRPr="00C24103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najbardziej wydajny</w:t>
      </w:r>
      <w:r w:rsidRPr="00C24103">
        <w:rPr>
          <w:rFonts w:ascii="Verdana" w:hAnsi="Verdana"/>
          <w:b/>
          <w:bCs/>
          <w:sz w:val="28"/>
          <w:szCs w:val="28"/>
        </w:rPr>
        <w:t xml:space="preserve"> olej </w:t>
      </w:r>
      <w:r>
        <w:rPr>
          <w:rFonts w:ascii="Verdana" w:hAnsi="Verdana"/>
          <w:b/>
          <w:bCs/>
          <w:sz w:val="28"/>
          <w:szCs w:val="28"/>
        </w:rPr>
        <w:br/>
      </w:r>
      <w:r w:rsidRPr="00C24103">
        <w:rPr>
          <w:rFonts w:ascii="Verdana" w:hAnsi="Verdana"/>
          <w:b/>
          <w:bCs/>
          <w:sz w:val="28"/>
          <w:szCs w:val="28"/>
        </w:rPr>
        <w:t>do stacjonarnych silników gazowych</w:t>
      </w:r>
    </w:p>
    <w:p w14:paraId="2D86F4D0" w14:textId="77777777" w:rsidR="00063DCF" w:rsidRPr="00063DCF" w:rsidRDefault="00063DCF" w:rsidP="00C24103">
      <w:pPr>
        <w:spacing w:after="0" w:line="276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0C4F487" w14:textId="7C7A0E31" w:rsidR="005C035F" w:rsidRPr="00C24103" w:rsidRDefault="00C57E18" w:rsidP="00C24103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C24103">
        <w:rPr>
          <w:rFonts w:ascii="Verdana" w:hAnsi="Verdana"/>
          <w:b/>
          <w:bCs/>
          <w:sz w:val="20"/>
          <w:szCs w:val="20"/>
        </w:rPr>
        <w:t>Globalne zapotrzebowanie na energię</w:t>
      </w:r>
      <w:r w:rsidR="005C035F" w:rsidRPr="00C24103">
        <w:rPr>
          <w:rFonts w:ascii="Verdana" w:hAnsi="Verdana"/>
          <w:b/>
          <w:bCs/>
          <w:sz w:val="20"/>
          <w:szCs w:val="20"/>
        </w:rPr>
        <w:t xml:space="preserve"> systematycznie rośnie, czego efektem jest </w:t>
      </w:r>
      <w:r w:rsidR="00C24103">
        <w:rPr>
          <w:rFonts w:ascii="Verdana" w:hAnsi="Verdana"/>
          <w:b/>
          <w:bCs/>
          <w:sz w:val="20"/>
          <w:szCs w:val="20"/>
        </w:rPr>
        <w:t>rozwój</w:t>
      </w:r>
      <w:r w:rsidR="005C035F" w:rsidRPr="00C24103">
        <w:rPr>
          <w:rFonts w:ascii="Verdana" w:hAnsi="Verdana"/>
          <w:b/>
          <w:bCs/>
          <w:sz w:val="20"/>
          <w:szCs w:val="20"/>
        </w:rPr>
        <w:t xml:space="preserve"> stacjonarnych silników gazowych. Konsekwencją zwiększania mocy silnika są coraz bardziej ekstremalne warunki pracy oleju smarującego</w:t>
      </w:r>
      <w:r w:rsidR="00C24103">
        <w:rPr>
          <w:rFonts w:ascii="Verdana" w:hAnsi="Verdana"/>
          <w:b/>
          <w:bCs/>
          <w:sz w:val="20"/>
          <w:szCs w:val="20"/>
        </w:rPr>
        <w:t xml:space="preserve"> jednostkę</w:t>
      </w:r>
      <w:r w:rsidR="005C035F" w:rsidRPr="00C24103">
        <w:rPr>
          <w:rFonts w:ascii="Verdana" w:hAnsi="Verdana"/>
          <w:b/>
          <w:bCs/>
          <w:sz w:val="20"/>
          <w:szCs w:val="20"/>
        </w:rPr>
        <w:t xml:space="preserve">. Odpowiedzią na wyzwania, jakie środkom smarnym stawia środowisko pracy nowoczesnego silnika gazowego jest olej </w:t>
      </w:r>
      <w:r w:rsidR="00C24103">
        <w:rPr>
          <w:rFonts w:ascii="Verdana" w:hAnsi="Verdana"/>
          <w:b/>
          <w:bCs/>
          <w:sz w:val="20"/>
          <w:szCs w:val="20"/>
        </w:rPr>
        <w:br/>
      </w:r>
      <w:r w:rsidR="005C035F" w:rsidRPr="00C24103">
        <w:rPr>
          <w:rFonts w:ascii="Verdana" w:hAnsi="Verdana"/>
          <w:b/>
          <w:bCs/>
          <w:sz w:val="20"/>
          <w:szCs w:val="20"/>
        </w:rPr>
        <w:t xml:space="preserve">Shell Mysella S7 N Ultra – najnowsza i najbardziej zaawansowana </w:t>
      </w:r>
      <w:r w:rsidR="00911972">
        <w:rPr>
          <w:rFonts w:ascii="Verdana" w:hAnsi="Verdana"/>
          <w:b/>
          <w:bCs/>
          <w:sz w:val="20"/>
          <w:szCs w:val="20"/>
        </w:rPr>
        <w:t>formulacja</w:t>
      </w:r>
      <w:r w:rsidR="00C24103">
        <w:rPr>
          <w:rFonts w:ascii="Verdana" w:hAnsi="Verdana"/>
          <w:b/>
          <w:bCs/>
          <w:sz w:val="20"/>
          <w:szCs w:val="20"/>
        </w:rPr>
        <w:br/>
      </w:r>
      <w:r w:rsidR="005C035F" w:rsidRPr="00C24103">
        <w:rPr>
          <w:rFonts w:ascii="Verdana" w:hAnsi="Verdana"/>
          <w:b/>
          <w:bCs/>
          <w:sz w:val="20"/>
          <w:szCs w:val="20"/>
        </w:rPr>
        <w:t>w rodzinie środków smarnych Shell Mysella.</w:t>
      </w:r>
    </w:p>
    <w:p w14:paraId="22070D5B" w14:textId="259059B8" w:rsidR="005C035F" w:rsidRPr="00C24103" w:rsidRDefault="005C035F" w:rsidP="00C2410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11972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Właściw</w:t>
      </w:r>
      <w:r w:rsidR="00911972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e serwisowanie </w:t>
      </w: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i odpowiednio dobrane środki smarne mają olbrzymi wpływ </w:t>
      </w:r>
      <w:r w:rsid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br/>
      </w: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na wydajność i koszty obsługi silników. Jak wynika z badań Shell Lubricants, 40 procent operatorów w sektorze energetycznym często ma do czynienia z awariami spowodowanymi nieskutecznym smarowaniem</w:t>
      </w:r>
      <w:r w:rsidRPr="00C24103">
        <w:rPr>
          <w:rStyle w:val="Odwoanieprzypisudolnego"/>
          <w:rFonts w:ascii="Verdana" w:hAnsi="Verdana" w:cs="Arial"/>
          <w:color w:val="404040"/>
          <w:sz w:val="20"/>
          <w:szCs w:val="20"/>
          <w:shd w:val="clear" w:color="auto" w:fill="FFFFFF"/>
        </w:rPr>
        <w:footnoteReference w:id="1"/>
      </w: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. Aż 72 procent operatorów twierdzi, że niesprawny, źle eksploatowany sprzęt doprowadził do powstania nieprzewidzianych kosztów</w:t>
      </w:r>
      <w:r w:rsidRPr="00C24103">
        <w:rPr>
          <w:rStyle w:val="Odwoanieprzypisudolnego"/>
          <w:rFonts w:ascii="Verdana" w:hAnsi="Verdana" w:cs="Arial"/>
          <w:color w:val="404040"/>
          <w:sz w:val="20"/>
          <w:szCs w:val="20"/>
          <w:shd w:val="clear" w:color="auto" w:fill="FFFFFF"/>
        </w:rPr>
        <w:footnoteReference w:id="2"/>
      </w: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. </w:t>
      </w:r>
      <w:r w:rsidR="00B04764"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Problemów takich jak awarie, zakłócenia w pracy i nieprzewidziane wydatki można uniknąć, stosując wysokiej jakości</w:t>
      </w:r>
      <w:r w:rsidR="00911972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 </w:t>
      </w:r>
      <w:r w:rsidR="00B04764"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środki smarne pochodzące od uznanych producentów. </w:t>
      </w:r>
    </w:p>
    <w:p w14:paraId="7A0679B1" w14:textId="750617A4" w:rsidR="004F0095" w:rsidRPr="00C24103" w:rsidRDefault="00B04764" w:rsidP="00C24103">
      <w:p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pl"/>
        </w:rPr>
      </w:pP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W celu zaspokojenia wysokich wymagań stacjonarnych silników gazowych nowej generacji, przy jednoczesnym wsparciu utrzymania wysokiej wydajności, opracowany został olej Shell Mysella S7 N Ultra. Badania naukowe i ponad 4</w:t>
      </w:r>
      <w:r w:rsidR="00911972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0</w:t>
      </w:r>
      <w:r w:rsidRPr="00C24103">
        <w:rPr>
          <w:rFonts w:ascii="Verdana" w:hAnsi="Verdana" w:cs="Arial"/>
          <w:color w:val="404040"/>
          <w:sz w:val="20"/>
          <w:szCs w:val="20"/>
          <w:shd w:val="clear" w:color="auto" w:fill="FFFFFF"/>
        </w:rPr>
        <w:t xml:space="preserve"> tysięcy godzin testów </w:t>
      </w:r>
      <w:r w:rsidR="00C84484" w:rsidRPr="00C24103">
        <w:rPr>
          <w:rFonts w:ascii="Verdana" w:hAnsi="Verdana"/>
          <w:color w:val="000000"/>
          <w:sz w:val="20"/>
          <w:szCs w:val="20"/>
          <w:lang w:val="pl"/>
        </w:rPr>
        <w:t>przeprowadzonych dotychczas na najnowszych silnikach wyposażonych w stalowe tłoki potwierdz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>iły</w:t>
      </w:r>
      <w:r w:rsidR="00C84484" w:rsidRPr="00C2410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C24103">
        <w:rPr>
          <w:rFonts w:ascii="Verdana" w:hAnsi="Verdana"/>
          <w:color w:val="000000"/>
          <w:sz w:val="20"/>
          <w:szCs w:val="20"/>
          <w:lang w:val="pl"/>
        </w:rPr>
        <w:br/>
      </w:r>
      <w:r w:rsidR="00C84484" w:rsidRPr="00C24103">
        <w:rPr>
          <w:rFonts w:ascii="Verdana" w:hAnsi="Verdana"/>
          <w:color w:val="000000"/>
          <w:sz w:val="20"/>
          <w:szCs w:val="20"/>
          <w:lang w:val="pl"/>
        </w:rPr>
        <w:t>że częstotliwość wymiany oleju Shell Mysella S7 N Ultra może wynieść do 4000 godzin, czyli dwa razy więcej niż typowa częstotliwość wymiany w przypadku środków smarnych poprzedniej generacji</w:t>
      </w:r>
      <w:r w:rsidRPr="00C24103">
        <w:rPr>
          <w:rStyle w:val="Odwoanieprzypisudolnego"/>
          <w:rFonts w:ascii="Verdana" w:hAnsi="Verdana"/>
          <w:color w:val="000000"/>
          <w:sz w:val="20"/>
          <w:szCs w:val="20"/>
          <w:lang w:val="pl"/>
        </w:rPr>
        <w:footnoteReference w:id="3"/>
      </w:r>
      <w:r w:rsidR="00C84484" w:rsidRPr="00C24103">
        <w:rPr>
          <w:rFonts w:ascii="Verdana" w:hAnsi="Verdana"/>
          <w:color w:val="000000"/>
          <w:sz w:val="20"/>
          <w:szCs w:val="20"/>
          <w:lang w:val="pl"/>
        </w:rPr>
        <w:t xml:space="preserve">. 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Testy terenowe wykazały </w:t>
      </w:r>
      <w:r w:rsidR="00A54DF7" w:rsidRPr="00C24103">
        <w:rPr>
          <w:rFonts w:ascii="Verdana" w:hAnsi="Verdana"/>
          <w:color w:val="000000"/>
          <w:sz w:val="20"/>
          <w:szCs w:val="20"/>
          <w:lang w:val="pl"/>
        </w:rPr>
        <w:t xml:space="preserve">również 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wysokie poziomy wydajności </w:t>
      </w:r>
      <w:r w:rsidR="00C24103">
        <w:rPr>
          <w:rFonts w:ascii="Verdana" w:hAnsi="Verdana"/>
          <w:color w:val="000000"/>
          <w:sz w:val="20"/>
          <w:szCs w:val="20"/>
          <w:lang w:val="pl"/>
        </w:rPr>
        <w:br/>
      </w:r>
      <w:r w:rsidR="004F0095" w:rsidRPr="00911972">
        <w:rPr>
          <w:rFonts w:ascii="Verdana" w:hAnsi="Verdana"/>
          <w:color w:val="000000"/>
          <w:sz w:val="20"/>
          <w:szCs w:val="20"/>
          <w:lang w:val="pl"/>
        </w:rPr>
        <w:t xml:space="preserve">w silnikach </w:t>
      </w:r>
      <w:r w:rsidR="00911972" w:rsidRPr="00911972">
        <w:rPr>
          <w:rFonts w:ascii="Verdana" w:hAnsi="Verdana"/>
          <w:color w:val="000000"/>
          <w:sz w:val="20"/>
          <w:szCs w:val="20"/>
          <w:lang w:val="pl"/>
        </w:rPr>
        <w:t>p</w:t>
      </w:r>
      <w:r w:rsidR="004F0095" w:rsidRPr="00911972">
        <w:rPr>
          <w:rFonts w:ascii="Verdana" w:hAnsi="Verdana"/>
          <w:color w:val="000000"/>
          <w:sz w:val="20"/>
          <w:szCs w:val="20"/>
          <w:lang w:val="pl"/>
        </w:rPr>
        <w:t>racujących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 przy średnim ciśnieniu użytecznym (BMEP) do 24,5 bar, a także zdolność do skutecznego smarowania silników opracowywanych w przyszłości, pracujących przy wyższych wartościach BMEP</w:t>
      </w:r>
      <w:r w:rsidR="00A54DF7" w:rsidRPr="00C24103">
        <w:rPr>
          <w:rStyle w:val="Odwoanieprzypisudolnego"/>
          <w:rFonts w:ascii="Verdana" w:hAnsi="Verdana"/>
          <w:color w:val="000000"/>
          <w:sz w:val="20"/>
          <w:szCs w:val="20"/>
          <w:lang w:val="pl"/>
        </w:rPr>
        <w:footnoteReference w:id="4"/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>.</w:t>
      </w:r>
      <w:r w:rsidR="004F0095" w:rsidRPr="00C24103">
        <w:rPr>
          <w:rFonts w:ascii="Verdana" w:hAnsi="Verdana"/>
          <w:sz w:val="20"/>
          <w:szCs w:val="20"/>
          <w:lang w:val="pl"/>
        </w:rPr>
        <w:t xml:space="preserve"> </w:t>
      </w:r>
    </w:p>
    <w:p w14:paraId="12A3D4FE" w14:textId="00A12CB5" w:rsidR="004F0095" w:rsidRPr="00D515C1" w:rsidRDefault="00C84484" w:rsidP="00C24103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„Właściwe smarowanie i odpowiednia konserwacja mają kluczowe znaczenie </w:t>
      </w:r>
      <w:r w:rsidR="00C24103">
        <w:rPr>
          <w:rFonts w:ascii="Verdana" w:hAnsi="Verdana"/>
          <w:color w:val="000000"/>
          <w:sz w:val="20"/>
          <w:szCs w:val="20"/>
          <w:lang w:val="pl"/>
        </w:rPr>
        <w:br/>
      </w:r>
      <w:r w:rsidRPr="00C24103">
        <w:rPr>
          <w:rFonts w:ascii="Verdana" w:hAnsi="Verdana"/>
          <w:color w:val="000000"/>
          <w:sz w:val="20"/>
          <w:szCs w:val="20"/>
          <w:lang w:val="pl"/>
        </w:rPr>
        <w:t>dla najnowszych stacjonarnych silników gazowych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>.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Eksploatacja tych silników niesie </w:t>
      </w:r>
      <w:r w:rsidR="00C24103">
        <w:rPr>
          <w:rFonts w:ascii="Verdana" w:hAnsi="Verdana"/>
          <w:color w:val="000000"/>
          <w:sz w:val="20"/>
          <w:szCs w:val="20"/>
          <w:lang w:val="pl"/>
        </w:rPr>
        <w:br/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ze sobą wyjątkowe wyzwania, które wymagają innego podejścia do smarowania. </w:t>
      </w:r>
      <w:r w:rsidR="00D515C1" w:rsidRPr="00574EDB">
        <w:rPr>
          <w:rFonts w:ascii="Verdana" w:hAnsi="Verdana"/>
          <w:color w:val="000000"/>
          <w:sz w:val="20"/>
          <w:szCs w:val="20"/>
        </w:rPr>
        <w:t>Przeprowadzone przez nas testy terenowe wykazały, że olej Shell Mysella S7 N Ultra charakteryzuje się ekstremalnie wydłużonym okresem eksploatacji. Jest on nawet dwukrotnie dłuższy niż w przypadku olejów klasy premium do silników gazowych poprzedniej generacji</w:t>
      </w:r>
      <w:r w:rsidR="00D515C1" w:rsidRPr="00574EDB">
        <w:rPr>
          <w:rStyle w:val="Odwoanieprzypisudolnego"/>
          <w:rFonts w:ascii="Verdana" w:hAnsi="Verdana"/>
          <w:color w:val="000000"/>
          <w:sz w:val="20"/>
          <w:szCs w:val="20"/>
        </w:rPr>
        <w:footnoteReference w:id="5"/>
      </w:r>
      <w:r w:rsidR="00D515C1" w:rsidRPr="00574EDB">
        <w:rPr>
          <w:rFonts w:ascii="Verdana" w:hAnsi="Verdana"/>
          <w:color w:val="000000"/>
          <w:sz w:val="20"/>
          <w:szCs w:val="20"/>
        </w:rPr>
        <w:t>.</w:t>
      </w:r>
      <w:r w:rsidR="00D515C1">
        <w:rPr>
          <w:rFonts w:ascii="Verdana" w:hAnsi="Verdana"/>
          <w:color w:val="000000"/>
          <w:sz w:val="20"/>
          <w:szCs w:val="20"/>
        </w:rPr>
        <w:t xml:space="preserve"> </w:t>
      </w:r>
      <w:r w:rsidR="00A54DF7" w:rsidRPr="00C24103">
        <w:rPr>
          <w:rFonts w:ascii="Verdana" w:hAnsi="Verdana"/>
          <w:color w:val="000000"/>
          <w:sz w:val="20"/>
          <w:szCs w:val="20"/>
          <w:lang w:val="pl"/>
        </w:rPr>
        <w:t xml:space="preserve">Olej ten 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t xml:space="preserve">jest odporny na ekstremalne temperatury i obciążenia, dzięki czemu pomaga zapewnić niezawodność silnika i zwiększone osiągi. To z kolei przyczynia się do obniżenia całkowitych kosztów użytkowania ponoszonych przez </w:t>
      </w:r>
      <w:r w:rsidR="004F0095" w:rsidRPr="00C24103">
        <w:rPr>
          <w:rFonts w:ascii="Verdana" w:hAnsi="Verdana"/>
          <w:color w:val="000000"/>
          <w:sz w:val="20"/>
          <w:szCs w:val="20"/>
          <w:lang w:val="pl"/>
        </w:rPr>
        <w:lastRenderedPageBreak/>
        <w:t>właścicieli i operatorów elektrowni gazowych</w:t>
      </w:r>
      <w:r w:rsidR="00A54DF7" w:rsidRPr="00C24103">
        <w:rPr>
          <w:rFonts w:ascii="Verdana" w:hAnsi="Verdana"/>
          <w:color w:val="000000"/>
          <w:sz w:val="20"/>
          <w:szCs w:val="20"/>
          <w:lang w:val="pl"/>
        </w:rPr>
        <w:t>”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 – </w:t>
      </w:r>
      <w:r w:rsidR="00A54DF7" w:rsidRPr="00C24103">
        <w:rPr>
          <w:rFonts w:ascii="Verdana" w:hAnsi="Verdana"/>
          <w:color w:val="000000"/>
          <w:sz w:val="20"/>
          <w:szCs w:val="20"/>
          <w:lang w:val="pl"/>
        </w:rPr>
        <w:t>powiedział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  <w:r w:rsidR="004F0095" w:rsidRPr="00C24103">
        <w:rPr>
          <w:rFonts w:ascii="Verdana" w:hAnsi="Verdana"/>
          <w:b/>
          <w:bCs/>
          <w:color w:val="000000"/>
          <w:sz w:val="20"/>
          <w:szCs w:val="20"/>
          <w:lang w:val="pl"/>
        </w:rPr>
        <w:t>Robert Gałkowski, ekspert techniczny Shell</w:t>
      </w:r>
      <w:r w:rsidR="00A54DF7" w:rsidRPr="00C24103">
        <w:rPr>
          <w:rFonts w:ascii="Verdana" w:hAnsi="Verdana"/>
          <w:b/>
          <w:bCs/>
          <w:color w:val="000000"/>
          <w:sz w:val="20"/>
          <w:szCs w:val="20"/>
          <w:lang w:val="pl"/>
        </w:rPr>
        <w:t xml:space="preserve"> Polska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. </w:t>
      </w:r>
    </w:p>
    <w:p w14:paraId="6797600C" w14:textId="2EDE9E62" w:rsidR="004F0095" w:rsidRPr="00146880" w:rsidRDefault="00A54DF7" w:rsidP="00C24103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74EDB">
        <w:rPr>
          <w:rFonts w:ascii="Verdana" w:hAnsi="Verdana"/>
          <w:color w:val="000000"/>
          <w:sz w:val="20"/>
          <w:szCs w:val="20"/>
          <w:lang w:val="pl"/>
        </w:rPr>
        <w:t>Olej</w:t>
      </w:r>
      <w:r w:rsidR="00146880" w:rsidRPr="00574EDB">
        <w:rPr>
          <w:rFonts w:ascii="Verdana" w:hAnsi="Verdana"/>
          <w:color w:val="000000"/>
          <w:sz w:val="20"/>
          <w:szCs w:val="20"/>
          <w:lang w:val="pl"/>
        </w:rPr>
        <w:t>e</w:t>
      </w:r>
      <w:r w:rsidRPr="00574EDB">
        <w:rPr>
          <w:rFonts w:ascii="Verdana" w:hAnsi="Verdana"/>
          <w:color w:val="000000"/>
          <w:sz w:val="20"/>
          <w:szCs w:val="20"/>
          <w:lang w:val="pl"/>
        </w:rPr>
        <w:t xml:space="preserve"> Shell </w:t>
      </w:r>
      <w:proofErr w:type="spellStart"/>
      <w:r w:rsidRPr="00574EDB">
        <w:rPr>
          <w:rFonts w:ascii="Verdana" w:hAnsi="Verdana"/>
          <w:color w:val="000000"/>
          <w:sz w:val="20"/>
          <w:szCs w:val="20"/>
          <w:lang w:val="pl"/>
        </w:rPr>
        <w:t>Mysella</w:t>
      </w:r>
      <w:proofErr w:type="spellEnd"/>
      <w:r w:rsidRPr="00574EDB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  <w:r w:rsidR="000870CC" w:rsidRPr="00574EDB">
        <w:rPr>
          <w:rFonts w:ascii="Verdana" w:hAnsi="Verdana"/>
          <w:color w:val="000000"/>
          <w:sz w:val="20"/>
          <w:szCs w:val="20"/>
          <w:lang w:val="pl"/>
        </w:rPr>
        <w:t xml:space="preserve">posiadają </w:t>
      </w:r>
      <w:r w:rsidR="00C24103" w:rsidRPr="00574EDB">
        <w:rPr>
          <w:rFonts w:ascii="Verdana" w:hAnsi="Verdana"/>
          <w:color w:val="000000"/>
          <w:sz w:val="20"/>
          <w:szCs w:val="20"/>
          <w:lang w:val="pl"/>
        </w:rPr>
        <w:t xml:space="preserve">aprobaty czołowych </w:t>
      </w:r>
      <w:r w:rsidRPr="00574EDB">
        <w:rPr>
          <w:rFonts w:ascii="Verdana" w:hAnsi="Verdana"/>
          <w:color w:val="000000"/>
          <w:sz w:val="20"/>
          <w:szCs w:val="20"/>
          <w:lang w:val="pl"/>
        </w:rPr>
        <w:t>producentów OEM.</w:t>
      </w:r>
      <w:r w:rsidRPr="00C24103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  <w:r w:rsidR="004F0095" w:rsidRPr="00C24103">
        <w:rPr>
          <w:rFonts w:ascii="Verdana" w:hAnsi="Verdana"/>
          <w:color w:val="000000"/>
          <w:sz w:val="20"/>
          <w:szCs w:val="20"/>
        </w:rPr>
        <w:t>Najnowszy produkt uzupełnia</w:t>
      </w:r>
      <w:r w:rsidRPr="00C24103">
        <w:rPr>
          <w:rFonts w:ascii="Verdana" w:hAnsi="Verdana"/>
          <w:color w:val="000000"/>
          <w:sz w:val="20"/>
          <w:szCs w:val="20"/>
        </w:rPr>
        <w:t xml:space="preserve"> bogatą</w:t>
      </w:r>
      <w:r w:rsidR="004F0095" w:rsidRPr="00C24103">
        <w:rPr>
          <w:rFonts w:ascii="Verdana" w:hAnsi="Verdana"/>
          <w:color w:val="000000"/>
          <w:sz w:val="20"/>
          <w:szCs w:val="20"/>
        </w:rPr>
        <w:t xml:space="preserve"> ofertę olejów</w:t>
      </w:r>
      <w:r w:rsidRPr="00C24103">
        <w:rPr>
          <w:rFonts w:ascii="Verdana" w:hAnsi="Verdana"/>
          <w:color w:val="000000"/>
          <w:sz w:val="20"/>
          <w:szCs w:val="20"/>
        </w:rPr>
        <w:t xml:space="preserve"> </w:t>
      </w:r>
      <w:r w:rsidR="00574EDB">
        <w:rPr>
          <w:rFonts w:ascii="Verdana" w:hAnsi="Verdana"/>
          <w:color w:val="000000"/>
          <w:sz w:val="20"/>
          <w:szCs w:val="20"/>
        </w:rPr>
        <w:t xml:space="preserve">Shell </w:t>
      </w:r>
      <w:r w:rsidRPr="00C24103">
        <w:rPr>
          <w:rFonts w:ascii="Verdana" w:hAnsi="Verdana"/>
          <w:color w:val="000000"/>
          <w:sz w:val="20"/>
          <w:szCs w:val="20"/>
        </w:rPr>
        <w:t>do stacjonarnych silników gazowyc</w:t>
      </w:r>
      <w:r w:rsidR="000870CC">
        <w:rPr>
          <w:rFonts w:ascii="Verdana" w:hAnsi="Verdana"/>
          <w:color w:val="000000"/>
          <w:sz w:val="20"/>
          <w:szCs w:val="20"/>
        </w:rPr>
        <w:t>h,</w:t>
      </w:r>
      <w:r w:rsidR="00574EDB">
        <w:rPr>
          <w:rFonts w:ascii="Verdana" w:hAnsi="Verdana"/>
          <w:color w:val="000000"/>
          <w:sz w:val="20"/>
          <w:szCs w:val="20"/>
        </w:rPr>
        <w:t xml:space="preserve"> </w:t>
      </w:r>
      <w:r w:rsidRPr="00C24103">
        <w:rPr>
          <w:rFonts w:ascii="Verdana" w:hAnsi="Verdana"/>
          <w:color w:val="000000"/>
          <w:sz w:val="20"/>
          <w:szCs w:val="20"/>
        </w:rPr>
        <w:t>zaprojektowan</w:t>
      </w:r>
      <w:r w:rsidR="000870CC">
        <w:rPr>
          <w:rFonts w:ascii="Verdana" w:hAnsi="Verdana"/>
          <w:color w:val="000000"/>
          <w:sz w:val="20"/>
          <w:szCs w:val="20"/>
        </w:rPr>
        <w:t>ych</w:t>
      </w:r>
      <w:r w:rsidRPr="00C24103">
        <w:rPr>
          <w:rFonts w:ascii="Verdana" w:hAnsi="Verdana"/>
          <w:color w:val="000000"/>
          <w:sz w:val="20"/>
          <w:szCs w:val="20"/>
        </w:rPr>
        <w:t xml:space="preserve"> tak, </w:t>
      </w:r>
      <w:r w:rsidR="004F0095" w:rsidRPr="00C24103">
        <w:rPr>
          <w:rFonts w:ascii="Verdana" w:hAnsi="Verdana" w:cs="Arial"/>
          <w:color w:val="404040"/>
          <w:sz w:val="20"/>
          <w:szCs w:val="20"/>
        </w:rPr>
        <w:t>by wydłużyć żywotność, zminimalizować osad</w:t>
      </w:r>
      <w:r w:rsidRPr="00C24103">
        <w:rPr>
          <w:rFonts w:ascii="Verdana" w:hAnsi="Verdana" w:cs="Arial"/>
          <w:color w:val="404040"/>
          <w:sz w:val="20"/>
          <w:szCs w:val="20"/>
        </w:rPr>
        <w:t>y</w:t>
      </w:r>
      <w:r w:rsidR="004F0095" w:rsidRPr="00C24103">
        <w:rPr>
          <w:rFonts w:ascii="Verdana" w:hAnsi="Verdana" w:cs="Arial"/>
          <w:color w:val="404040"/>
          <w:sz w:val="20"/>
          <w:szCs w:val="20"/>
        </w:rPr>
        <w:t xml:space="preserve"> i utrzymać silnik </w:t>
      </w:r>
      <w:r w:rsidR="00574EDB">
        <w:rPr>
          <w:rFonts w:ascii="Verdana" w:hAnsi="Verdana" w:cs="Arial"/>
          <w:color w:val="404040"/>
          <w:sz w:val="20"/>
          <w:szCs w:val="20"/>
        </w:rPr>
        <w:br/>
      </w:r>
      <w:r w:rsidR="004F0095" w:rsidRPr="00C24103">
        <w:rPr>
          <w:rFonts w:ascii="Verdana" w:hAnsi="Verdana" w:cs="Arial"/>
          <w:color w:val="404040"/>
          <w:sz w:val="20"/>
          <w:szCs w:val="20"/>
        </w:rPr>
        <w:t xml:space="preserve">w czystości. </w:t>
      </w:r>
      <w:r w:rsidRPr="00C24103">
        <w:rPr>
          <w:rFonts w:ascii="Verdana" w:hAnsi="Verdana" w:cs="Arial"/>
          <w:color w:val="404040"/>
          <w:sz w:val="20"/>
          <w:szCs w:val="20"/>
        </w:rPr>
        <w:t>List</w:t>
      </w:r>
      <w:r w:rsidR="00D515C1">
        <w:rPr>
          <w:rFonts w:ascii="Verdana" w:hAnsi="Verdana" w:cs="Arial"/>
          <w:color w:val="404040"/>
          <w:sz w:val="20"/>
          <w:szCs w:val="20"/>
        </w:rPr>
        <w:t>a</w:t>
      </w:r>
      <w:r w:rsidR="00A745A7">
        <w:rPr>
          <w:rFonts w:ascii="Verdana" w:hAnsi="Verdana" w:cs="Arial"/>
          <w:color w:val="404040"/>
          <w:sz w:val="20"/>
          <w:szCs w:val="20"/>
        </w:rPr>
        <w:t xml:space="preserve"> </w:t>
      </w:r>
      <w:r w:rsidRPr="00C24103">
        <w:rPr>
          <w:rFonts w:ascii="Verdana" w:hAnsi="Verdana" w:cs="Arial"/>
          <w:color w:val="404040"/>
          <w:sz w:val="20"/>
          <w:szCs w:val="20"/>
        </w:rPr>
        <w:t xml:space="preserve">produktów Shell </w:t>
      </w:r>
      <w:proofErr w:type="spellStart"/>
      <w:r w:rsidRPr="00C24103">
        <w:rPr>
          <w:rFonts w:ascii="Verdana" w:hAnsi="Verdana" w:cs="Arial"/>
          <w:color w:val="404040"/>
          <w:sz w:val="20"/>
          <w:szCs w:val="20"/>
        </w:rPr>
        <w:t>Mysella</w:t>
      </w:r>
      <w:proofErr w:type="spellEnd"/>
      <w:r w:rsidRPr="00C24103">
        <w:rPr>
          <w:rFonts w:ascii="Verdana" w:hAnsi="Verdana" w:cs="Arial"/>
          <w:color w:val="404040"/>
          <w:sz w:val="20"/>
          <w:szCs w:val="20"/>
        </w:rPr>
        <w:t xml:space="preserve"> oraz szczegółowe informacje o nich znajdują się </w:t>
      </w:r>
      <w:r w:rsidRPr="00C24103">
        <w:rPr>
          <w:rFonts w:ascii="Verdana" w:hAnsi="Verdana"/>
          <w:color w:val="000000"/>
          <w:sz w:val="20"/>
          <w:szCs w:val="20"/>
        </w:rPr>
        <w:t>n</w:t>
      </w:r>
      <w:r w:rsidR="004F0095" w:rsidRPr="00C24103">
        <w:rPr>
          <w:rFonts w:ascii="Verdana" w:hAnsi="Verdana"/>
          <w:color w:val="000000"/>
          <w:sz w:val="20"/>
          <w:szCs w:val="20"/>
        </w:rPr>
        <w:t>a stronie</w:t>
      </w:r>
      <w:r w:rsidR="00D515C1">
        <w:rPr>
          <w:rFonts w:ascii="Verdana" w:hAnsi="Verdana"/>
          <w:color w:val="000000"/>
          <w:sz w:val="20"/>
          <w:szCs w:val="20"/>
        </w:rPr>
        <w:t xml:space="preserve"> internetowej</w:t>
      </w:r>
      <w:r w:rsidR="004F0095" w:rsidRPr="00C24103">
        <w:rPr>
          <w:rFonts w:ascii="Verdana" w:hAnsi="Verdana"/>
          <w:color w:val="000000"/>
          <w:sz w:val="20"/>
          <w:szCs w:val="20"/>
        </w:rPr>
        <w:t xml:space="preserve"> </w:t>
      </w:r>
      <w:r w:rsidRPr="00C24103">
        <w:rPr>
          <w:rFonts w:ascii="Verdana" w:hAnsi="Verdana"/>
          <w:color w:val="000000"/>
          <w:sz w:val="20"/>
          <w:szCs w:val="20"/>
        </w:rPr>
        <w:t>poświęconej tym olejom</w:t>
      </w:r>
      <w:r w:rsidR="00D515C1">
        <w:rPr>
          <w:rFonts w:ascii="Verdana" w:hAnsi="Verdana"/>
          <w:color w:val="000000"/>
          <w:sz w:val="20"/>
          <w:szCs w:val="20"/>
        </w:rPr>
        <w:t xml:space="preserve"> </w:t>
      </w:r>
      <w:hyperlink r:id="rId12" w:anchor="vanity-aHR0cHM6Ly93d3cuc2hlbGwucGwvbXlzZWxsYS5odG1s" w:history="1">
        <w:r w:rsidR="006537B3" w:rsidRPr="006537B3">
          <w:rPr>
            <w:rStyle w:val="Hipercze"/>
            <w:rFonts w:ascii="Verdana" w:hAnsi="Verdana"/>
            <w:sz w:val="20"/>
            <w:szCs w:val="20"/>
          </w:rPr>
          <w:t>www.shell.pl/mysella</w:t>
        </w:r>
      </w:hyperlink>
      <w:r w:rsidR="00146880" w:rsidRPr="00146880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>.</w:t>
      </w:r>
    </w:p>
    <w:p w14:paraId="5F11E6B0" w14:textId="77777777" w:rsidR="006D643D" w:rsidRPr="00DD10F3" w:rsidRDefault="006D643D" w:rsidP="00C2410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06BB5B2" w14:textId="45EA29B2" w:rsidR="00631DFE" w:rsidRPr="00230D85" w:rsidRDefault="004704B8" w:rsidP="00C24103">
      <w:pPr>
        <w:spacing w:after="0"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77777777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3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4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77777777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5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6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C24103">
      <w:pPr>
        <w:autoSpaceDE w:val="0"/>
        <w:autoSpaceDN w:val="0"/>
        <w:spacing w:after="0" w:line="276" w:lineRule="auto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5231C0A7" w:rsidR="00B5698F" w:rsidRPr="006E675D" w:rsidRDefault="00B5698F" w:rsidP="00C24103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152793">
        <w:rPr>
          <w:rFonts w:ascii="Verdana" w:hAnsi="Verdana" w:cs="Arial"/>
          <w:sz w:val="16"/>
          <w:szCs w:val="16"/>
        </w:rPr>
        <w:t>3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4A10" w14:textId="77777777" w:rsidR="004C426F" w:rsidRDefault="004C426F" w:rsidP="00687893">
      <w:pPr>
        <w:spacing w:after="0" w:line="240" w:lineRule="auto"/>
      </w:pPr>
      <w:r>
        <w:separator/>
      </w:r>
    </w:p>
  </w:endnote>
  <w:endnote w:type="continuationSeparator" w:id="0">
    <w:p w14:paraId="251F2722" w14:textId="77777777" w:rsidR="004C426F" w:rsidRDefault="004C426F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9448" w14:textId="77777777" w:rsidR="004C426F" w:rsidRDefault="004C426F" w:rsidP="00687893">
      <w:pPr>
        <w:spacing w:after="0" w:line="240" w:lineRule="auto"/>
      </w:pPr>
      <w:r>
        <w:separator/>
      </w:r>
    </w:p>
  </w:footnote>
  <w:footnote w:type="continuationSeparator" w:id="0">
    <w:p w14:paraId="1EDAE03A" w14:textId="77777777" w:rsidR="004C426F" w:rsidRDefault="004C426F" w:rsidP="00687893">
      <w:pPr>
        <w:spacing w:after="0" w:line="240" w:lineRule="auto"/>
      </w:pPr>
      <w:r>
        <w:continuationSeparator/>
      </w:r>
    </w:p>
  </w:footnote>
  <w:footnote w:id="1">
    <w:p w14:paraId="4263AF33" w14:textId="239796F7" w:rsidR="005C035F" w:rsidRPr="00D515C1" w:rsidRDefault="005C035F">
      <w:pPr>
        <w:pStyle w:val="Tekstprzypisudolnego"/>
        <w:rPr>
          <w:rFonts w:ascii="Verdana" w:hAnsi="Verdana"/>
          <w:sz w:val="14"/>
          <w:szCs w:val="14"/>
        </w:rPr>
      </w:pPr>
      <w:r w:rsidRPr="00D515C1">
        <w:rPr>
          <w:rStyle w:val="Odwoanieprzypisudolnego"/>
          <w:rFonts w:ascii="Verdana" w:hAnsi="Verdana"/>
          <w:sz w:val="14"/>
          <w:szCs w:val="14"/>
        </w:rPr>
        <w:footnoteRef/>
      </w:r>
      <w:r w:rsidRPr="00D515C1">
        <w:rPr>
          <w:rFonts w:ascii="Verdana" w:hAnsi="Verdana"/>
          <w:sz w:val="14"/>
          <w:szCs w:val="14"/>
        </w:rPr>
        <w:t xml:space="preserve"> </w:t>
      </w:r>
      <w:proofErr w:type="spellStart"/>
      <w:r w:rsidRPr="00D515C1">
        <w:rPr>
          <w:rFonts w:ascii="Verdana" w:hAnsi="Verdana"/>
          <w:sz w:val="14"/>
          <w:szCs w:val="14"/>
        </w:rPr>
        <w:t>Źródło</w:t>
      </w:r>
      <w:proofErr w:type="spellEnd"/>
      <w:r w:rsidRPr="00D515C1">
        <w:rPr>
          <w:rFonts w:ascii="Verdana" w:hAnsi="Verdana"/>
          <w:sz w:val="14"/>
          <w:szCs w:val="14"/>
        </w:rPr>
        <w:t xml:space="preserve">: Shell Lubricant Solutions, </w:t>
      </w:r>
      <w:proofErr w:type="spellStart"/>
      <w:r w:rsidRPr="00D515C1">
        <w:rPr>
          <w:rFonts w:ascii="Verdana" w:hAnsi="Verdana"/>
          <w:sz w:val="14"/>
          <w:szCs w:val="14"/>
        </w:rPr>
        <w:t>badanie</w:t>
      </w:r>
      <w:proofErr w:type="spellEnd"/>
      <w:r w:rsidRPr="00D515C1">
        <w:rPr>
          <w:rFonts w:ascii="Verdana" w:hAnsi="Verdana"/>
          <w:sz w:val="14"/>
          <w:szCs w:val="14"/>
        </w:rPr>
        <w:t xml:space="preserve"> „Powering Peak Performance”, 2018 r.</w:t>
      </w:r>
    </w:p>
  </w:footnote>
  <w:footnote w:id="2">
    <w:p w14:paraId="06808E11" w14:textId="183B42CA" w:rsidR="005C035F" w:rsidRPr="00D515C1" w:rsidRDefault="005C035F">
      <w:pPr>
        <w:pStyle w:val="Tekstprzypisudolnego"/>
        <w:rPr>
          <w:rFonts w:ascii="Verdana" w:hAnsi="Verdana"/>
          <w:sz w:val="14"/>
          <w:szCs w:val="14"/>
        </w:rPr>
      </w:pPr>
      <w:r w:rsidRPr="00D515C1">
        <w:rPr>
          <w:rStyle w:val="Odwoanieprzypisudolnego"/>
          <w:rFonts w:ascii="Verdana" w:hAnsi="Verdana"/>
          <w:sz w:val="14"/>
          <w:szCs w:val="14"/>
        </w:rPr>
        <w:footnoteRef/>
      </w:r>
      <w:r w:rsidRPr="00D515C1">
        <w:rPr>
          <w:rFonts w:ascii="Verdana" w:hAnsi="Verdana"/>
          <w:sz w:val="14"/>
          <w:szCs w:val="14"/>
        </w:rPr>
        <w:t xml:space="preserve"> </w:t>
      </w:r>
      <w:proofErr w:type="spellStart"/>
      <w:r w:rsidRPr="00D515C1">
        <w:rPr>
          <w:rFonts w:ascii="Verdana" w:hAnsi="Verdana"/>
          <w:sz w:val="14"/>
          <w:szCs w:val="14"/>
        </w:rPr>
        <w:t>Źródło</w:t>
      </w:r>
      <w:proofErr w:type="spellEnd"/>
      <w:r w:rsidRPr="00D515C1">
        <w:rPr>
          <w:rFonts w:ascii="Verdana" w:hAnsi="Verdana"/>
          <w:sz w:val="14"/>
          <w:szCs w:val="14"/>
        </w:rPr>
        <w:t xml:space="preserve">: Shell Lubricant Solutions, </w:t>
      </w:r>
      <w:proofErr w:type="spellStart"/>
      <w:r w:rsidRPr="00D515C1">
        <w:rPr>
          <w:rFonts w:ascii="Verdana" w:hAnsi="Verdana"/>
          <w:sz w:val="14"/>
          <w:szCs w:val="14"/>
        </w:rPr>
        <w:t>badanie</w:t>
      </w:r>
      <w:proofErr w:type="spellEnd"/>
      <w:r w:rsidRPr="00D515C1">
        <w:rPr>
          <w:rFonts w:ascii="Verdana" w:hAnsi="Verdana"/>
          <w:sz w:val="14"/>
          <w:szCs w:val="14"/>
        </w:rPr>
        <w:t xml:space="preserve"> „Powering Peak Performance”, 2018 r.</w:t>
      </w:r>
    </w:p>
  </w:footnote>
  <w:footnote w:id="3">
    <w:p w14:paraId="1D0B8301" w14:textId="13A56E91" w:rsidR="00B04764" w:rsidRPr="00D515C1" w:rsidRDefault="00B04764">
      <w:pPr>
        <w:pStyle w:val="Tekstprzypisudolnego"/>
        <w:rPr>
          <w:rFonts w:ascii="Verdana" w:hAnsi="Verdana"/>
          <w:sz w:val="14"/>
          <w:szCs w:val="14"/>
          <w:lang w:val="pl-PL"/>
        </w:rPr>
      </w:pPr>
      <w:r w:rsidRPr="00D515C1">
        <w:rPr>
          <w:rStyle w:val="Odwoanieprzypisudolnego"/>
          <w:rFonts w:ascii="Verdana" w:hAnsi="Verdana"/>
          <w:sz w:val="14"/>
          <w:szCs w:val="14"/>
        </w:rPr>
        <w:footnoteRef/>
      </w:r>
      <w:r w:rsidRPr="00D515C1">
        <w:rPr>
          <w:rFonts w:ascii="Verdana" w:hAnsi="Verdana"/>
          <w:sz w:val="14"/>
          <w:szCs w:val="14"/>
          <w:lang w:val="pl-PL"/>
        </w:rPr>
        <w:t xml:space="preserve"> Źródło: </w:t>
      </w:r>
      <w:r w:rsidRPr="00D515C1">
        <w:rPr>
          <w:rFonts w:ascii="Verdana" w:hAnsi="Verdana"/>
          <w:sz w:val="14"/>
          <w:szCs w:val="14"/>
          <w:lang w:val="pl"/>
        </w:rPr>
        <w:t>Próby terenowe z wykorzystaniem ponad 10 silników Jenbacher typu 6.</w:t>
      </w:r>
    </w:p>
  </w:footnote>
  <w:footnote w:id="4">
    <w:p w14:paraId="5CCC0BDF" w14:textId="1FAB8F4E" w:rsidR="00A54DF7" w:rsidRPr="00D515C1" w:rsidRDefault="00A54DF7">
      <w:pPr>
        <w:pStyle w:val="Tekstprzypisudolnego"/>
        <w:rPr>
          <w:rFonts w:ascii="Verdana" w:hAnsi="Verdana"/>
          <w:sz w:val="14"/>
          <w:szCs w:val="14"/>
          <w:lang w:val="pl-PL"/>
        </w:rPr>
      </w:pPr>
      <w:r w:rsidRPr="00D515C1">
        <w:rPr>
          <w:rStyle w:val="Odwoanieprzypisudolnego"/>
          <w:rFonts w:ascii="Verdana" w:hAnsi="Verdana"/>
          <w:sz w:val="14"/>
          <w:szCs w:val="14"/>
        </w:rPr>
        <w:footnoteRef/>
      </w:r>
      <w:r w:rsidRPr="00D515C1">
        <w:rPr>
          <w:rFonts w:ascii="Verdana" w:hAnsi="Verdana"/>
          <w:sz w:val="14"/>
          <w:szCs w:val="14"/>
          <w:lang w:val="pl-PL"/>
        </w:rPr>
        <w:t xml:space="preserve"> Źródło: </w:t>
      </w:r>
      <w:r w:rsidRPr="00D515C1">
        <w:rPr>
          <w:rFonts w:ascii="Verdana" w:hAnsi="Verdana"/>
          <w:sz w:val="14"/>
          <w:szCs w:val="14"/>
          <w:lang w:val="pl"/>
        </w:rPr>
        <w:t>Próby terenowe z wykorzystaniem ponad 10 silników Jenbacher typu 6.</w:t>
      </w:r>
    </w:p>
  </w:footnote>
  <w:footnote w:id="5">
    <w:p w14:paraId="423CCC28" w14:textId="108D0603" w:rsidR="00D515C1" w:rsidRPr="00D515C1" w:rsidRDefault="00D515C1">
      <w:pPr>
        <w:pStyle w:val="Tekstprzypisudolnego"/>
        <w:rPr>
          <w:lang w:val="pl-PL"/>
        </w:rPr>
      </w:pPr>
      <w:r w:rsidRPr="00D515C1">
        <w:rPr>
          <w:rStyle w:val="Odwoanieprzypisudolnego"/>
          <w:rFonts w:ascii="Verdana" w:hAnsi="Verdana"/>
          <w:sz w:val="14"/>
          <w:szCs w:val="14"/>
        </w:rPr>
        <w:footnoteRef/>
      </w:r>
      <w:r w:rsidRPr="00D515C1">
        <w:rPr>
          <w:rFonts w:ascii="Verdana" w:hAnsi="Verdana"/>
          <w:sz w:val="14"/>
          <w:szCs w:val="14"/>
          <w:lang w:val="pl-PL"/>
        </w:rPr>
        <w:t xml:space="preserve"> Źródło: </w:t>
      </w:r>
      <w:r w:rsidRPr="00D515C1">
        <w:rPr>
          <w:rFonts w:ascii="Verdana" w:hAnsi="Verdana"/>
          <w:sz w:val="14"/>
          <w:szCs w:val="14"/>
          <w:lang w:val="pl"/>
        </w:rPr>
        <w:t>Próby terenowe z wykorzystaniem ponad 10 silników Jenbacher typu 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D88"/>
    <w:multiLevelType w:val="hybridMultilevel"/>
    <w:tmpl w:val="5AFE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3493"/>
    <w:multiLevelType w:val="hybridMultilevel"/>
    <w:tmpl w:val="458E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21980"/>
    <w:rsid w:val="000232FB"/>
    <w:rsid w:val="0003191D"/>
    <w:rsid w:val="00031AB1"/>
    <w:rsid w:val="000350DB"/>
    <w:rsid w:val="000357E7"/>
    <w:rsid w:val="00046674"/>
    <w:rsid w:val="000531FF"/>
    <w:rsid w:val="00063DCF"/>
    <w:rsid w:val="00066C53"/>
    <w:rsid w:val="00066F88"/>
    <w:rsid w:val="00075853"/>
    <w:rsid w:val="00075B82"/>
    <w:rsid w:val="00081AB1"/>
    <w:rsid w:val="00084537"/>
    <w:rsid w:val="000870CC"/>
    <w:rsid w:val="000925BA"/>
    <w:rsid w:val="00097698"/>
    <w:rsid w:val="000B737A"/>
    <w:rsid w:val="000C31EF"/>
    <w:rsid w:val="000C7992"/>
    <w:rsid w:val="000D246B"/>
    <w:rsid w:val="000D6BF8"/>
    <w:rsid w:val="000E4F76"/>
    <w:rsid w:val="000E619F"/>
    <w:rsid w:val="000F5611"/>
    <w:rsid w:val="001135DF"/>
    <w:rsid w:val="00114747"/>
    <w:rsid w:val="001171A8"/>
    <w:rsid w:val="00122293"/>
    <w:rsid w:val="00123651"/>
    <w:rsid w:val="00123779"/>
    <w:rsid w:val="00124013"/>
    <w:rsid w:val="00135D5B"/>
    <w:rsid w:val="0014120C"/>
    <w:rsid w:val="001428C3"/>
    <w:rsid w:val="001440EA"/>
    <w:rsid w:val="001447DF"/>
    <w:rsid w:val="00146880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B066F"/>
    <w:rsid w:val="001C05B7"/>
    <w:rsid w:val="001C6F39"/>
    <w:rsid w:val="001C7BE6"/>
    <w:rsid w:val="001D0C8B"/>
    <w:rsid w:val="001D0F3E"/>
    <w:rsid w:val="001D2273"/>
    <w:rsid w:val="001D47FE"/>
    <w:rsid w:val="001E3D7E"/>
    <w:rsid w:val="001E6523"/>
    <w:rsid w:val="001F0459"/>
    <w:rsid w:val="001F085C"/>
    <w:rsid w:val="001F721B"/>
    <w:rsid w:val="00212C5D"/>
    <w:rsid w:val="002165B0"/>
    <w:rsid w:val="002221A7"/>
    <w:rsid w:val="00222C50"/>
    <w:rsid w:val="00223636"/>
    <w:rsid w:val="00226E55"/>
    <w:rsid w:val="00230D85"/>
    <w:rsid w:val="002319EA"/>
    <w:rsid w:val="002348E0"/>
    <w:rsid w:val="00235346"/>
    <w:rsid w:val="0023581B"/>
    <w:rsid w:val="00245C1A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B2859"/>
    <w:rsid w:val="002B76FD"/>
    <w:rsid w:val="002B7836"/>
    <w:rsid w:val="002C0B30"/>
    <w:rsid w:val="002C69FD"/>
    <w:rsid w:val="002D057E"/>
    <w:rsid w:val="002D3768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4994"/>
    <w:rsid w:val="00316726"/>
    <w:rsid w:val="0032256B"/>
    <w:rsid w:val="00323D85"/>
    <w:rsid w:val="003253CB"/>
    <w:rsid w:val="003315E2"/>
    <w:rsid w:val="00332A29"/>
    <w:rsid w:val="003349F1"/>
    <w:rsid w:val="00337CB7"/>
    <w:rsid w:val="00341BD8"/>
    <w:rsid w:val="00344716"/>
    <w:rsid w:val="0034488D"/>
    <w:rsid w:val="0035482D"/>
    <w:rsid w:val="00357B64"/>
    <w:rsid w:val="00357F55"/>
    <w:rsid w:val="00365DBD"/>
    <w:rsid w:val="00367CED"/>
    <w:rsid w:val="00371895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17F72"/>
    <w:rsid w:val="004213AA"/>
    <w:rsid w:val="00422354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642"/>
    <w:rsid w:val="004A0D70"/>
    <w:rsid w:val="004A113A"/>
    <w:rsid w:val="004B6151"/>
    <w:rsid w:val="004C426F"/>
    <w:rsid w:val="004D3D6E"/>
    <w:rsid w:val="004D62D1"/>
    <w:rsid w:val="004D62E6"/>
    <w:rsid w:val="004E35A1"/>
    <w:rsid w:val="004E4A42"/>
    <w:rsid w:val="004E4F51"/>
    <w:rsid w:val="004E50E9"/>
    <w:rsid w:val="004F0095"/>
    <w:rsid w:val="00501CCB"/>
    <w:rsid w:val="00506A07"/>
    <w:rsid w:val="00510481"/>
    <w:rsid w:val="00510F41"/>
    <w:rsid w:val="00510F7D"/>
    <w:rsid w:val="005119A1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44B6"/>
    <w:rsid w:val="00574EDB"/>
    <w:rsid w:val="00587D7B"/>
    <w:rsid w:val="005903E4"/>
    <w:rsid w:val="005949B7"/>
    <w:rsid w:val="005A0F2A"/>
    <w:rsid w:val="005A3E8D"/>
    <w:rsid w:val="005B321C"/>
    <w:rsid w:val="005C035F"/>
    <w:rsid w:val="005C1CB4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537B3"/>
    <w:rsid w:val="0066020D"/>
    <w:rsid w:val="006608AD"/>
    <w:rsid w:val="00662556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A4917"/>
    <w:rsid w:val="006B17A5"/>
    <w:rsid w:val="006B52B4"/>
    <w:rsid w:val="006B6182"/>
    <w:rsid w:val="006C0D51"/>
    <w:rsid w:val="006C707F"/>
    <w:rsid w:val="006C7BBD"/>
    <w:rsid w:val="006D049A"/>
    <w:rsid w:val="006D25FE"/>
    <w:rsid w:val="006D4867"/>
    <w:rsid w:val="006D6072"/>
    <w:rsid w:val="006D643D"/>
    <w:rsid w:val="006E2399"/>
    <w:rsid w:val="006E550D"/>
    <w:rsid w:val="006E567E"/>
    <w:rsid w:val="006E675D"/>
    <w:rsid w:val="006F1195"/>
    <w:rsid w:val="007059D5"/>
    <w:rsid w:val="00707547"/>
    <w:rsid w:val="007103FF"/>
    <w:rsid w:val="0072037D"/>
    <w:rsid w:val="00721E87"/>
    <w:rsid w:val="0072461C"/>
    <w:rsid w:val="00725C38"/>
    <w:rsid w:val="00726067"/>
    <w:rsid w:val="00733778"/>
    <w:rsid w:val="007338D1"/>
    <w:rsid w:val="00743875"/>
    <w:rsid w:val="00746A6D"/>
    <w:rsid w:val="00751400"/>
    <w:rsid w:val="00751BA1"/>
    <w:rsid w:val="0076091F"/>
    <w:rsid w:val="0076150F"/>
    <w:rsid w:val="00766A0A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B6404"/>
    <w:rsid w:val="007C156A"/>
    <w:rsid w:val="007C5DEB"/>
    <w:rsid w:val="007D0626"/>
    <w:rsid w:val="007D3081"/>
    <w:rsid w:val="007D5029"/>
    <w:rsid w:val="007D540D"/>
    <w:rsid w:val="007D67AB"/>
    <w:rsid w:val="007D686F"/>
    <w:rsid w:val="007E0832"/>
    <w:rsid w:val="007E1700"/>
    <w:rsid w:val="007E1A6B"/>
    <w:rsid w:val="007E2E91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44B92"/>
    <w:rsid w:val="00847CB4"/>
    <w:rsid w:val="0085091A"/>
    <w:rsid w:val="00850BA4"/>
    <w:rsid w:val="00850E2A"/>
    <w:rsid w:val="00851AC3"/>
    <w:rsid w:val="0085335D"/>
    <w:rsid w:val="00870F2F"/>
    <w:rsid w:val="00873899"/>
    <w:rsid w:val="00873F25"/>
    <w:rsid w:val="008806F0"/>
    <w:rsid w:val="008814B3"/>
    <w:rsid w:val="008827BC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1972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4DF7"/>
    <w:rsid w:val="00A55816"/>
    <w:rsid w:val="00A633F0"/>
    <w:rsid w:val="00A65411"/>
    <w:rsid w:val="00A6756F"/>
    <w:rsid w:val="00A6762A"/>
    <w:rsid w:val="00A7055A"/>
    <w:rsid w:val="00A745A7"/>
    <w:rsid w:val="00A8455F"/>
    <w:rsid w:val="00A902CB"/>
    <w:rsid w:val="00A95A6C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4764"/>
    <w:rsid w:val="00B13FCB"/>
    <w:rsid w:val="00B22528"/>
    <w:rsid w:val="00B243EA"/>
    <w:rsid w:val="00B37D49"/>
    <w:rsid w:val="00B41A7C"/>
    <w:rsid w:val="00B46148"/>
    <w:rsid w:val="00B5276A"/>
    <w:rsid w:val="00B5698F"/>
    <w:rsid w:val="00B61CE9"/>
    <w:rsid w:val="00B61FD2"/>
    <w:rsid w:val="00B64417"/>
    <w:rsid w:val="00B65CED"/>
    <w:rsid w:val="00B679B2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C1117"/>
    <w:rsid w:val="00BC3702"/>
    <w:rsid w:val="00BC3992"/>
    <w:rsid w:val="00BE192B"/>
    <w:rsid w:val="00BE4171"/>
    <w:rsid w:val="00BF082D"/>
    <w:rsid w:val="00BF3175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24103"/>
    <w:rsid w:val="00C248B1"/>
    <w:rsid w:val="00C3034B"/>
    <w:rsid w:val="00C303D1"/>
    <w:rsid w:val="00C34A3F"/>
    <w:rsid w:val="00C364B3"/>
    <w:rsid w:val="00C42B6A"/>
    <w:rsid w:val="00C47291"/>
    <w:rsid w:val="00C5017B"/>
    <w:rsid w:val="00C57E18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4484"/>
    <w:rsid w:val="00C90933"/>
    <w:rsid w:val="00C913F3"/>
    <w:rsid w:val="00CA149C"/>
    <w:rsid w:val="00CB0166"/>
    <w:rsid w:val="00CC0B5A"/>
    <w:rsid w:val="00CC21D0"/>
    <w:rsid w:val="00CC4AAF"/>
    <w:rsid w:val="00CE2BAA"/>
    <w:rsid w:val="00CF1132"/>
    <w:rsid w:val="00CF754E"/>
    <w:rsid w:val="00D061C8"/>
    <w:rsid w:val="00D06390"/>
    <w:rsid w:val="00D10133"/>
    <w:rsid w:val="00D226D6"/>
    <w:rsid w:val="00D227F7"/>
    <w:rsid w:val="00D23D14"/>
    <w:rsid w:val="00D35BB5"/>
    <w:rsid w:val="00D35DC1"/>
    <w:rsid w:val="00D36718"/>
    <w:rsid w:val="00D43B34"/>
    <w:rsid w:val="00D45AF8"/>
    <w:rsid w:val="00D515C1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5831"/>
    <w:rsid w:val="00DC6F75"/>
    <w:rsid w:val="00DD498A"/>
    <w:rsid w:val="00DE649F"/>
    <w:rsid w:val="00DF2839"/>
    <w:rsid w:val="00DF547B"/>
    <w:rsid w:val="00DF7518"/>
    <w:rsid w:val="00E0248E"/>
    <w:rsid w:val="00E02BDB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41296"/>
    <w:rsid w:val="00E441EE"/>
    <w:rsid w:val="00E47926"/>
    <w:rsid w:val="00E56DB1"/>
    <w:rsid w:val="00E56E0D"/>
    <w:rsid w:val="00E57CAC"/>
    <w:rsid w:val="00E62936"/>
    <w:rsid w:val="00E67BD6"/>
    <w:rsid w:val="00E67F8A"/>
    <w:rsid w:val="00E737BE"/>
    <w:rsid w:val="00E743A3"/>
    <w:rsid w:val="00E769E1"/>
    <w:rsid w:val="00E775EB"/>
    <w:rsid w:val="00E81E65"/>
    <w:rsid w:val="00E92BFA"/>
    <w:rsid w:val="00E96F63"/>
    <w:rsid w:val="00E971A1"/>
    <w:rsid w:val="00EA145F"/>
    <w:rsid w:val="00EA48AD"/>
    <w:rsid w:val="00EB066F"/>
    <w:rsid w:val="00EB19A7"/>
    <w:rsid w:val="00EB3782"/>
    <w:rsid w:val="00EB681D"/>
    <w:rsid w:val="00ED0728"/>
    <w:rsid w:val="00ED3455"/>
    <w:rsid w:val="00ED5E4C"/>
    <w:rsid w:val="00ED77C6"/>
    <w:rsid w:val="00EF388F"/>
    <w:rsid w:val="00EF781C"/>
    <w:rsid w:val="00F01563"/>
    <w:rsid w:val="00F12B5C"/>
    <w:rsid w:val="00F25C92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77DF2"/>
    <w:rsid w:val="00F8277D"/>
    <w:rsid w:val="00F82D47"/>
    <w:rsid w:val="00F85396"/>
    <w:rsid w:val="00F93CBD"/>
    <w:rsid w:val="00F94420"/>
    <w:rsid w:val="00FA28B3"/>
    <w:rsid w:val="00FB04F3"/>
    <w:rsid w:val="00FB0B6B"/>
    <w:rsid w:val="00FB7539"/>
    <w:rsid w:val="00FC0505"/>
    <w:rsid w:val="00FC1A01"/>
    <w:rsid w:val="00FC7720"/>
    <w:rsid w:val="00FD10DE"/>
    <w:rsid w:val="00FD16F4"/>
    <w:rsid w:val="00FD37ED"/>
    <w:rsid w:val="00FD4437"/>
    <w:rsid w:val="00FD4BF5"/>
    <w:rsid w:val="00FE0831"/>
    <w:rsid w:val="00FE160A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Bulletr List Paragraph,列出段落,列出段落1,Listeafsnit1,Parágrafo da Lista1,List Paragraph2,List Paragraph21,Párrafo de lista1,リスト段落1,Bullet points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jordan@contrus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l.pl/klienci-biznesowi/srodki-smarne/produkty/olej-do-stacjonarnych-silnikow-gazowych-mysella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.Starke-Zaranska@she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.jordan@contrust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Starke-Zaranska@shel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1E3EE-5F7B-4521-8EBE-FB072E6C96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4</cp:revision>
  <dcterms:created xsi:type="dcterms:W3CDTF">2020-11-05T12:16:00Z</dcterms:created>
  <dcterms:modified xsi:type="dcterms:W3CDTF">2020-11-05T12:23:00Z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