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CE99" w14:textId="66DF53CE" w:rsidR="00F502C2" w:rsidRPr="009E6A49" w:rsidRDefault="00D17B17" w:rsidP="001E766A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lang w:val="pt-PT"/>
        </w:rPr>
      </w:pPr>
      <w:r w:rsidRPr="009E6A49">
        <w:rPr>
          <w:rFonts w:ascii="Tahoma" w:hAnsi="Tahoma" w:cs="Tahoma"/>
          <w:sz w:val="20"/>
          <w:szCs w:val="20"/>
          <w:lang w:val="pt-PT"/>
        </w:rPr>
        <w:t>L</w:t>
      </w:r>
      <w:r w:rsidR="009E6A49">
        <w:rPr>
          <w:rFonts w:ascii="Tahoma" w:hAnsi="Tahoma" w:cs="Tahoma"/>
          <w:sz w:val="20"/>
          <w:szCs w:val="20"/>
          <w:lang w:val="pt-PT"/>
        </w:rPr>
        <w:t>inda-a-Velha</w:t>
      </w:r>
      <w:r w:rsidR="00DE11AC" w:rsidRPr="009E6A49">
        <w:rPr>
          <w:rFonts w:ascii="Tahoma" w:hAnsi="Tahoma" w:cs="Tahoma"/>
          <w:sz w:val="20"/>
          <w:szCs w:val="20"/>
          <w:lang w:val="pt-PT"/>
        </w:rPr>
        <w:t xml:space="preserve">, 19 </w:t>
      </w:r>
      <w:r w:rsidRPr="009E6A49">
        <w:rPr>
          <w:rFonts w:ascii="Tahoma" w:hAnsi="Tahoma" w:cs="Tahoma"/>
          <w:sz w:val="20"/>
          <w:szCs w:val="20"/>
          <w:lang w:val="pt-PT"/>
        </w:rPr>
        <w:t>de n</w:t>
      </w:r>
      <w:r w:rsidR="00DE11AC" w:rsidRPr="009E6A49">
        <w:rPr>
          <w:rFonts w:ascii="Tahoma" w:hAnsi="Tahoma" w:cs="Tahoma"/>
          <w:sz w:val="20"/>
          <w:szCs w:val="20"/>
          <w:lang w:val="pt-PT"/>
        </w:rPr>
        <w:t>ovembr</w:t>
      </w:r>
      <w:r w:rsidRPr="009E6A49">
        <w:rPr>
          <w:rFonts w:ascii="Tahoma" w:hAnsi="Tahoma" w:cs="Tahoma"/>
          <w:sz w:val="20"/>
          <w:szCs w:val="20"/>
          <w:lang w:val="pt-PT"/>
        </w:rPr>
        <w:t>o de 2020</w:t>
      </w:r>
    </w:p>
    <w:p w14:paraId="0E2BBF42" w14:textId="77777777" w:rsidR="00DE11AC" w:rsidRPr="009E6A49" w:rsidRDefault="00DE11AC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4058050C" w14:textId="13F0994E" w:rsidR="0056491B" w:rsidRPr="009E6A49" w:rsidRDefault="00606862" w:rsidP="00EA43F1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  <w:r w:rsidRPr="009E6A49">
        <w:rPr>
          <w:rFonts w:ascii="Tahoma" w:hAnsi="Tahoma" w:cs="Tahoma"/>
          <w:b/>
          <w:bCs/>
          <w:sz w:val="20"/>
          <w:szCs w:val="20"/>
          <w:lang w:val="pt-PT"/>
        </w:rPr>
        <w:t>CEREAL PARTNERS WORLDWIDE</w:t>
      </w:r>
      <w:r w:rsidR="00E91594" w:rsidRPr="009E6A49">
        <w:rPr>
          <w:rFonts w:ascii="Tahoma" w:hAnsi="Tahoma" w:cs="Tahoma"/>
          <w:b/>
          <w:bCs/>
          <w:sz w:val="20"/>
          <w:szCs w:val="20"/>
          <w:lang w:val="pt-PT"/>
        </w:rPr>
        <w:t xml:space="preserve"> </w:t>
      </w:r>
      <w:r w:rsidR="00B202D8" w:rsidRPr="009E6A49">
        <w:rPr>
          <w:rFonts w:ascii="Tahoma" w:hAnsi="Tahoma" w:cs="Tahoma"/>
          <w:b/>
          <w:bCs/>
          <w:sz w:val="20"/>
          <w:szCs w:val="20"/>
          <w:lang w:val="pt-PT"/>
        </w:rPr>
        <w:t xml:space="preserve">APELA AOS GOVERNOS PARA DEFENDEREM SISTEMAS ALIMENTARES </w:t>
      </w:r>
      <w:r w:rsidR="00EA43F1" w:rsidRPr="009E6A49">
        <w:rPr>
          <w:rFonts w:ascii="Tahoma" w:hAnsi="Tahoma" w:cs="Tahoma"/>
          <w:b/>
          <w:bCs/>
          <w:sz w:val="20"/>
          <w:szCs w:val="20"/>
          <w:lang w:val="pt-PT"/>
        </w:rPr>
        <w:t xml:space="preserve">MAIS SAUDÁVEIS E SUSTENTÁVEIS </w:t>
      </w:r>
    </w:p>
    <w:p w14:paraId="7C3FBBFB" w14:textId="77777777" w:rsidR="00606862" w:rsidRPr="009E6A49" w:rsidRDefault="00606862" w:rsidP="00D6385F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6F93D76E" w14:textId="78815C2F" w:rsidR="00646CAF" w:rsidRPr="009E6A49" w:rsidRDefault="00646CAF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bookmarkStart w:id="0" w:name="_Hlk54349980"/>
      <w:r w:rsidRPr="009E6A49">
        <w:rPr>
          <w:rFonts w:ascii="Tahoma" w:hAnsi="Tahoma" w:cs="Tahoma"/>
          <w:sz w:val="20"/>
          <w:szCs w:val="20"/>
          <w:lang w:val="pt-PT"/>
        </w:rPr>
        <w:t xml:space="preserve">A Cereal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Partners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Worldwide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(CPW), uma </w:t>
      </w:r>
      <w:proofErr w:type="spellStart"/>
      <w:r w:rsidRPr="009E6A49">
        <w:rPr>
          <w:rFonts w:ascii="Tahoma" w:hAnsi="Tahoma" w:cs="Tahoma"/>
          <w:i/>
          <w:iCs/>
          <w:sz w:val="20"/>
          <w:szCs w:val="20"/>
          <w:lang w:val="pt-PT"/>
        </w:rPr>
        <w:t>joint</w:t>
      </w:r>
      <w:proofErr w:type="spellEnd"/>
      <w:r w:rsidRPr="009E6A49">
        <w:rPr>
          <w:rFonts w:ascii="Tahoma" w:hAnsi="Tahoma" w:cs="Tahoma"/>
          <w:i/>
          <w:iCs/>
          <w:sz w:val="20"/>
          <w:szCs w:val="20"/>
          <w:lang w:val="pt-PT"/>
        </w:rPr>
        <w:t xml:space="preserve"> venture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entre a Nestlé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Breakfast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Cereals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e a General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Mills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>, apela aos governos e consumidores para que reconheçam o papel e a contribuição dos cereais integrais num sistema alimentar saudável e sustentável e que o tornem uma prioridade nas suas políticas alimentares e nutricionais.</w:t>
      </w:r>
    </w:p>
    <w:p w14:paraId="165004E9" w14:textId="4DBA2DE0" w:rsidR="008D0D93" w:rsidRPr="009E6A49" w:rsidRDefault="008D0D93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025B6726" w14:textId="46112C0B" w:rsidR="008D0D93" w:rsidRPr="009E6A49" w:rsidRDefault="008D0D93" w:rsidP="009A089B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9A089B" w:rsidDel="00850740">
        <w:rPr>
          <w:rFonts w:ascii="Tahoma" w:hAnsi="Tahoma" w:cs="Tahoma"/>
          <w:sz w:val="20"/>
          <w:szCs w:val="20"/>
          <w:lang w:val="pt-PT"/>
        </w:rPr>
        <w:t xml:space="preserve">Globalmente, 1 em cada 5 mortes está associada a uma </w:t>
      </w:r>
      <w:r w:rsidR="00B465BD">
        <w:rPr>
          <w:rFonts w:ascii="Tahoma" w:hAnsi="Tahoma" w:cs="Tahoma"/>
          <w:sz w:val="20"/>
          <w:szCs w:val="20"/>
          <w:lang w:val="pt-PT"/>
        </w:rPr>
        <w:t>alimentação</w:t>
      </w:r>
      <w:r w:rsidR="00B465BD" w:rsidRPr="009A089B" w:rsidDel="00850740">
        <w:rPr>
          <w:rFonts w:ascii="Tahoma" w:hAnsi="Tahoma" w:cs="Tahoma"/>
          <w:sz w:val="20"/>
          <w:szCs w:val="20"/>
          <w:lang w:val="pt-PT"/>
        </w:rPr>
        <w:t xml:space="preserve"> </w:t>
      </w:r>
      <w:r w:rsidRPr="009E6A49">
        <w:rPr>
          <w:rFonts w:ascii="Tahoma" w:hAnsi="Tahoma" w:cs="Tahoma"/>
          <w:sz w:val="20"/>
          <w:szCs w:val="20"/>
          <w:lang w:val="pt-PT"/>
        </w:rPr>
        <w:t>pobre</w:t>
      </w:r>
      <w:r w:rsidRPr="009A089B" w:rsidDel="00850740">
        <w:rPr>
          <w:rStyle w:val="Refdenotadefim"/>
          <w:rFonts w:ascii="Tahoma" w:hAnsi="Tahoma" w:cs="Tahoma"/>
          <w:sz w:val="20"/>
          <w:szCs w:val="20"/>
        </w:rPr>
        <w:endnoteReference w:id="1"/>
      </w:r>
      <w:r w:rsidRPr="009E6A49">
        <w:rPr>
          <w:rFonts w:ascii="Tahoma" w:hAnsi="Tahoma" w:cs="Tahoma"/>
          <w:sz w:val="20"/>
          <w:szCs w:val="20"/>
          <w:lang w:val="pt-PT"/>
        </w:rPr>
        <w:t>.</w:t>
      </w:r>
      <w:r w:rsidRPr="009A089B" w:rsidDel="00850740">
        <w:rPr>
          <w:rFonts w:ascii="Tahoma" w:hAnsi="Tahoma" w:cs="Tahoma"/>
          <w:sz w:val="20"/>
          <w:szCs w:val="20"/>
          <w:lang w:val="pt-PT"/>
        </w:rPr>
        <w:t xml:space="preserve"> Oitenta e oito por cento dos países </w:t>
      </w:r>
      <w:r w:rsidRPr="009A089B">
        <w:rPr>
          <w:rFonts w:ascii="Tahoma" w:hAnsi="Tahoma" w:cs="Tahoma"/>
          <w:sz w:val="20"/>
          <w:szCs w:val="20"/>
          <w:lang w:val="pt-PT"/>
        </w:rPr>
        <w:t>est</w:t>
      </w:r>
      <w:r w:rsidRPr="009A089B" w:rsidDel="00850740">
        <w:rPr>
          <w:rFonts w:ascii="Tahoma" w:hAnsi="Tahoma" w:cs="Tahoma"/>
          <w:sz w:val="20"/>
          <w:szCs w:val="20"/>
          <w:lang w:val="pt-PT"/>
        </w:rPr>
        <w:t>ão sobrecarregados com a desnutrição e doenças</w:t>
      </w:r>
      <w:r w:rsidRPr="009A089B" w:rsidDel="00850740">
        <w:rPr>
          <w:rStyle w:val="Refdenotadefim"/>
          <w:rFonts w:ascii="Tahoma" w:hAnsi="Tahoma" w:cs="Tahoma"/>
          <w:sz w:val="20"/>
          <w:szCs w:val="20"/>
        </w:rPr>
        <w:endnoteReference w:id="2"/>
      </w:r>
      <w:r w:rsidR="00F6603B"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9A089B">
        <w:rPr>
          <w:rFonts w:ascii="Tahoma" w:hAnsi="Tahoma" w:cs="Tahoma"/>
          <w:sz w:val="20"/>
          <w:szCs w:val="20"/>
          <w:lang w:val="pt-PT"/>
        </w:rPr>
        <w:t xml:space="preserve">não transmissíveis relacionadas com a </w:t>
      </w:r>
      <w:r w:rsidRPr="009A089B" w:rsidDel="00850740">
        <w:rPr>
          <w:rFonts w:ascii="Tahoma" w:hAnsi="Tahoma" w:cs="Tahoma"/>
          <w:sz w:val="20"/>
          <w:szCs w:val="20"/>
          <w:lang w:val="pt-PT"/>
        </w:rPr>
        <w:t xml:space="preserve">dieta. Apesar dos inúmeros benefícios para a saúde associados </w:t>
      </w:r>
      <w:r w:rsidRPr="009A089B">
        <w:rPr>
          <w:rFonts w:ascii="Tahoma" w:hAnsi="Tahoma" w:cs="Tahoma"/>
          <w:sz w:val="20"/>
          <w:szCs w:val="20"/>
          <w:lang w:val="pt-PT"/>
        </w:rPr>
        <w:t>aos cereais integrais</w:t>
      </w:r>
      <w:r w:rsidRPr="009A089B" w:rsidDel="00850740">
        <w:rPr>
          <w:rFonts w:ascii="Tahoma" w:hAnsi="Tahoma" w:cs="Tahoma"/>
          <w:sz w:val="20"/>
          <w:szCs w:val="20"/>
          <w:lang w:val="pt-PT"/>
        </w:rPr>
        <w:t xml:space="preserve">, a investigação mostra que o consumo de cereais integrais permanece </w:t>
      </w:r>
      <w:r w:rsidRPr="009A089B">
        <w:rPr>
          <w:rFonts w:ascii="Tahoma" w:hAnsi="Tahoma" w:cs="Tahoma"/>
          <w:sz w:val="20"/>
          <w:szCs w:val="20"/>
          <w:lang w:val="pt-PT"/>
        </w:rPr>
        <w:t>preocupantemente</w:t>
      </w:r>
      <w:r w:rsidRPr="009A089B" w:rsidDel="00850740">
        <w:rPr>
          <w:rFonts w:ascii="Tahoma" w:hAnsi="Tahoma" w:cs="Tahoma"/>
          <w:sz w:val="20"/>
          <w:szCs w:val="20"/>
          <w:lang w:val="pt-PT"/>
        </w:rPr>
        <w:t xml:space="preserve"> baixo. </w:t>
      </w:r>
      <w:r w:rsidRPr="009A089B">
        <w:rPr>
          <w:rFonts w:ascii="Tahoma" w:hAnsi="Tahoma" w:cs="Tahoma"/>
          <w:sz w:val="20"/>
          <w:szCs w:val="20"/>
          <w:lang w:val="pt-PT"/>
        </w:rPr>
        <w:t>A nível global</w:t>
      </w:r>
      <w:r w:rsidRPr="009A089B" w:rsidDel="00850740">
        <w:rPr>
          <w:rFonts w:ascii="Tahoma" w:hAnsi="Tahoma" w:cs="Tahoma"/>
          <w:sz w:val="20"/>
          <w:szCs w:val="20"/>
          <w:lang w:val="pt-PT"/>
        </w:rPr>
        <w:t>,</w:t>
      </w:r>
      <w:r w:rsidRPr="009A089B">
        <w:rPr>
          <w:rFonts w:ascii="Tahoma" w:hAnsi="Tahoma" w:cs="Tahoma"/>
          <w:sz w:val="20"/>
          <w:szCs w:val="20"/>
          <w:lang w:val="pt-PT"/>
        </w:rPr>
        <w:t xml:space="preserve"> estima-se que </w:t>
      </w:r>
      <w:r w:rsidRPr="009A089B" w:rsidDel="00850740">
        <w:rPr>
          <w:rFonts w:ascii="Tahoma" w:hAnsi="Tahoma" w:cs="Tahoma"/>
          <w:sz w:val="20"/>
          <w:szCs w:val="20"/>
          <w:lang w:val="pt-PT"/>
        </w:rPr>
        <w:t xml:space="preserve">estejamos a comer menos de um quarto da </w:t>
      </w:r>
      <w:r w:rsidRPr="009A089B">
        <w:rPr>
          <w:rFonts w:ascii="Tahoma" w:hAnsi="Tahoma" w:cs="Tahoma"/>
          <w:sz w:val="20"/>
          <w:szCs w:val="20"/>
          <w:lang w:val="pt-PT"/>
        </w:rPr>
        <w:t>dose</w:t>
      </w:r>
      <w:r w:rsidRPr="009A089B" w:rsidDel="00850740">
        <w:rPr>
          <w:rFonts w:ascii="Tahoma" w:hAnsi="Tahoma" w:cs="Tahoma"/>
          <w:sz w:val="20"/>
          <w:szCs w:val="20"/>
          <w:lang w:val="pt-PT"/>
        </w:rPr>
        <w:t xml:space="preserve"> recomendada de cereais </w:t>
      </w:r>
      <w:r w:rsidRPr="009A089B">
        <w:rPr>
          <w:rFonts w:ascii="Tahoma" w:hAnsi="Tahoma" w:cs="Tahoma"/>
          <w:sz w:val="20"/>
          <w:szCs w:val="20"/>
          <w:lang w:val="pt-PT"/>
        </w:rPr>
        <w:t xml:space="preserve">integrais </w:t>
      </w:r>
      <w:r w:rsidRPr="009A089B" w:rsidDel="00850740">
        <w:rPr>
          <w:rFonts w:ascii="Tahoma" w:hAnsi="Tahoma" w:cs="Tahoma"/>
          <w:sz w:val="20"/>
          <w:szCs w:val="20"/>
          <w:lang w:val="pt-PT"/>
        </w:rPr>
        <w:t>por dia</w:t>
      </w:r>
      <w:r w:rsidRPr="009A089B" w:rsidDel="00850740">
        <w:rPr>
          <w:rStyle w:val="Refdenotadefim"/>
          <w:rFonts w:ascii="Tahoma" w:hAnsi="Tahoma" w:cs="Tahoma"/>
          <w:sz w:val="20"/>
          <w:szCs w:val="20"/>
          <w:lang w:val="pt-PT"/>
        </w:rPr>
        <w:endnoteReference w:id="3"/>
      </w:r>
      <w:r w:rsidR="006C1576">
        <w:rPr>
          <w:rFonts w:ascii="Tahoma" w:hAnsi="Tahoma" w:cs="Tahoma"/>
          <w:sz w:val="20"/>
          <w:szCs w:val="20"/>
          <w:lang w:val="pt-PT"/>
        </w:rPr>
        <w:t>.</w:t>
      </w:r>
    </w:p>
    <w:bookmarkEnd w:id="0"/>
    <w:p w14:paraId="76F9BF72" w14:textId="2D3C550E" w:rsidR="008B160E" w:rsidRPr="009E6A49" w:rsidRDefault="008B160E" w:rsidP="00EF7B31">
      <w:pPr>
        <w:spacing w:before="240" w:line="276" w:lineRule="auto"/>
        <w:ind w:right="-1"/>
        <w:jc w:val="both"/>
        <w:rPr>
          <w:rFonts w:ascii="Tahoma" w:hAnsi="Tahoma" w:cs="Tahoma"/>
          <w:sz w:val="20"/>
          <w:szCs w:val="20"/>
          <w:lang w:val="pt-PT"/>
        </w:rPr>
      </w:pPr>
      <w:r w:rsidRPr="009E6A49">
        <w:rPr>
          <w:rFonts w:ascii="Tahoma" w:hAnsi="Tahoma" w:cs="Tahoma"/>
          <w:sz w:val="20"/>
          <w:szCs w:val="20"/>
          <w:lang w:val="pt-PT"/>
        </w:rPr>
        <w:t xml:space="preserve">O apelo da empresa aos governos  reflete o propósito da CPW de </w:t>
      </w:r>
      <w:r w:rsidR="0095723B" w:rsidRPr="009E6A49">
        <w:rPr>
          <w:rFonts w:ascii="Tahoma" w:hAnsi="Tahoma" w:cs="Tahoma"/>
          <w:sz w:val="20"/>
          <w:szCs w:val="20"/>
          <w:lang w:val="pt-PT"/>
        </w:rPr>
        <w:t>“Melhorar o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Pequeno-Almoço</w:t>
      </w:r>
      <w:r w:rsidR="0095723B" w:rsidRPr="009E6A49">
        <w:rPr>
          <w:rFonts w:ascii="Tahoma" w:hAnsi="Tahoma" w:cs="Tahoma"/>
          <w:sz w:val="20"/>
          <w:szCs w:val="20"/>
          <w:lang w:val="pt-PT"/>
        </w:rPr>
        <w:t>”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e está em linha com o trabalho </w:t>
      </w:r>
      <w:r w:rsidR="00526A6F">
        <w:rPr>
          <w:rFonts w:ascii="Tahoma" w:hAnsi="Tahoma" w:cs="Tahoma"/>
          <w:sz w:val="20"/>
          <w:szCs w:val="20"/>
          <w:lang w:val="pt-PT"/>
        </w:rPr>
        <w:t xml:space="preserve">que tem vindo a desenvolver 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para cumprir os seus compromissos para 2020 -  garantir que </w:t>
      </w:r>
      <w:r w:rsidR="008F676C" w:rsidRPr="009E6A49">
        <w:rPr>
          <w:rFonts w:ascii="Tahoma" w:hAnsi="Tahoma" w:cs="Tahoma"/>
          <w:sz w:val="20"/>
          <w:szCs w:val="20"/>
          <w:lang w:val="pt-PT"/>
        </w:rPr>
        <w:t>os cereais integrais são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o ingrediente principal em mais de 99% dos </w:t>
      </w:r>
      <w:r w:rsidR="00B465BD">
        <w:rPr>
          <w:rFonts w:ascii="Tahoma" w:hAnsi="Tahoma" w:cs="Tahoma"/>
          <w:sz w:val="20"/>
          <w:szCs w:val="20"/>
          <w:lang w:val="pt-PT"/>
        </w:rPr>
        <w:t xml:space="preserve">seus 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cereais de pequeno-almoço prontos </w:t>
      </w:r>
      <w:r w:rsidR="008F676C" w:rsidRPr="009E6A49">
        <w:rPr>
          <w:rFonts w:ascii="Tahoma" w:hAnsi="Tahoma" w:cs="Tahoma"/>
          <w:sz w:val="20"/>
          <w:szCs w:val="20"/>
          <w:lang w:val="pt-PT"/>
        </w:rPr>
        <w:t>a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comer para crianças e adolescentes, e 100% dos cereais que </w:t>
      </w:r>
      <w:r w:rsidR="00145387" w:rsidRPr="009E6A49">
        <w:rPr>
          <w:rFonts w:ascii="Tahoma" w:hAnsi="Tahoma" w:cs="Tahoma"/>
          <w:sz w:val="20"/>
          <w:szCs w:val="20"/>
          <w:lang w:val="pt-PT"/>
        </w:rPr>
        <w:t xml:space="preserve">ostentam a faixa </w:t>
      </w:r>
      <w:r w:rsidRPr="009E6A49">
        <w:rPr>
          <w:rFonts w:ascii="Tahoma" w:hAnsi="Tahoma" w:cs="Tahoma"/>
          <w:sz w:val="20"/>
          <w:szCs w:val="20"/>
          <w:lang w:val="pt-PT"/>
        </w:rPr>
        <w:t>verde</w:t>
      </w:r>
      <w:r w:rsidR="00591AA5" w:rsidRPr="009E6A49">
        <w:rPr>
          <w:rFonts w:ascii="Tahoma" w:hAnsi="Tahoma" w:cs="Tahoma"/>
          <w:sz w:val="20"/>
          <w:szCs w:val="20"/>
          <w:lang w:val="pt-PT"/>
        </w:rPr>
        <w:t>,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feit</w:t>
      </w:r>
      <w:r w:rsidR="00591AA5" w:rsidRPr="009E6A49">
        <w:rPr>
          <w:rFonts w:ascii="Tahoma" w:hAnsi="Tahoma" w:cs="Tahoma"/>
          <w:sz w:val="20"/>
          <w:szCs w:val="20"/>
          <w:lang w:val="pt-PT"/>
        </w:rPr>
        <w:t>os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com um mínimo de 8g de </w:t>
      </w:r>
      <w:r w:rsidR="00591AA5" w:rsidRPr="009E6A49">
        <w:rPr>
          <w:rFonts w:ascii="Tahoma" w:hAnsi="Tahoma" w:cs="Tahoma"/>
          <w:sz w:val="20"/>
          <w:szCs w:val="20"/>
          <w:lang w:val="pt-PT"/>
        </w:rPr>
        <w:t>cereais integrais por dose</w:t>
      </w:r>
      <w:r w:rsidRPr="009E6A49">
        <w:rPr>
          <w:rFonts w:ascii="Tahoma" w:hAnsi="Tahoma" w:cs="Tahoma"/>
          <w:sz w:val="20"/>
          <w:szCs w:val="20"/>
          <w:lang w:val="pt-PT"/>
        </w:rPr>
        <w:t>.</w:t>
      </w:r>
    </w:p>
    <w:p w14:paraId="27BF588C" w14:textId="77777777" w:rsidR="00E91594" w:rsidRPr="009E6A49" w:rsidRDefault="00E91594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710F2D14" w14:textId="323904A1" w:rsidR="003076DF" w:rsidRPr="009E6A49" w:rsidRDefault="00277FB5" w:rsidP="001E766A">
      <w:pPr>
        <w:spacing w:line="276" w:lineRule="auto"/>
        <w:ind w:right="-1"/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9E6A49">
        <w:rPr>
          <w:rFonts w:ascii="Tahoma" w:hAnsi="Tahoma" w:cs="Tahoma"/>
          <w:sz w:val="20"/>
          <w:szCs w:val="20"/>
          <w:lang w:val="pt-PT"/>
        </w:rPr>
        <w:t xml:space="preserve">David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Clark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, CEO </w:t>
      </w:r>
      <w:r w:rsidR="00A71FEE" w:rsidRPr="009E6A49">
        <w:rPr>
          <w:rFonts w:ascii="Tahoma" w:hAnsi="Tahoma" w:cs="Tahoma"/>
          <w:sz w:val="20"/>
          <w:szCs w:val="20"/>
          <w:lang w:val="pt-PT"/>
        </w:rPr>
        <w:t>d</w:t>
      </w:r>
      <w:r w:rsidR="00526A6F">
        <w:rPr>
          <w:rFonts w:ascii="Tahoma" w:hAnsi="Tahoma" w:cs="Tahoma"/>
          <w:sz w:val="20"/>
          <w:szCs w:val="20"/>
          <w:lang w:val="pt-PT"/>
        </w:rPr>
        <w:t>a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CPW </w:t>
      </w:r>
      <w:r w:rsidR="00591AA5" w:rsidRPr="009E6A49">
        <w:rPr>
          <w:rFonts w:ascii="Tahoma" w:hAnsi="Tahoma" w:cs="Tahoma"/>
          <w:color w:val="000000" w:themeColor="text1"/>
          <w:sz w:val="20"/>
          <w:szCs w:val="20"/>
          <w:lang w:val="pt-PT"/>
        </w:rPr>
        <w:t>afirma</w:t>
      </w:r>
      <w:r w:rsidR="003076DF" w:rsidRPr="009E6A49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: </w:t>
      </w:r>
      <w:r w:rsidR="001E766A" w:rsidRPr="009E6A49">
        <w:rPr>
          <w:rFonts w:ascii="Tahoma" w:hAnsi="Tahoma" w:cs="Tahoma"/>
          <w:color w:val="000000" w:themeColor="text1"/>
          <w:sz w:val="20"/>
          <w:szCs w:val="20"/>
          <w:lang w:val="pt-PT"/>
        </w:rPr>
        <w:t>“</w:t>
      </w:r>
      <w:r w:rsidR="003076DF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>Os cereais integrais têm demonstrado uma série de benefícios para a saúde. Existem muitas evidências que sugerem que passos simples como campanhas educativas e informações claras sobre os benefícios do</w:t>
      </w:r>
      <w:r w:rsidR="0005055C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>s cereais integrais</w:t>
      </w:r>
      <w:r w:rsidR="003076DF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 xml:space="preserve"> podem fazer uma verdadeira diferença para os níveis de consumo e o impacto na saúde. Queremos apoiar os nossos parceiros</w:t>
      </w:r>
      <w:r w:rsidR="001139F6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 xml:space="preserve"> </w:t>
      </w:r>
      <w:r w:rsidR="00782794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 xml:space="preserve">do setor </w:t>
      </w:r>
      <w:r w:rsidR="003076DF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 xml:space="preserve">e </w:t>
      </w:r>
      <w:r w:rsidR="00782794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 xml:space="preserve">os </w:t>
      </w:r>
      <w:r w:rsidR="003076DF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>governos</w:t>
      </w:r>
      <w:r w:rsidR="00782794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 xml:space="preserve">, para assegurar que </w:t>
      </w:r>
      <w:r w:rsidR="003076DF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 xml:space="preserve">os cereais </w:t>
      </w:r>
      <w:r w:rsidR="00782794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 xml:space="preserve">integrais </w:t>
      </w:r>
      <w:r w:rsidR="003076DF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 xml:space="preserve">podem tornar-se </w:t>
      </w:r>
      <w:r w:rsidR="00C54390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>n</w:t>
      </w:r>
      <w:r w:rsidR="003076DF" w:rsidRPr="009E6A49">
        <w:rPr>
          <w:rFonts w:ascii="Tahoma" w:hAnsi="Tahoma" w:cs="Tahoma"/>
          <w:i/>
          <w:iCs/>
          <w:color w:val="000000" w:themeColor="text1"/>
          <w:sz w:val="20"/>
          <w:szCs w:val="20"/>
          <w:lang w:val="pt-PT"/>
        </w:rPr>
        <w:t>uma parte básica das dietas em todo o mundo</w:t>
      </w:r>
      <w:r w:rsidR="00C54390" w:rsidRPr="009E6A49">
        <w:rPr>
          <w:rFonts w:ascii="Tahoma" w:hAnsi="Tahoma" w:cs="Tahoma"/>
          <w:color w:val="000000" w:themeColor="text1"/>
          <w:sz w:val="20"/>
          <w:szCs w:val="20"/>
          <w:lang w:val="pt-PT"/>
        </w:rPr>
        <w:t>”</w:t>
      </w:r>
      <w:r w:rsidR="00A71FEE" w:rsidRPr="009E6A49">
        <w:rPr>
          <w:rFonts w:ascii="Tahoma" w:hAnsi="Tahoma" w:cs="Tahoma"/>
          <w:color w:val="000000" w:themeColor="text1"/>
          <w:sz w:val="20"/>
          <w:szCs w:val="20"/>
          <w:lang w:val="pt-PT"/>
        </w:rPr>
        <w:t>.</w:t>
      </w:r>
    </w:p>
    <w:p w14:paraId="02D108B9" w14:textId="6C7547E0" w:rsidR="001E766A" w:rsidRDefault="001E766A" w:rsidP="001E766A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A534460" w14:textId="77777777" w:rsidR="00AA4A3F" w:rsidRDefault="00AA4A3F" w:rsidP="001E766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3D1B684" w14:textId="73FB251D" w:rsidR="004C0F4E" w:rsidRPr="009E6A49" w:rsidRDefault="00A71FEE" w:rsidP="00862251">
      <w:pPr>
        <w:rPr>
          <w:rFonts w:ascii="Tahoma" w:hAnsi="Tahoma" w:cs="Tahoma"/>
          <w:sz w:val="20"/>
          <w:szCs w:val="20"/>
          <w:lang w:val="pt-PT"/>
        </w:rPr>
      </w:pPr>
      <w:r w:rsidRPr="009E6A49">
        <w:rPr>
          <w:rFonts w:ascii="Tahoma" w:hAnsi="Tahoma" w:cs="Tahoma"/>
          <w:sz w:val="20"/>
          <w:szCs w:val="20"/>
          <w:lang w:val="pt-PT"/>
        </w:rPr>
        <w:t xml:space="preserve">A </w:t>
      </w:r>
      <w:r w:rsidR="00292AE6" w:rsidRPr="009E6A49">
        <w:rPr>
          <w:rFonts w:ascii="Tahoma" w:hAnsi="Tahoma" w:cs="Tahoma"/>
          <w:sz w:val="20"/>
          <w:szCs w:val="20"/>
          <w:lang w:val="pt-PT"/>
        </w:rPr>
        <w:t xml:space="preserve">CPW </w:t>
      </w:r>
      <w:r w:rsidR="00D55E0F" w:rsidRPr="009E6A49">
        <w:rPr>
          <w:rFonts w:ascii="Tahoma" w:hAnsi="Tahoma" w:cs="Tahoma"/>
          <w:sz w:val="20"/>
          <w:szCs w:val="20"/>
          <w:lang w:val="pt-PT"/>
        </w:rPr>
        <w:t>pede que os governos e os decisores políticos considerem três medidas para ajudar a aumentar o consumo de cereais integrais nos seus países</w:t>
      </w:r>
      <w:r w:rsidR="00526A6F">
        <w:rPr>
          <w:rFonts w:ascii="Tahoma" w:hAnsi="Tahoma" w:cs="Tahoma"/>
          <w:sz w:val="20"/>
          <w:szCs w:val="20"/>
          <w:lang w:val="pt-PT"/>
        </w:rPr>
        <w:t>:</w:t>
      </w:r>
    </w:p>
    <w:p w14:paraId="62E8F595" w14:textId="77777777" w:rsidR="00B60C73" w:rsidRPr="009E6A49" w:rsidRDefault="00B60C73" w:rsidP="00862251">
      <w:pPr>
        <w:rPr>
          <w:rFonts w:ascii="Tahoma" w:hAnsi="Tahoma" w:cs="Tahoma"/>
          <w:sz w:val="20"/>
          <w:szCs w:val="20"/>
          <w:lang w:val="pt-PT"/>
        </w:rPr>
      </w:pPr>
    </w:p>
    <w:p w14:paraId="23D69EBF" w14:textId="1772F536" w:rsidR="00B15B09" w:rsidRPr="009E6A49" w:rsidRDefault="00B15B09" w:rsidP="009E6A49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Cs w:val="20"/>
          <w:lang w:val="pt-PT"/>
        </w:rPr>
      </w:pPr>
      <w:r w:rsidRPr="009E6A49">
        <w:rPr>
          <w:rFonts w:ascii="Tahoma" w:hAnsi="Tahoma" w:cs="Tahoma"/>
          <w:szCs w:val="20"/>
          <w:lang w:val="pt-PT"/>
        </w:rPr>
        <w:t xml:space="preserve">Consistência nas diretrizes </w:t>
      </w:r>
      <w:r w:rsidR="00B465BD">
        <w:rPr>
          <w:rFonts w:ascii="Tahoma" w:hAnsi="Tahoma" w:cs="Tahoma"/>
          <w:szCs w:val="20"/>
          <w:lang w:val="pt-PT"/>
        </w:rPr>
        <w:t>alimentares</w:t>
      </w:r>
      <w:r w:rsidRPr="009E6A49">
        <w:rPr>
          <w:rFonts w:ascii="Tahoma" w:hAnsi="Tahoma" w:cs="Tahoma"/>
          <w:szCs w:val="20"/>
          <w:lang w:val="pt-PT"/>
        </w:rPr>
        <w:t xml:space="preserve">, com ênfase nos cereais integrais. Globalmente, existem mais de 100 </w:t>
      </w:r>
      <w:r w:rsidR="00E87CBC" w:rsidRPr="009E6A49">
        <w:rPr>
          <w:rFonts w:ascii="Tahoma" w:hAnsi="Tahoma" w:cs="Tahoma"/>
          <w:szCs w:val="20"/>
          <w:lang w:val="pt-PT"/>
        </w:rPr>
        <w:t xml:space="preserve">orientações </w:t>
      </w:r>
      <w:r w:rsidRPr="009E6A49">
        <w:rPr>
          <w:rFonts w:ascii="Tahoma" w:hAnsi="Tahoma" w:cs="Tahoma"/>
          <w:szCs w:val="20"/>
          <w:lang w:val="pt-PT"/>
        </w:rPr>
        <w:t xml:space="preserve">alimentares </w:t>
      </w:r>
      <w:r w:rsidR="00E87CBC" w:rsidRPr="009E6A49">
        <w:rPr>
          <w:rFonts w:ascii="Tahoma" w:hAnsi="Tahoma" w:cs="Tahoma"/>
          <w:szCs w:val="20"/>
          <w:lang w:val="pt-PT"/>
        </w:rPr>
        <w:t>diferentes</w:t>
      </w:r>
      <w:r w:rsidRPr="009E6A49">
        <w:rPr>
          <w:rFonts w:ascii="Tahoma" w:hAnsi="Tahoma" w:cs="Tahoma"/>
          <w:szCs w:val="20"/>
          <w:lang w:val="pt-PT"/>
        </w:rPr>
        <w:t xml:space="preserve">. Há pouca uniformidade entre os países, mesmo aqueles que partilham uma fronteira. É necessário um maior enfoque nos </w:t>
      </w:r>
      <w:r w:rsidR="00972F0A" w:rsidRPr="009E6A49">
        <w:rPr>
          <w:rFonts w:ascii="Tahoma" w:hAnsi="Tahoma" w:cs="Tahoma"/>
          <w:szCs w:val="20"/>
          <w:lang w:val="pt-PT"/>
        </w:rPr>
        <w:t>cereais integrais</w:t>
      </w:r>
      <w:r w:rsidRPr="009E6A49">
        <w:rPr>
          <w:rFonts w:ascii="Tahoma" w:hAnsi="Tahoma" w:cs="Tahoma"/>
          <w:szCs w:val="20"/>
          <w:lang w:val="pt-PT"/>
        </w:rPr>
        <w:t>, tanto nas diretrizes como nas imagens de apoio.</w:t>
      </w:r>
    </w:p>
    <w:p w14:paraId="7E7E92E8" w14:textId="77777777" w:rsidR="00B15B09" w:rsidRPr="009E6A49" w:rsidRDefault="00B15B09" w:rsidP="009E6A49">
      <w:pPr>
        <w:pStyle w:val="PargrafodaLista"/>
        <w:spacing w:line="276" w:lineRule="auto"/>
        <w:ind w:left="360"/>
        <w:jc w:val="both"/>
        <w:rPr>
          <w:rFonts w:ascii="Tahoma" w:hAnsi="Tahoma" w:cs="Tahoma"/>
          <w:szCs w:val="20"/>
          <w:lang w:val="pt-PT"/>
        </w:rPr>
      </w:pPr>
    </w:p>
    <w:p w14:paraId="438CE7D0" w14:textId="1ED47900" w:rsidR="001B4E0A" w:rsidRPr="009E6A49" w:rsidRDefault="00B465BD" w:rsidP="009E6A49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Cs w:val="20"/>
          <w:lang w:val="pt-PT"/>
        </w:rPr>
      </w:pPr>
      <w:r>
        <w:rPr>
          <w:rFonts w:ascii="Tahoma" w:hAnsi="Tahoma" w:cs="Tahoma"/>
          <w:szCs w:val="20"/>
          <w:lang w:val="pt-PT"/>
        </w:rPr>
        <w:t>Info</w:t>
      </w:r>
      <w:r w:rsidR="00AA4A3F">
        <w:rPr>
          <w:rFonts w:ascii="Tahoma" w:hAnsi="Tahoma" w:cs="Tahoma"/>
          <w:szCs w:val="20"/>
          <w:lang w:val="pt-PT"/>
        </w:rPr>
        <w:t>r</w:t>
      </w:r>
      <w:r>
        <w:rPr>
          <w:rFonts w:ascii="Tahoma" w:hAnsi="Tahoma" w:cs="Tahoma"/>
          <w:szCs w:val="20"/>
          <w:lang w:val="pt-PT"/>
        </w:rPr>
        <w:t xml:space="preserve">mação nutricional clara e colocada na frente das embalagens </w:t>
      </w:r>
      <w:r w:rsidR="001B4E0A" w:rsidRPr="009E6A49">
        <w:rPr>
          <w:rFonts w:ascii="Tahoma" w:hAnsi="Tahoma" w:cs="Tahoma"/>
          <w:szCs w:val="20"/>
          <w:lang w:val="pt-PT"/>
        </w:rPr>
        <w:t>que reconhecem o importante contributo do</w:t>
      </w:r>
      <w:r w:rsidR="00847EF1" w:rsidRPr="009E6A49">
        <w:rPr>
          <w:rFonts w:ascii="Tahoma" w:hAnsi="Tahoma" w:cs="Tahoma"/>
          <w:szCs w:val="20"/>
          <w:lang w:val="pt-PT"/>
        </w:rPr>
        <w:t xml:space="preserve">s cereais integrais </w:t>
      </w:r>
      <w:r w:rsidR="001B4E0A" w:rsidRPr="009E6A49">
        <w:rPr>
          <w:rFonts w:ascii="Tahoma" w:hAnsi="Tahoma" w:cs="Tahoma"/>
          <w:szCs w:val="20"/>
          <w:lang w:val="pt-PT"/>
        </w:rPr>
        <w:t xml:space="preserve">em dietas saudáveis. </w:t>
      </w:r>
      <w:r w:rsidR="009E6A49">
        <w:rPr>
          <w:rFonts w:ascii="Tahoma" w:hAnsi="Tahoma" w:cs="Tahoma"/>
          <w:szCs w:val="20"/>
          <w:lang w:val="pt-PT"/>
        </w:rPr>
        <w:t>Esta especificidade e clareza dos rótulos</w:t>
      </w:r>
      <w:r w:rsidR="001B4E0A" w:rsidRPr="009E6A49">
        <w:rPr>
          <w:rFonts w:ascii="Tahoma" w:hAnsi="Tahoma" w:cs="Tahoma"/>
          <w:szCs w:val="20"/>
          <w:lang w:val="pt-PT"/>
        </w:rPr>
        <w:t xml:space="preserve"> fo</w:t>
      </w:r>
      <w:r w:rsidR="009E6A49">
        <w:rPr>
          <w:rFonts w:ascii="Tahoma" w:hAnsi="Tahoma" w:cs="Tahoma"/>
          <w:szCs w:val="20"/>
          <w:lang w:val="pt-PT"/>
        </w:rPr>
        <w:t>i</w:t>
      </w:r>
      <w:r w:rsidR="001B4E0A" w:rsidRPr="009E6A49">
        <w:rPr>
          <w:rFonts w:ascii="Tahoma" w:hAnsi="Tahoma" w:cs="Tahoma"/>
          <w:szCs w:val="20"/>
          <w:lang w:val="pt-PT"/>
        </w:rPr>
        <w:t xml:space="preserve"> recomendad</w:t>
      </w:r>
      <w:r w:rsidR="009E6A49">
        <w:rPr>
          <w:rFonts w:ascii="Tahoma" w:hAnsi="Tahoma" w:cs="Tahoma"/>
          <w:szCs w:val="20"/>
          <w:lang w:val="pt-PT"/>
        </w:rPr>
        <w:t>a</w:t>
      </w:r>
      <w:r w:rsidR="001B4E0A" w:rsidRPr="009E6A49">
        <w:rPr>
          <w:rFonts w:ascii="Tahoma" w:hAnsi="Tahoma" w:cs="Tahoma"/>
          <w:szCs w:val="20"/>
          <w:lang w:val="pt-PT"/>
        </w:rPr>
        <w:t xml:space="preserve"> pela OMS como uma ferramenta para ajudar a prevenir doenças </w:t>
      </w:r>
      <w:r>
        <w:rPr>
          <w:rFonts w:ascii="Tahoma" w:hAnsi="Tahoma" w:cs="Tahoma"/>
          <w:szCs w:val="20"/>
          <w:lang w:val="pt-PT"/>
        </w:rPr>
        <w:t xml:space="preserve">crónicas </w:t>
      </w:r>
      <w:r w:rsidR="001B4E0A" w:rsidRPr="009E6A49">
        <w:rPr>
          <w:rFonts w:ascii="Tahoma" w:hAnsi="Tahoma" w:cs="Tahoma"/>
          <w:szCs w:val="20"/>
          <w:lang w:val="pt-PT"/>
        </w:rPr>
        <w:t xml:space="preserve">não transmissíveis, ajudando os consumidores a identificar produtos alimentares mais </w:t>
      </w:r>
      <w:proofErr w:type="spellStart"/>
      <w:r w:rsidR="001B4E0A" w:rsidRPr="009E6A49">
        <w:rPr>
          <w:rFonts w:ascii="Tahoma" w:hAnsi="Tahoma" w:cs="Tahoma"/>
          <w:szCs w:val="20"/>
          <w:lang w:val="pt-PT"/>
        </w:rPr>
        <w:t>saudáveis</w:t>
      </w:r>
      <w:r w:rsidR="00B66541" w:rsidRPr="009E6A49">
        <w:rPr>
          <w:rFonts w:ascii="Tahoma" w:hAnsi="Tahoma" w:cs="Tahoma"/>
          <w:szCs w:val="20"/>
          <w:vertAlign w:val="superscript"/>
          <w:lang w:val="pt-PT"/>
        </w:rPr>
        <w:t>iv</w:t>
      </w:r>
      <w:proofErr w:type="spellEnd"/>
      <w:r w:rsidR="001B4E0A" w:rsidRPr="009E6A49">
        <w:rPr>
          <w:rFonts w:ascii="Tahoma" w:hAnsi="Tahoma" w:cs="Tahoma"/>
          <w:szCs w:val="20"/>
          <w:lang w:val="pt-PT"/>
        </w:rPr>
        <w:t>. Atualmente, os cereais integrais, apesar dos seus benefícios para a saúde, raramente são tomados em consideração.</w:t>
      </w:r>
    </w:p>
    <w:p w14:paraId="21ED51BB" w14:textId="0D5821C5" w:rsidR="001E766A" w:rsidRPr="009E6A49" w:rsidRDefault="001E766A" w:rsidP="009E6A49">
      <w:pPr>
        <w:pStyle w:val="PargrafodaLista"/>
        <w:spacing w:line="276" w:lineRule="auto"/>
        <w:ind w:left="360"/>
        <w:jc w:val="both"/>
        <w:rPr>
          <w:rFonts w:ascii="Tahoma" w:hAnsi="Tahoma" w:cs="Tahoma"/>
          <w:szCs w:val="20"/>
          <w:lang w:val="pt-PT"/>
        </w:rPr>
      </w:pPr>
    </w:p>
    <w:p w14:paraId="09142EA1" w14:textId="5251BBDB" w:rsidR="00E25605" w:rsidRPr="009E6A49" w:rsidRDefault="00E25605" w:rsidP="009E6A49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Cs w:val="20"/>
          <w:lang w:val="pt-PT"/>
        </w:rPr>
      </w:pPr>
      <w:r w:rsidRPr="009E6A49">
        <w:rPr>
          <w:rFonts w:ascii="Tahoma" w:hAnsi="Tahoma" w:cs="Tahoma"/>
          <w:szCs w:val="20"/>
          <w:lang w:val="pt-PT"/>
        </w:rPr>
        <w:t xml:space="preserve">Campanhas de educação e </w:t>
      </w:r>
      <w:r w:rsidR="00526A6F">
        <w:rPr>
          <w:rFonts w:ascii="Tahoma" w:hAnsi="Tahoma" w:cs="Tahoma"/>
          <w:szCs w:val="20"/>
          <w:lang w:val="pt-PT"/>
        </w:rPr>
        <w:t>sensibilização</w:t>
      </w:r>
      <w:r w:rsidRPr="009E6A49">
        <w:rPr>
          <w:rFonts w:ascii="Tahoma" w:hAnsi="Tahoma" w:cs="Tahoma"/>
          <w:szCs w:val="20"/>
          <w:lang w:val="pt-PT"/>
        </w:rPr>
        <w:t xml:space="preserve"> sobre os benefícios dos cereais integrais. Uma campanha de cereais </w:t>
      </w:r>
      <w:r w:rsidR="00184047" w:rsidRPr="009E6A49">
        <w:rPr>
          <w:rFonts w:ascii="Tahoma" w:hAnsi="Tahoma" w:cs="Tahoma"/>
          <w:szCs w:val="20"/>
          <w:lang w:val="pt-PT"/>
        </w:rPr>
        <w:t>integrais</w:t>
      </w:r>
      <w:r w:rsidRPr="009E6A49">
        <w:rPr>
          <w:rFonts w:ascii="Tahoma" w:hAnsi="Tahoma" w:cs="Tahoma"/>
          <w:szCs w:val="20"/>
          <w:lang w:val="pt-PT"/>
        </w:rPr>
        <w:t xml:space="preserve"> gerida pela </w:t>
      </w:r>
      <w:proofErr w:type="spellStart"/>
      <w:r w:rsidR="00184047" w:rsidRPr="009E6A49">
        <w:rPr>
          <w:rFonts w:ascii="Tahoma" w:hAnsi="Tahoma" w:cs="Tahoma"/>
          <w:szCs w:val="20"/>
          <w:lang w:val="pt-PT"/>
        </w:rPr>
        <w:t>Danish</w:t>
      </w:r>
      <w:proofErr w:type="spellEnd"/>
      <w:r w:rsidR="00184047" w:rsidRPr="009E6A49">
        <w:rPr>
          <w:rFonts w:ascii="Tahoma" w:hAnsi="Tahoma" w:cs="Tahoma"/>
          <w:szCs w:val="20"/>
          <w:lang w:val="pt-PT"/>
        </w:rPr>
        <w:t xml:space="preserve"> </w:t>
      </w:r>
      <w:proofErr w:type="spellStart"/>
      <w:r w:rsidR="00184047" w:rsidRPr="009E6A49">
        <w:rPr>
          <w:rFonts w:ascii="Tahoma" w:hAnsi="Tahoma" w:cs="Tahoma"/>
          <w:szCs w:val="20"/>
          <w:lang w:val="pt-PT"/>
        </w:rPr>
        <w:t>Whole</w:t>
      </w:r>
      <w:proofErr w:type="spellEnd"/>
      <w:r w:rsidR="00184047" w:rsidRPr="009E6A49">
        <w:rPr>
          <w:rFonts w:ascii="Tahoma" w:hAnsi="Tahoma" w:cs="Tahoma"/>
          <w:szCs w:val="20"/>
          <w:lang w:val="pt-PT"/>
        </w:rPr>
        <w:t xml:space="preserve"> </w:t>
      </w:r>
      <w:proofErr w:type="spellStart"/>
      <w:r w:rsidR="00184047" w:rsidRPr="009E6A49">
        <w:rPr>
          <w:rFonts w:ascii="Tahoma" w:hAnsi="Tahoma" w:cs="Tahoma"/>
          <w:szCs w:val="20"/>
          <w:lang w:val="pt-PT"/>
        </w:rPr>
        <w:t>Grain</w:t>
      </w:r>
      <w:proofErr w:type="spellEnd"/>
      <w:r w:rsidR="00184047" w:rsidRPr="009E6A49">
        <w:rPr>
          <w:rFonts w:ascii="Tahoma" w:hAnsi="Tahoma" w:cs="Tahoma"/>
          <w:szCs w:val="20"/>
          <w:lang w:val="pt-PT"/>
        </w:rPr>
        <w:t xml:space="preserve"> </w:t>
      </w:r>
      <w:proofErr w:type="spellStart"/>
      <w:r w:rsidR="00184047" w:rsidRPr="009E6A49">
        <w:rPr>
          <w:rFonts w:ascii="Tahoma" w:hAnsi="Tahoma" w:cs="Tahoma"/>
          <w:szCs w:val="20"/>
          <w:lang w:val="pt-PT"/>
        </w:rPr>
        <w:t>Partnership</w:t>
      </w:r>
      <w:proofErr w:type="spellEnd"/>
      <w:r w:rsidR="00184047" w:rsidRPr="009E6A49">
        <w:rPr>
          <w:rFonts w:ascii="Tahoma" w:hAnsi="Tahoma" w:cs="Tahoma"/>
          <w:szCs w:val="20"/>
          <w:lang w:val="pt-PT"/>
        </w:rPr>
        <w:t xml:space="preserve"> (DWGP),</w:t>
      </w:r>
      <w:r w:rsidRPr="009E6A49">
        <w:rPr>
          <w:rFonts w:ascii="Tahoma" w:hAnsi="Tahoma" w:cs="Tahoma"/>
          <w:szCs w:val="20"/>
          <w:lang w:val="pt-PT"/>
        </w:rPr>
        <w:t xml:space="preserve"> em colaboração com o governo dinamarquês e outras organizações </w:t>
      </w:r>
      <w:r w:rsidR="00526A6F" w:rsidRPr="009E6A49">
        <w:rPr>
          <w:rFonts w:ascii="Tahoma" w:hAnsi="Tahoma" w:cs="Tahoma"/>
          <w:szCs w:val="20"/>
          <w:lang w:val="pt-PT"/>
        </w:rPr>
        <w:t xml:space="preserve">de saúde </w:t>
      </w:r>
      <w:r w:rsidRPr="009E6A49">
        <w:rPr>
          <w:rFonts w:ascii="Tahoma" w:hAnsi="Tahoma" w:cs="Tahoma"/>
          <w:szCs w:val="20"/>
          <w:lang w:val="pt-PT"/>
        </w:rPr>
        <w:t>sem fins lucrativos</w:t>
      </w:r>
      <w:r w:rsidR="00184047" w:rsidRPr="009E6A49">
        <w:rPr>
          <w:rFonts w:ascii="Tahoma" w:hAnsi="Tahoma" w:cs="Tahoma"/>
          <w:szCs w:val="20"/>
          <w:lang w:val="pt-PT"/>
        </w:rPr>
        <w:t>,</w:t>
      </w:r>
      <w:r w:rsidRPr="009E6A49">
        <w:rPr>
          <w:rFonts w:ascii="Tahoma" w:hAnsi="Tahoma" w:cs="Tahoma"/>
          <w:szCs w:val="20"/>
          <w:lang w:val="pt-PT"/>
        </w:rPr>
        <w:t xml:space="preserve"> aumentou a ingestão média de cereais </w:t>
      </w:r>
      <w:r w:rsidR="002B1258" w:rsidRPr="009E6A49">
        <w:rPr>
          <w:rFonts w:ascii="Tahoma" w:hAnsi="Tahoma" w:cs="Tahoma"/>
          <w:szCs w:val="20"/>
          <w:lang w:val="pt-PT"/>
        </w:rPr>
        <w:t>integrais</w:t>
      </w:r>
      <w:r w:rsidRPr="009E6A49">
        <w:rPr>
          <w:rFonts w:ascii="Tahoma" w:hAnsi="Tahoma" w:cs="Tahoma"/>
          <w:szCs w:val="20"/>
          <w:lang w:val="pt-PT"/>
        </w:rPr>
        <w:t xml:space="preserve"> de 32g para 82g/dia </w:t>
      </w:r>
      <w:r w:rsidR="002B1258" w:rsidRPr="009E6A49">
        <w:rPr>
          <w:rFonts w:ascii="Tahoma" w:hAnsi="Tahoma" w:cs="Tahoma"/>
          <w:szCs w:val="20"/>
          <w:lang w:val="pt-PT"/>
        </w:rPr>
        <w:t>a</w:t>
      </w:r>
      <w:r w:rsidRPr="009E6A49">
        <w:rPr>
          <w:rFonts w:ascii="Tahoma" w:hAnsi="Tahoma" w:cs="Tahoma"/>
          <w:szCs w:val="20"/>
          <w:lang w:val="pt-PT"/>
        </w:rPr>
        <w:t>pós</w:t>
      </w:r>
      <w:r w:rsidR="002B1258" w:rsidRPr="009E6A49">
        <w:rPr>
          <w:rFonts w:ascii="Tahoma" w:hAnsi="Tahoma" w:cs="Tahoma"/>
          <w:szCs w:val="20"/>
          <w:lang w:val="pt-PT"/>
        </w:rPr>
        <w:t xml:space="preserve"> a </w:t>
      </w:r>
      <w:r w:rsidRPr="009E6A49">
        <w:rPr>
          <w:rFonts w:ascii="Tahoma" w:hAnsi="Tahoma" w:cs="Tahoma"/>
          <w:szCs w:val="20"/>
          <w:lang w:val="pt-PT"/>
        </w:rPr>
        <w:t xml:space="preserve">campanha. </w:t>
      </w:r>
      <w:r w:rsidR="009E6A49">
        <w:rPr>
          <w:rFonts w:ascii="Tahoma" w:hAnsi="Tahoma" w:cs="Tahoma"/>
          <w:szCs w:val="20"/>
          <w:lang w:val="pt-PT"/>
        </w:rPr>
        <w:t xml:space="preserve">Cinquenta e três por cento </w:t>
      </w:r>
      <w:r w:rsidRPr="009E6A49">
        <w:rPr>
          <w:rFonts w:ascii="Tahoma" w:hAnsi="Tahoma" w:cs="Tahoma"/>
          <w:szCs w:val="20"/>
          <w:lang w:val="pt-PT"/>
        </w:rPr>
        <w:t xml:space="preserve">dos inquiridos procuraram ativamente cereais integrais nas </w:t>
      </w:r>
      <w:r w:rsidR="006C51B1" w:rsidRPr="009E6A49">
        <w:rPr>
          <w:rFonts w:ascii="Tahoma" w:hAnsi="Tahoma" w:cs="Tahoma"/>
          <w:szCs w:val="20"/>
          <w:lang w:val="pt-PT"/>
        </w:rPr>
        <w:t xml:space="preserve">suas </w:t>
      </w:r>
      <w:r w:rsidRPr="009E6A49">
        <w:rPr>
          <w:rFonts w:ascii="Tahoma" w:hAnsi="Tahoma" w:cs="Tahoma"/>
          <w:szCs w:val="20"/>
          <w:lang w:val="pt-PT"/>
        </w:rPr>
        <w:t>compras.</w:t>
      </w:r>
    </w:p>
    <w:p w14:paraId="689CF6D6" w14:textId="77777777" w:rsidR="00E25605" w:rsidRPr="009E6A49" w:rsidRDefault="00E25605" w:rsidP="002A6109">
      <w:pPr>
        <w:pStyle w:val="PargrafodaLista"/>
        <w:spacing w:line="276" w:lineRule="auto"/>
        <w:ind w:left="360"/>
        <w:jc w:val="both"/>
        <w:rPr>
          <w:rFonts w:ascii="Tahoma" w:hAnsi="Tahoma" w:cs="Tahoma"/>
          <w:szCs w:val="20"/>
          <w:lang w:val="pt-PT"/>
        </w:rPr>
      </w:pPr>
    </w:p>
    <w:p w14:paraId="73B051A8" w14:textId="5832B357" w:rsidR="00FD364B" w:rsidRDefault="00FD364B" w:rsidP="00FD364B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FD364B">
        <w:rPr>
          <w:rFonts w:ascii="Tahoma" w:hAnsi="Tahoma" w:cs="Tahoma"/>
          <w:color w:val="000000"/>
          <w:sz w:val="20"/>
          <w:szCs w:val="20"/>
          <w:shd w:val="clear" w:color="auto" w:fill="FFFFFF"/>
          <w:lang w:val="pt-PT"/>
        </w:rPr>
        <w:t xml:space="preserve">O aumento do consumo de </w:t>
      </w:r>
      <w:r w:rsidR="00423711">
        <w:rPr>
          <w:rFonts w:ascii="Tahoma" w:hAnsi="Tahoma" w:cs="Tahoma"/>
          <w:color w:val="000000"/>
          <w:sz w:val="20"/>
          <w:szCs w:val="20"/>
          <w:shd w:val="clear" w:color="auto" w:fill="FFFFFF"/>
          <w:lang w:val="pt-PT"/>
        </w:rPr>
        <w:t>cereais integrais tem</w:t>
      </w:r>
      <w:r w:rsidRPr="00FD364B">
        <w:rPr>
          <w:rFonts w:ascii="Tahoma" w:hAnsi="Tahoma" w:cs="Tahoma"/>
          <w:color w:val="000000"/>
          <w:sz w:val="20"/>
          <w:szCs w:val="20"/>
          <w:shd w:val="clear" w:color="auto" w:fill="FFFFFF"/>
          <w:lang w:val="pt-PT"/>
        </w:rPr>
        <w:t xml:space="preserve"> o potencial de não só beneficiar </w:t>
      </w:r>
      <w:r w:rsidR="00B465BD">
        <w:rPr>
          <w:rFonts w:ascii="Tahoma" w:hAnsi="Tahoma" w:cs="Tahoma"/>
          <w:color w:val="000000"/>
          <w:sz w:val="20"/>
          <w:szCs w:val="20"/>
          <w:shd w:val="clear" w:color="auto" w:fill="FFFFFF"/>
          <w:lang w:val="pt-PT"/>
        </w:rPr>
        <w:t>a alimentação diária dos indivíduos</w:t>
      </w:r>
      <w:r w:rsidRPr="00FD364B">
        <w:rPr>
          <w:rFonts w:ascii="Tahoma" w:hAnsi="Tahoma" w:cs="Tahoma"/>
          <w:color w:val="000000"/>
          <w:sz w:val="20"/>
          <w:szCs w:val="20"/>
          <w:shd w:val="clear" w:color="auto" w:fill="FFFFFF"/>
          <w:lang w:val="pt-PT"/>
        </w:rPr>
        <w:t>, mas fazê-lo de forma sustentável.</w:t>
      </w:r>
      <w:r w:rsidRPr="00FD364B">
        <w:rPr>
          <w:rFonts w:ascii="Tahoma" w:hAnsi="Tahoma" w:cs="Tahoma"/>
          <w:sz w:val="20"/>
          <w:szCs w:val="20"/>
          <w:lang w:val="pt-PT"/>
        </w:rPr>
        <w:t xml:space="preserve"> Estudos recentes da WWF sugerem que a mudança para uma "dieta planetária" (uma dieta equilibrada com muitos cereais integrais, frutas e legumes, e menos açúcar, óleos, gorduras e </w:t>
      </w:r>
      <w:proofErr w:type="spellStart"/>
      <w:r w:rsidRPr="00FD364B">
        <w:rPr>
          <w:rFonts w:ascii="Tahoma" w:hAnsi="Tahoma" w:cs="Tahoma"/>
          <w:sz w:val="20"/>
          <w:szCs w:val="20"/>
          <w:lang w:val="pt-PT"/>
        </w:rPr>
        <w:t>carne</w:t>
      </w:r>
      <w:r w:rsidRPr="00FD364B">
        <w:rPr>
          <w:rFonts w:ascii="Tahoma" w:hAnsi="Tahoma" w:cs="Tahoma"/>
          <w:sz w:val="20"/>
          <w:szCs w:val="20"/>
          <w:vertAlign w:val="superscript"/>
          <w:lang w:val="pt-PT"/>
        </w:rPr>
        <w:t>v</w:t>
      </w:r>
      <w:proofErr w:type="spellEnd"/>
      <w:r w:rsidRPr="00FD364B">
        <w:rPr>
          <w:rFonts w:ascii="Tahoma" w:hAnsi="Tahoma" w:cs="Tahoma"/>
          <w:sz w:val="20"/>
          <w:szCs w:val="20"/>
          <w:lang w:val="pt-PT"/>
        </w:rPr>
        <w:t>) pode reduzir a perda de</w:t>
      </w:r>
      <w:r w:rsidR="00F80504">
        <w:rPr>
          <w:rFonts w:ascii="Tahoma" w:hAnsi="Tahoma" w:cs="Tahoma"/>
          <w:sz w:val="20"/>
          <w:szCs w:val="20"/>
          <w:lang w:val="pt-PT"/>
        </w:rPr>
        <w:t xml:space="preserve"> vida </w:t>
      </w:r>
      <w:r w:rsidRPr="00FD364B">
        <w:rPr>
          <w:rFonts w:ascii="Tahoma" w:hAnsi="Tahoma" w:cs="Tahoma"/>
          <w:sz w:val="20"/>
          <w:szCs w:val="20"/>
          <w:lang w:val="pt-PT"/>
        </w:rPr>
        <w:t>selvage</w:t>
      </w:r>
      <w:r w:rsidR="00F80504">
        <w:rPr>
          <w:rFonts w:ascii="Tahoma" w:hAnsi="Tahoma" w:cs="Tahoma"/>
          <w:sz w:val="20"/>
          <w:szCs w:val="20"/>
          <w:lang w:val="pt-PT"/>
        </w:rPr>
        <w:t>m</w:t>
      </w:r>
      <w:r w:rsidRPr="00FD364B">
        <w:rPr>
          <w:rFonts w:ascii="Tahoma" w:hAnsi="Tahoma" w:cs="Tahoma"/>
          <w:sz w:val="20"/>
          <w:szCs w:val="20"/>
          <w:lang w:val="pt-PT"/>
        </w:rPr>
        <w:t xml:space="preserve"> em até 46%, travar a desflorestação e reduzir as emissões de gases com efeito de estufa </w:t>
      </w:r>
      <w:r w:rsidR="00675159">
        <w:rPr>
          <w:rFonts w:ascii="Tahoma" w:hAnsi="Tahoma" w:cs="Tahoma"/>
          <w:sz w:val="20"/>
          <w:szCs w:val="20"/>
          <w:lang w:val="pt-PT"/>
        </w:rPr>
        <w:t>associados à alimentação</w:t>
      </w:r>
      <w:r w:rsidR="00B465BD">
        <w:rPr>
          <w:rFonts w:ascii="Tahoma" w:hAnsi="Tahoma" w:cs="Tahoma"/>
          <w:sz w:val="20"/>
          <w:szCs w:val="20"/>
          <w:lang w:val="pt-PT"/>
        </w:rPr>
        <w:t>, nomeadamente nas práticas agrícolas</w:t>
      </w:r>
      <w:r w:rsidRPr="00FD364B">
        <w:rPr>
          <w:rFonts w:ascii="Tahoma" w:hAnsi="Tahoma" w:cs="Tahoma"/>
          <w:sz w:val="20"/>
          <w:szCs w:val="20"/>
          <w:lang w:val="pt-PT"/>
        </w:rPr>
        <w:t xml:space="preserve"> em pelo menos 30%</w:t>
      </w:r>
      <w:r w:rsidRPr="00FD364B">
        <w:rPr>
          <w:rFonts w:ascii="Tahoma" w:hAnsi="Tahoma" w:cs="Tahoma"/>
          <w:sz w:val="20"/>
          <w:szCs w:val="20"/>
          <w:vertAlign w:val="superscript"/>
          <w:lang w:val="pt-PT"/>
        </w:rPr>
        <w:t>vi</w:t>
      </w:r>
      <w:r w:rsidRPr="00FD364B">
        <w:rPr>
          <w:rFonts w:ascii="Tahoma" w:hAnsi="Tahoma" w:cs="Tahoma"/>
          <w:sz w:val="20"/>
          <w:szCs w:val="20"/>
          <w:lang w:val="pt-PT"/>
        </w:rPr>
        <w:t>.</w:t>
      </w:r>
    </w:p>
    <w:p w14:paraId="4AC06E5A" w14:textId="77777777" w:rsidR="001E766A" w:rsidRPr="009E6A49" w:rsidRDefault="001E766A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7524B62F" w14:textId="13439D24" w:rsidR="00E91594" w:rsidRPr="009E6A49" w:rsidRDefault="002C5227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9E6A49">
        <w:rPr>
          <w:rFonts w:ascii="Tahoma" w:hAnsi="Tahoma" w:cs="Tahoma"/>
          <w:sz w:val="20"/>
          <w:szCs w:val="20"/>
          <w:lang w:val="pt-PT"/>
        </w:rPr>
        <w:t xml:space="preserve">O apoio da CPW faz parte de uma campanha </w:t>
      </w:r>
      <w:r w:rsidR="00536421" w:rsidRPr="009E6A49">
        <w:rPr>
          <w:rFonts w:ascii="Tahoma" w:hAnsi="Tahoma" w:cs="Tahoma"/>
          <w:sz w:val="20"/>
          <w:szCs w:val="20"/>
          <w:lang w:val="pt-PT"/>
        </w:rPr>
        <w:t>que decorre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em torno do Dia Internacional d</w:t>
      </w:r>
      <w:r w:rsidR="00536421" w:rsidRPr="009E6A49">
        <w:rPr>
          <w:rFonts w:ascii="Tahoma" w:hAnsi="Tahoma" w:cs="Tahoma"/>
          <w:sz w:val="20"/>
          <w:szCs w:val="20"/>
          <w:lang w:val="pt-PT"/>
        </w:rPr>
        <w:t>os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r w:rsidR="00536421" w:rsidRPr="009E6A49">
        <w:rPr>
          <w:rFonts w:ascii="Tahoma" w:hAnsi="Tahoma" w:cs="Tahoma"/>
          <w:sz w:val="20"/>
          <w:szCs w:val="20"/>
          <w:lang w:val="pt-PT"/>
        </w:rPr>
        <w:t>Cereais Integrais</w:t>
      </w:r>
      <w:r w:rsidR="00C778DB" w:rsidRPr="009E6A49">
        <w:rPr>
          <w:rFonts w:ascii="Tahoma" w:hAnsi="Tahoma" w:cs="Tahoma"/>
          <w:sz w:val="20"/>
          <w:szCs w:val="20"/>
          <w:lang w:val="pt-PT"/>
        </w:rPr>
        <w:t xml:space="preserve"> (</w:t>
      </w:r>
      <w:r w:rsidRPr="009E6A49">
        <w:rPr>
          <w:rFonts w:ascii="Tahoma" w:hAnsi="Tahoma" w:cs="Tahoma"/>
          <w:sz w:val="20"/>
          <w:szCs w:val="20"/>
          <w:lang w:val="pt-PT"/>
        </w:rPr>
        <w:t>19</w:t>
      </w:r>
      <w:r w:rsidR="00536421"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9E6A49">
        <w:rPr>
          <w:rFonts w:ascii="Tahoma" w:hAnsi="Tahoma" w:cs="Tahoma"/>
          <w:sz w:val="20"/>
          <w:szCs w:val="20"/>
          <w:lang w:val="pt-PT"/>
        </w:rPr>
        <w:t>de novembro</w:t>
      </w:r>
      <w:r w:rsidR="00C778DB" w:rsidRPr="009E6A49">
        <w:rPr>
          <w:rFonts w:ascii="Tahoma" w:hAnsi="Tahoma" w:cs="Tahoma"/>
          <w:sz w:val="20"/>
          <w:szCs w:val="20"/>
          <w:lang w:val="pt-PT"/>
        </w:rPr>
        <w:t>)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. Estas ideias serão discutidas mais detalhadamente no âmbito de uma reunião </w:t>
      </w:r>
      <w:r w:rsidR="00C778DB" w:rsidRPr="009E6A49">
        <w:rPr>
          <w:rFonts w:ascii="Tahoma" w:hAnsi="Tahoma" w:cs="Tahoma"/>
          <w:sz w:val="20"/>
          <w:szCs w:val="20"/>
          <w:lang w:val="pt-PT"/>
        </w:rPr>
        <w:t xml:space="preserve">global </w:t>
      </w:r>
      <w:r w:rsidRPr="009E6A49">
        <w:rPr>
          <w:rFonts w:ascii="Tahoma" w:hAnsi="Tahoma" w:cs="Tahoma"/>
          <w:sz w:val="20"/>
          <w:szCs w:val="20"/>
          <w:lang w:val="pt-PT"/>
        </w:rPr>
        <w:t>virtual</w:t>
      </w:r>
      <w:r w:rsidR="00C778DB" w:rsidRPr="009E6A49">
        <w:rPr>
          <w:rFonts w:ascii="Tahoma" w:hAnsi="Tahoma" w:cs="Tahoma"/>
          <w:sz w:val="20"/>
          <w:szCs w:val="20"/>
          <w:lang w:val="pt-PT"/>
        </w:rPr>
        <w:t>,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que será organizada pela </w:t>
      </w:r>
      <w:proofErr w:type="spellStart"/>
      <w:r w:rsidR="00C778DB" w:rsidRPr="009E6A49">
        <w:rPr>
          <w:rFonts w:ascii="Tahoma" w:hAnsi="Tahoma" w:cs="Tahoma"/>
          <w:sz w:val="20"/>
          <w:szCs w:val="20"/>
          <w:lang w:val="pt-PT"/>
        </w:rPr>
        <w:t>Whole</w:t>
      </w:r>
      <w:proofErr w:type="spellEnd"/>
      <w:r w:rsidR="00C778DB"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="00C778DB" w:rsidRPr="009E6A49">
        <w:rPr>
          <w:rFonts w:ascii="Tahoma" w:hAnsi="Tahoma" w:cs="Tahoma"/>
          <w:sz w:val="20"/>
          <w:szCs w:val="20"/>
          <w:lang w:val="pt-PT"/>
        </w:rPr>
        <w:t>Grain</w:t>
      </w:r>
      <w:proofErr w:type="spellEnd"/>
      <w:r w:rsidR="00C778DB"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="00C778DB" w:rsidRPr="009E6A49">
        <w:rPr>
          <w:rFonts w:ascii="Tahoma" w:hAnsi="Tahoma" w:cs="Tahoma"/>
          <w:sz w:val="20"/>
          <w:szCs w:val="20"/>
          <w:lang w:val="pt-PT"/>
        </w:rPr>
        <w:t>Initiative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, </w:t>
      </w:r>
      <w:r w:rsidR="00526A6F">
        <w:rPr>
          <w:rFonts w:ascii="Tahoma" w:hAnsi="Tahoma" w:cs="Tahoma"/>
          <w:sz w:val="20"/>
          <w:szCs w:val="20"/>
          <w:lang w:val="pt-PT"/>
        </w:rPr>
        <w:t>nesse mesmo dia</w:t>
      </w:r>
      <w:r w:rsidRPr="009E6A49">
        <w:rPr>
          <w:rFonts w:ascii="Tahoma" w:hAnsi="Tahoma" w:cs="Tahoma"/>
          <w:sz w:val="20"/>
          <w:szCs w:val="20"/>
          <w:lang w:val="pt-PT"/>
        </w:rPr>
        <w:t>.</w:t>
      </w:r>
    </w:p>
    <w:p w14:paraId="36FC957E" w14:textId="77777777" w:rsidR="002C5227" w:rsidRPr="009E6A49" w:rsidRDefault="002C5227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06649A0E" w14:textId="5C76B558" w:rsidR="00A568D7" w:rsidRPr="009E6A49" w:rsidRDefault="00A568D7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5BE21367" w14:textId="1EEA02D8" w:rsidR="00E31057" w:rsidRPr="001E766A" w:rsidRDefault="00A568D7" w:rsidP="001F48A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1E766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EC30C3">
        <w:rPr>
          <w:rFonts w:ascii="Tahoma" w:hAnsi="Tahoma" w:cs="Tahoma"/>
          <w:sz w:val="20"/>
          <w:szCs w:val="20"/>
        </w:rPr>
        <w:t>Fim</w:t>
      </w:r>
      <w:proofErr w:type="spellEnd"/>
      <w:r w:rsidRPr="001E766A">
        <w:rPr>
          <w:rFonts w:ascii="Tahoma" w:hAnsi="Tahoma" w:cs="Tahoma"/>
          <w:sz w:val="20"/>
          <w:szCs w:val="20"/>
        </w:rPr>
        <w:t xml:space="preserve"> </w:t>
      </w:r>
      <w:r w:rsidR="00E31057" w:rsidRPr="001E766A">
        <w:rPr>
          <w:rFonts w:ascii="Tahoma" w:hAnsi="Tahoma" w:cs="Tahoma"/>
          <w:sz w:val="20"/>
          <w:szCs w:val="20"/>
        </w:rPr>
        <w:t>–</w:t>
      </w:r>
    </w:p>
    <w:p w14:paraId="33EA3066" w14:textId="706D4420" w:rsidR="00E22A72" w:rsidRPr="001E766A" w:rsidRDefault="00E22A72" w:rsidP="00EF7B31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22A72" w:rsidRPr="00AA4A3F" w14:paraId="15F83AA8" w14:textId="77777777" w:rsidTr="00E45CD2">
        <w:tc>
          <w:tcPr>
            <w:tcW w:w="9061" w:type="dxa"/>
          </w:tcPr>
          <w:p w14:paraId="10555110" w14:textId="77777777" w:rsidR="009E6A49" w:rsidRDefault="009E6A49" w:rsidP="009E6A49">
            <w:pPr>
              <w:spacing w:line="360" w:lineRule="auto"/>
              <w:jc w:val="right"/>
              <w:rPr>
                <w:rFonts w:asciiTheme="majorHAnsi" w:eastAsiaTheme="minorHAnsi" w:hAnsiTheme="majorHAnsi" w:cstheme="majorHAnsi"/>
                <w:b/>
                <w:sz w:val="20"/>
                <w:szCs w:val="20"/>
                <w:lang w:val="pt-PT" w:eastAsia="en-US"/>
              </w:rPr>
            </w:pPr>
          </w:p>
          <w:p w14:paraId="6E7002B3" w14:textId="17115E24" w:rsidR="009E6A49" w:rsidRPr="009E6A49" w:rsidRDefault="009E6A49" w:rsidP="009E6A49">
            <w:pPr>
              <w:spacing w:line="360" w:lineRule="auto"/>
              <w:jc w:val="right"/>
              <w:rPr>
                <w:rFonts w:asciiTheme="majorHAnsi" w:eastAsiaTheme="minorHAnsi" w:hAnsiTheme="majorHAnsi" w:cstheme="majorHAnsi"/>
                <w:b/>
                <w:sz w:val="20"/>
                <w:szCs w:val="20"/>
                <w:lang w:val="pt-PT" w:eastAsia="en-US"/>
              </w:rPr>
            </w:pPr>
            <w:proofErr w:type="spellStart"/>
            <w:r w:rsidRPr="009E6A49">
              <w:rPr>
                <w:rFonts w:asciiTheme="majorHAnsi" w:eastAsiaTheme="minorHAnsi" w:hAnsiTheme="majorHAnsi" w:cstheme="majorHAnsi"/>
                <w:b/>
                <w:sz w:val="20"/>
                <w:szCs w:val="20"/>
                <w:lang w:val="pt-PT" w:eastAsia="en-US"/>
              </w:rPr>
              <w:t>Lift</w:t>
            </w:r>
            <w:proofErr w:type="spellEnd"/>
            <w:r w:rsidRPr="009E6A49">
              <w:rPr>
                <w:rFonts w:asciiTheme="majorHAnsi" w:eastAsiaTheme="minorHAnsi" w:hAnsiTheme="majorHAnsi" w:cstheme="majorHAnsi"/>
                <w:b/>
                <w:sz w:val="20"/>
                <w:szCs w:val="20"/>
                <w:lang w:val="pt-PT" w:eastAsia="en-US"/>
              </w:rPr>
              <w:t xml:space="preserve"> </w:t>
            </w:r>
            <w:proofErr w:type="spellStart"/>
            <w:r w:rsidRPr="009E6A49">
              <w:rPr>
                <w:rFonts w:asciiTheme="majorHAnsi" w:eastAsiaTheme="minorHAnsi" w:hAnsiTheme="majorHAnsi" w:cstheme="majorHAnsi"/>
                <w:b/>
                <w:sz w:val="20"/>
                <w:szCs w:val="20"/>
                <w:lang w:val="pt-PT" w:eastAsia="en-US"/>
              </w:rPr>
              <w:t>Consulting</w:t>
            </w:r>
            <w:proofErr w:type="spellEnd"/>
          </w:p>
          <w:p w14:paraId="5A24722E" w14:textId="00B599D0" w:rsidR="009E6A49" w:rsidRPr="009E6A49" w:rsidRDefault="009E6A49" w:rsidP="009E6A49">
            <w:pPr>
              <w:spacing w:line="264" w:lineRule="auto"/>
              <w:contextualSpacing/>
              <w:jc w:val="right"/>
              <w:rPr>
                <w:rFonts w:asciiTheme="majorHAnsi" w:eastAsiaTheme="minorHAnsi" w:hAnsiTheme="majorHAnsi" w:cstheme="majorHAnsi"/>
                <w:sz w:val="20"/>
                <w:szCs w:val="20"/>
                <w:lang w:val="pt-PT" w:eastAsia="en-US"/>
              </w:rPr>
            </w:pPr>
            <w:r w:rsidRPr="009E6A49">
              <w:rPr>
                <w:rFonts w:asciiTheme="majorHAnsi" w:eastAsiaTheme="minorHAnsi" w:hAnsiTheme="majorHAnsi" w:cstheme="majorHAnsi"/>
                <w:b/>
                <w:sz w:val="20"/>
                <w:szCs w:val="20"/>
                <w:lang w:val="pt-PT" w:eastAsia="en-US"/>
              </w:rPr>
              <w:t xml:space="preserve">Joana Cunha </w:t>
            </w:r>
            <w:r w:rsidRPr="009E6A49">
              <w:rPr>
                <w:rFonts w:asciiTheme="majorHAnsi" w:eastAsiaTheme="minorHAnsi" w:hAnsiTheme="majorHAnsi" w:cstheme="majorHAnsi"/>
                <w:sz w:val="20"/>
                <w:szCs w:val="20"/>
                <w:lang w:val="pt-PT" w:eastAsia="en-US"/>
              </w:rPr>
              <w:t xml:space="preserve">– </w:t>
            </w:r>
            <w:hyperlink r:id="rId11" w:history="1">
              <w:r w:rsidRPr="009E6A49">
                <w:rPr>
                  <w:rFonts w:asciiTheme="majorHAnsi" w:eastAsiaTheme="minorHAnsi" w:hAnsiTheme="majorHAnsi" w:cstheme="majorHAnsi"/>
                  <w:color w:val="0563C1" w:themeColor="hyperlink"/>
                  <w:sz w:val="20"/>
                  <w:szCs w:val="20"/>
                  <w:u w:val="single"/>
                  <w:lang w:val="pt-PT" w:eastAsia="en-US"/>
                </w:rPr>
                <w:t>joana.cunha@lift.com.pt</w:t>
              </w:r>
            </w:hyperlink>
            <w:r w:rsidRPr="009E6A49">
              <w:rPr>
                <w:rFonts w:asciiTheme="majorHAnsi" w:eastAsiaTheme="minorHAnsi" w:hAnsiTheme="majorHAnsi" w:cstheme="majorHAnsi"/>
                <w:sz w:val="20"/>
                <w:szCs w:val="20"/>
                <w:lang w:val="pt-PT" w:eastAsia="en-US"/>
              </w:rPr>
              <w:t xml:space="preserve"> / 9</w:t>
            </w:r>
            <w:r w:rsidR="00AA4A3F">
              <w:rPr>
                <w:rFonts w:asciiTheme="majorHAnsi" w:eastAsiaTheme="minorHAnsi" w:hAnsiTheme="majorHAnsi" w:cstheme="majorHAnsi"/>
                <w:sz w:val="20"/>
                <w:szCs w:val="20"/>
                <w:lang w:val="pt-PT" w:eastAsia="en-US"/>
              </w:rPr>
              <w:t>14 661 137</w:t>
            </w:r>
          </w:p>
          <w:p w14:paraId="00516598" w14:textId="67A74510" w:rsidR="009E6A49" w:rsidRPr="009E6A49" w:rsidRDefault="009E6A49" w:rsidP="009E6A49">
            <w:pPr>
              <w:spacing w:line="264" w:lineRule="auto"/>
              <w:contextualSpacing/>
              <w:jc w:val="right"/>
              <w:rPr>
                <w:rFonts w:asciiTheme="majorHAnsi" w:eastAsiaTheme="minorHAnsi" w:hAnsiTheme="majorHAnsi" w:cstheme="majorHAnsi"/>
                <w:sz w:val="20"/>
                <w:szCs w:val="20"/>
                <w:lang w:val="pt-PT" w:eastAsia="en-US"/>
              </w:rPr>
            </w:pPr>
            <w:r w:rsidRPr="009E6A49">
              <w:rPr>
                <w:rFonts w:asciiTheme="majorHAnsi" w:eastAsiaTheme="minorHAnsi" w:hAnsiTheme="majorHAnsi" w:cstheme="majorHAnsi"/>
                <w:b/>
                <w:sz w:val="20"/>
                <w:szCs w:val="20"/>
                <w:lang w:val="pt-PT" w:eastAsia="en-US"/>
              </w:rPr>
              <w:t xml:space="preserve">Tânia Miguel </w:t>
            </w:r>
            <w:r w:rsidRPr="009E6A49">
              <w:rPr>
                <w:rFonts w:asciiTheme="majorHAnsi" w:eastAsiaTheme="minorHAnsi" w:hAnsiTheme="majorHAnsi" w:cstheme="majorHAnsi"/>
                <w:sz w:val="20"/>
                <w:szCs w:val="20"/>
                <w:lang w:val="pt-PT" w:eastAsia="en-US"/>
              </w:rPr>
              <w:t xml:space="preserve">– </w:t>
            </w:r>
            <w:hyperlink r:id="rId12" w:history="1">
              <w:r w:rsidRPr="009E6A49">
                <w:rPr>
                  <w:rFonts w:asciiTheme="majorHAnsi" w:eastAsiaTheme="minorHAnsi" w:hAnsiTheme="majorHAnsi" w:cstheme="majorHAnsi"/>
                  <w:color w:val="0563C1" w:themeColor="hyperlink"/>
                  <w:sz w:val="20"/>
                  <w:szCs w:val="20"/>
                  <w:u w:val="single"/>
                  <w:lang w:val="pt-PT" w:eastAsia="en-US"/>
                </w:rPr>
                <w:t>tania.miguel@lift.com.pt</w:t>
              </w:r>
            </w:hyperlink>
            <w:r w:rsidRPr="009E6A49">
              <w:rPr>
                <w:rFonts w:asciiTheme="majorHAnsi" w:eastAsiaTheme="minorHAnsi" w:hAnsiTheme="majorHAnsi" w:cstheme="majorHAnsi"/>
                <w:sz w:val="20"/>
                <w:szCs w:val="20"/>
                <w:lang w:val="pt-PT" w:eastAsia="en-US"/>
              </w:rPr>
              <w:t xml:space="preserve"> / </w:t>
            </w:r>
            <w:r w:rsidRPr="009E6A49">
              <w:rPr>
                <w:rFonts w:asciiTheme="majorHAnsi" w:eastAsiaTheme="minorHAnsi" w:hAnsiTheme="majorHAnsi" w:cs="Times New Roman (Body CS)"/>
                <w:color w:val="000000"/>
                <w:sz w:val="20"/>
                <w:lang w:val="pt-PT" w:eastAsia="pt-PT"/>
              </w:rPr>
              <w:t>918 270 387</w:t>
            </w:r>
          </w:p>
          <w:p w14:paraId="2B3471A3" w14:textId="078E7CAB" w:rsidR="009E6A49" w:rsidRPr="009E6A49" w:rsidRDefault="009E6A49" w:rsidP="001E766A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</w:tc>
      </w:tr>
    </w:tbl>
    <w:p w14:paraId="34FA3BF9" w14:textId="760895C5" w:rsidR="00A568D7" w:rsidRPr="009E6A49" w:rsidRDefault="00A568D7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35BF165C" w14:textId="5875ED47" w:rsidR="00E22A72" w:rsidRPr="00B465BD" w:rsidRDefault="00EC30C3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B465BD">
        <w:rPr>
          <w:rFonts w:ascii="Tahoma" w:hAnsi="Tahoma" w:cs="Tahoma"/>
          <w:sz w:val="20"/>
          <w:szCs w:val="20"/>
          <w:lang w:val="pt-PT"/>
        </w:rPr>
        <w:t>Notas à Imprensa</w:t>
      </w:r>
      <w:r w:rsidR="00E22A72" w:rsidRPr="00B465BD">
        <w:rPr>
          <w:rFonts w:ascii="Tahoma" w:hAnsi="Tahoma" w:cs="Tahoma"/>
          <w:sz w:val="20"/>
          <w:szCs w:val="20"/>
          <w:lang w:val="pt-PT"/>
        </w:rPr>
        <w:t>:</w:t>
      </w:r>
    </w:p>
    <w:p w14:paraId="197E4A88" w14:textId="4E9FDEFD" w:rsidR="00E22A72" w:rsidRPr="00B465BD" w:rsidRDefault="00E22A72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6C0E645D" w14:textId="77777777" w:rsidR="00A125F3" w:rsidRPr="00B465BD" w:rsidRDefault="00A125F3" w:rsidP="00A125F3">
      <w:pPr>
        <w:spacing w:after="120" w:line="276" w:lineRule="auto"/>
        <w:ind w:right="-1"/>
        <w:jc w:val="both"/>
        <w:rPr>
          <w:rFonts w:ascii="Tahoma" w:hAnsi="Tahoma" w:cs="Tahoma"/>
          <w:b/>
          <w:bCs/>
          <w:noProof/>
          <w:sz w:val="20"/>
          <w:szCs w:val="20"/>
          <w:lang w:val="pt-PT"/>
        </w:rPr>
      </w:pPr>
      <w:r w:rsidRPr="00B465BD">
        <w:rPr>
          <w:rFonts w:ascii="Tahoma" w:hAnsi="Tahoma" w:cs="Tahoma"/>
          <w:b/>
          <w:bCs/>
          <w:noProof/>
          <w:sz w:val="20"/>
          <w:szCs w:val="20"/>
          <w:lang w:val="pt-PT"/>
        </w:rPr>
        <w:t>About Cereal Partners Worldwide</w:t>
      </w:r>
    </w:p>
    <w:p w14:paraId="5A53ABF1" w14:textId="4C872BB7" w:rsidR="00403A3C" w:rsidRPr="009E6A49" w:rsidRDefault="00403A3C" w:rsidP="00A125F3">
      <w:pPr>
        <w:spacing w:after="120" w:line="276" w:lineRule="auto"/>
        <w:ind w:right="-1"/>
        <w:jc w:val="both"/>
        <w:rPr>
          <w:rFonts w:ascii="Tahoma" w:hAnsi="Tahoma" w:cs="Tahoma"/>
          <w:sz w:val="20"/>
          <w:szCs w:val="20"/>
          <w:lang w:val="pt-PT"/>
        </w:rPr>
      </w:pPr>
      <w:r w:rsidRPr="009E6A49">
        <w:rPr>
          <w:rFonts w:ascii="Tahoma" w:hAnsi="Tahoma" w:cs="Tahoma"/>
          <w:sz w:val="20"/>
          <w:szCs w:val="20"/>
          <w:lang w:val="pt-PT"/>
        </w:rPr>
        <w:t xml:space="preserve">A Cereal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Partners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Worldwide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(CPW) é uma empresa líder mundial de cereais de pequeno-almoço e fabricante </w:t>
      </w:r>
      <w:r w:rsidR="00DD3BA4" w:rsidRPr="009E6A49">
        <w:rPr>
          <w:rFonts w:ascii="Tahoma" w:hAnsi="Tahoma" w:cs="Tahoma"/>
          <w:sz w:val="20"/>
          <w:szCs w:val="20"/>
          <w:lang w:val="pt-PT"/>
        </w:rPr>
        <w:t>da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Nestlé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Breakfast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Cereals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>, incluindo favoritos como NESQUIK</w:t>
      </w:r>
      <w:r w:rsidR="00DD3BA4" w:rsidRPr="009E6A49">
        <w:rPr>
          <w:rFonts w:ascii="Tahoma" w:hAnsi="Tahoma" w:cs="Tahoma"/>
          <w:sz w:val="20"/>
          <w:szCs w:val="20"/>
          <w:vertAlign w:val="superscript"/>
          <w:lang w:val="pt-PT"/>
        </w:rPr>
        <w:t>®</w:t>
      </w:r>
      <w:r w:rsidRPr="009E6A49">
        <w:rPr>
          <w:rFonts w:ascii="Tahoma" w:hAnsi="Tahoma" w:cs="Tahoma"/>
          <w:sz w:val="20"/>
          <w:szCs w:val="20"/>
          <w:lang w:val="pt-PT"/>
        </w:rPr>
        <w:t>,</w:t>
      </w:r>
      <w:r w:rsidR="009E6A4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9E6A49">
        <w:rPr>
          <w:rFonts w:ascii="Tahoma" w:hAnsi="Tahoma" w:cs="Tahoma"/>
          <w:sz w:val="20"/>
          <w:szCs w:val="20"/>
          <w:lang w:val="pt-PT"/>
        </w:rPr>
        <w:t>FITNESS</w:t>
      </w:r>
      <w:r w:rsidR="00DD3BA4" w:rsidRPr="009E6A49">
        <w:rPr>
          <w:rFonts w:ascii="Tahoma" w:hAnsi="Tahoma" w:cs="Tahoma"/>
          <w:sz w:val="20"/>
          <w:szCs w:val="20"/>
          <w:vertAlign w:val="superscript"/>
          <w:lang w:val="pt-PT"/>
        </w:rPr>
        <w:t>®</w:t>
      </w:r>
      <w:r w:rsidRPr="009E6A49">
        <w:rPr>
          <w:rFonts w:ascii="Tahoma" w:hAnsi="Tahoma" w:cs="Tahoma"/>
          <w:sz w:val="20"/>
          <w:szCs w:val="20"/>
          <w:lang w:val="pt-PT"/>
        </w:rPr>
        <w:t>,</w:t>
      </w:r>
      <w:r w:rsidR="00526A6F">
        <w:rPr>
          <w:rFonts w:ascii="Tahoma" w:hAnsi="Tahoma" w:cs="Tahoma"/>
          <w:sz w:val="20"/>
          <w:szCs w:val="20"/>
          <w:lang w:val="pt-PT"/>
        </w:rPr>
        <w:t xml:space="preserve"> </w:t>
      </w:r>
      <w:r w:rsidRPr="009E6A49">
        <w:rPr>
          <w:rFonts w:ascii="Tahoma" w:hAnsi="Tahoma" w:cs="Tahoma"/>
          <w:sz w:val="20"/>
          <w:szCs w:val="20"/>
          <w:lang w:val="pt-PT"/>
        </w:rPr>
        <w:t>CHEERIOS</w:t>
      </w:r>
      <w:r w:rsidR="00DD3BA4" w:rsidRPr="009E6A49">
        <w:rPr>
          <w:rFonts w:ascii="Tahoma" w:hAnsi="Tahoma" w:cs="Tahoma"/>
          <w:sz w:val="20"/>
          <w:szCs w:val="20"/>
          <w:vertAlign w:val="superscript"/>
          <w:lang w:val="pt-PT"/>
        </w:rPr>
        <w:t>®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e CHOCAPIC</w:t>
      </w:r>
      <w:r w:rsidR="00DD3BA4" w:rsidRPr="009E6A49">
        <w:rPr>
          <w:rFonts w:ascii="Tahoma" w:hAnsi="Tahoma" w:cs="Tahoma"/>
          <w:sz w:val="20"/>
          <w:szCs w:val="20"/>
          <w:vertAlign w:val="superscript"/>
          <w:lang w:val="pt-PT"/>
        </w:rPr>
        <w:t>®</w:t>
      </w:r>
      <w:r w:rsidRPr="009E6A49">
        <w:rPr>
          <w:rFonts w:ascii="Tahoma" w:hAnsi="Tahoma" w:cs="Tahoma"/>
          <w:sz w:val="20"/>
          <w:szCs w:val="20"/>
          <w:lang w:val="pt-PT"/>
        </w:rPr>
        <w:t>. Com mais de 50 marcas para atender a todas as idades e estilos de vida, a CPW esforça-se por tornar o pequeno-almoço melhor</w:t>
      </w:r>
      <w:r w:rsidR="00231311" w:rsidRPr="009E6A49">
        <w:rPr>
          <w:rFonts w:ascii="Tahoma" w:hAnsi="Tahoma" w:cs="Tahoma"/>
          <w:sz w:val="20"/>
          <w:szCs w:val="20"/>
          <w:lang w:val="pt-PT"/>
        </w:rPr>
        <w:t>,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com alimentos convenientes, saborosos e nutritivos</w:t>
      </w:r>
      <w:r w:rsidR="00231311" w:rsidRPr="009E6A49">
        <w:rPr>
          <w:rFonts w:ascii="Tahoma" w:hAnsi="Tahoma" w:cs="Tahoma"/>
          <w:sz w:val="20"/>
          <w:szCs w:val="20"/>
          <w:lang w:val="pt-PT"/>
        </w:rPr>
        <w:t>,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que ajudam as pessoas a começar o seu dia da melhor maneira possível.</w:t>
      </w:r>
    </w:p>
    <w:p w14:paraId="3B95005E" w14:textId="42ED7DE5" w:rsidR="00C25674" w:rsidRPr="009E6A49" w:rsidRDefault="00C25674" w:rsidP="00C25674">
      <w:pPr>
        <w:spacing w:after="120" w:line="276" w:lineRule="auto"/>
        <w:ind w:right="-1"/>
        <w:jc w:val="both"/>
        <w:rPr>
          <w:rFonts w:ascii="Tahoma" w:hAnsi="Tahoma" w:cs="Tahoma"/>
          <w:sz w:val="20"/>
          <w:szCs w:val="20"/>
          <w:lang w:val="pt-PT"/>
        </w:rPr>
      </w:pPr>
      <w:r w:rsidRPr="009E6A49">
        <w:rPr>
          <w:rFonts w:ascii="Tahoma" w:hAnsi="Tahoma" w:cs="Tahoma"/>
          <w:sz w:val="20"/>
          <w:szCs w:val="20"/>
          <w:lang w:val="pt-PT"/>
        </w:rPr>
        <w:t xml:space="preserve">Fundada em 1990, a CPW é uma parceria de longa data entre a Nestlé &amp; General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Mills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, reunindo as </w:t>
      </w:r>
      <w:r w:rsidR="00270320" w:rsidRPr="009E6A49">
        <w:rPr>
          <w:rFonts w:ascii="Tahoma" w:hAnsi="Tahoma" w:cs="Tahoma"/>
          <w:sz w:val="20"/>
          <w:szCs w:val="20"/>
          <w:lang w:val="pt-PT"/>
        </w:rPr>
        <w:t>aptidões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 de classe mundial de ambas as empresas. Sediada na Suíça, a CPW tem uma forte rede global com mais de 3</w:t>
      </w:r>
      <w:r w:rsidR="00270320" w:rsidRPr="009E6A49">
        <w:rPr>
          <w:rFonts w:ascii="Tahoma" w:hAnsi="Tahoma" w:cs="Tahoma"/>
          <w:sz w:val="20"/>
          <w:szCs w:val="20"/>
          <w:lang w:val="pt-PT"/>
        </w:rPr>
        <w:t>.</w:t>
      </w:r>
      <w:r w:rsidRPr="009E6A49">
        <w:rPr>
          <w:rFonts w:ascii="Tahoma" w:hAnsi="Tahoma" w:cs="Tahoma"/>
          <w:sz w:val="20"/>
          <w:szCs w:val="20"/>
          <w:lang w:val="pt-PT"/>
        </w:rPr>
        <w:t>800 colaboradores, 15 instalações de produção e equipas de vendas em mais de 130 países.</w:t>
      </w:r>
    </w:p>
    <w:p w14:paraId="5FD1081E" w14:textId="404EA94D" w:rsidR="003E35CD" w:rsidRPr="009E6A49" w:rsidRDefault="00C25674" w:rsidP="00C25674">
      <w:pPr>
        <w:spacing w:after="120" w:line="276" w:lineRule="auto"/>
        <w:ind w:right="-1"/>
        <w:jc w:val="both"/>
        <w:rPr>
          <w:rFonts w:ascii="Tahoma" w:hAnsi="Tahoma" w:cs="Tahoma"/>
          <w:sz w:val="20"/>
          <w:szCs w:val="20"/>
          <w:lang w:val="pt-PT"/>
        </w:rPr>
      </w:pPr>
      <w:r w:rsidRPr="009E6A49">
        <w:rPr>
          <w:rFonts w:ascii="Tahoma" w:hAnsi="Tahoma" w:cs="Tahoma"/>
          <w:sz w:val="20"/>
          <w:szCs w:val="20"/>
          <w:lang w:val="pt-PT"/>
        </w:rPr>
        <w:t xml:space="preserve">Para mais informações visite: </w:t>
      </w:r>
      <w:hyperlink r:id="rId13" w:history="1">
        <w:r w:rsidR="00A427B5" w:rsidRPr="009E6A49">
          <w:rPr>
            <w:rStyle w:val="Hiperligao"/>
            <w:rFonts w:ascii="Tahoma" w:hAnsi="Tahoma" w:cs="Tahoma"/>
            <w:sz w:val="20"/>
            <w:szCs w:val="20"/>
            <w:lang w:val="pt-PT"/>
          </w:rPr>
          <w:t>www.nestle-cereals.com</w:t>
        </w:r>
      </w:hyperlink>
      <w:r w:rsidR="00A427B5" w:rsidRPr="009E6A49">
        <w:rPr>
          <w:rFonts w:ascii="Tahoma" w:hAnsi="Tahoma" w:cs="Tahoma"/>
          <w:sz w:val="20"/>
          <w:szCs w:val="20"/>
          <w:lang w:val="pt-PT"/>
        </w:rPr>
        <w:t xml:space="preserve"> </w:t>
      </w:r>
    </w:p>
    <w:p w14:paraId="37AD7011" w14:textId="77777777" w:rsidR="00A427B5" w:rsidRPr="009E6A49" w:rsidRDefault="00A427B5" w:rsidP="00A125F3">
      <w:pPr>
        <w:spacing w:after="120" w:line="276" w:lineRule="auto"/>
        <w:ind w:right="-1"/>
        <w:jc w:val="both"/>
        <w:rPr>
          <w:rFonts w:ascii="Tahoma" w:hAnsi="Tahoma" w:cs="Tahoma"/>
          <w:b/>
          <w:bCs/>
          <w:noProof/>
          <w:sz w:val="20"/>
          <w:szCs w:val="20"/>
          <w:lang w:val="pt-PT"/>
        </w:rPr>
      </w:pPr>
    </w:p>
    <w:p w14:paraId="5EBD13F1" w14:textId="16A90BDC" w:rsidR="00A125F3" w:rsidRPr="009E6A49" w:rsidRDefault="00462075" w:rsidP="00A125F3">
      <w:pPr>
        <w:spacing w:after="120" w:line="276" w:lineRule="auto"/>
        <w:ind w:right="-1"/>
        <w:jc w:val="both"/>
        <w:rPr>
          <w:rFonts w:ascii="Tahoma" w:hAnsi="Tahoma" w:cs="Tahoma"/>
          <w:b/>
          <w:bCs/>
          <w:noProof/>
          <w:sz w:val="20"/>
          <w:szCs w:val="20"/>
          <w:lang w:val="pt-PT"/>
        </w:rPr>
      </w:pPr>
      <w:r w:rsidRPr="009E6A49">
        <w:rPr>
          <w:rFonts w:ascii="Tahoma" w:hAnsi="Tahoma" w:cs="Tahoma"/>
          <w:b/>
          <w:bCs/>
          <w:noProof/>
          <w:sz w:val="20"/>
          <w:szCs w:val="20"/>
          <w:lang w:val="pt-PT"/>
        </w:rPr>
        <w:t>Sobre o pequeno-almoço</w:t>
      </w:r>
      <w:r w:rsidR="00A125F3" w:rsidRPr="009E6A49">
        <w:rPr>
          <w:rFonts w:ascii="Tahoma" w:hAnsi="Tahoma" w:cs="Tahoma"/>
          <w:b/>
          <w:bCs/>
          <w:noProof/>
          <w:sz w:val="20"/>
          <w:szCs w:val="20"/>
          <w:lang w:val="pt-PT"/>
        </w:rPr>
        <w:t xml:space="preserve"> </w:t>
      </w:r>
    </w:p>
    <w:p w14:paraId="2F8FC240" w14:textId="10074ED9" w:rsidR="00A75320" w:rsidRPr="009E6A49" w:rsidRDefault="00A75320" w:rsidP="00A75320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A75320">
        <w:rPr>
          <w:rFonts w:ascii="Tahoma" w:hAnsi="Tahoma" w:cs="Tahoma"/>
          <w:sz w:val="20"/>
          <w:szCs w:val="20"/>
          <w:lang w:val="pt-PT"/>
        </w:rPr>
        <w:t>Um</w:t>
      </w:r>
      <w:r>
        <w:rPr>
          <w:rFonts w:ascii="Tahoma" w:hAnsi="Tahoma" w:cs="Tahoma"/>
          <w:sz w:val="20"/>
          <w:szCs w:val="20"/>
          <w:lang w:val="pt-PT"/>
        </w:rPr>
        <w:t xml:space="preserve"> </w:t>
      </w:r>
      <w:r w:rsidRPr="00A75320">
        <w:rPr>
          <w:rFonts w:ascii="Tahoma" w:hAnsi="Tahoma" w:cs="Tahoma"/>
          <w:sz w:val="20"/>
          <w:szCs w:val="20"/>
          <w:lang w:val="pt-PT"/>
        </w:rPr>
        <w:t>exemplo de um pequeno-almoço equilibrado pode ser uma tigela de cereais com um produto lácteo, fruta e um copo de água. A investigação demonstrou que:</w:t>
      </w:r>
    </w:p>
    <w:p w14:paraId="391BE64B" w14:textId="5EF4BC6B" w:rsidR="00A75320" w:rsidRPr="009E6A49" w:rsidRDefault="00A75320" w:rsidP="00A75320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lang w:val="pt-PT"/>
        </w:rPr>
      </w:pPr>
      <w:r w:rsidRPr="00A75320">
        <w:rPr>
          <w:rFonts w:ascii="Tahoma" w:hAnsi="Tahoma" w:cs="Tahoma"/>
          <w:sz w:val="20"/>
          <w:szCs w:val="20"/>
          <w:lang w:val="pt-PT"/>
        </w:rPr>
        <w:t xml:space="preserve">O pequeno-almoço reabastece o corpo e o cérebro com energia e fornece nutrientes essenciais para começar o </w:t>
      </w:r>
      <w:proofErr w:type="spellStart"/>
      <w:proofErr w:type="gramStart"/>
      <w:r w:rsidRPr="00A75320">
        <w:rPr>
          <w:rFonts w:ascii="Tahoma" w:hAnsi="Tahoma" w:cs="Tahoma"/>
          <w:sz w:val="20"/>
          <w:szCs w:val="20"/>
          <w:lang w:val="pt-PT"/>
        </w:rPr>
        <w:t>dia</w:t>
      </w:r>
      <w:r w:rsidRPr="00A75320">
        <w:rPr>
          <w:rFonts w:ascii="Tahoma" w:hAnsi="Tahoma" w:cs="Tahoma"/>
          <w:sz w:val="20"/>
          <w:szCs w:val="20"/>
          <w:vertAlign w:val="superscript"/>
          <w:lang w:val="pt-PT"/>
        </w:rPr>
        <w:t>vi</w:t>
      </w:r>
      <w:proofErr w:type="spellEnd"/>
      <w:r w:rsidR="009E6A49">
        <w:rPr>
          <w:rFonts w:ascii="Tahoma" w:hAnsi="Tahoma" w:cs="Tahoma"/>
          <w:sz w:val="20"/>
          <w:szCs w:val="20"/>
          <w:vertAlign w:val="superscript"/>
          <w:lang w:val="pt-PT"/>
        </w:rPr>
        <w:t xml:space="preserve"> </w:t>
      </w:r>
      <w:r w:rsidR="009E6A49">
        <w:rPr>
          <w:rFonts w:ascii="Tahoma" w:hAnsi="Tahoma" w:cs="Tahoma"/>
          <w:sz w:val="20"/>
          <w:szCs w:val="20"/>
          <w:lang w:val="pt-PT"/>
        </w:rPr>
        <w:t>;</w:t>
      </w:r>
      <w:proofErr w:type="gramEnd"/>
    </w:p>
    <w:p w14:paraId="7E5EAB4D" w14:textId="51DA8053" w:rsidR="00A75320" w:rsidRPr="009E6A49" w:rsidRDefault="00A75320" w:rsidP="00A75320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lang w:val="pt-PT"/>
        </w:rPr>
      </w:pPr>
      <w:r w:rsidRPr="00A75320">
        <w:rPr>
          <w:rFonts w:ascii="Tahoma" w:hAnsi="Tahoma" w:cs="Tahoma"/>
          <w:sz w:val="20"/>
          <w:szCs w:val="20"/>
          <w:lang w:val="pt-PT"/>
        </w:rPr>
        <w:t xml:space="preserve">As pessoas que </w:t>
      </w:r>
      <w:r w:rsidR="00B465BD">
        <w:rPr>
          <w:rFonts w:ascii="Tahoma" w:hAnsi="Tahoma" w:cs="Tahoma"/>
          <w:sz w:val="20"/>
          <w:szCs w:val="20"/>
          <w:lang w:val="pt-PT"/>
        </w:rPr>
        <w:t>tomam</w:t>
      </w:r>
      <w:r w:rsidRPr="00A75320">
        <w:rPr>
          <w:rFonts w:ascii="Tahoma" w:hAnsi="Tahoma" w:cs="Tahoma"/>
          <w:sz w:val="20"/>
          <w:szCs w:val="20"/>
          <w:lang w:val="pt-PT"/>
        </w:rPr>
        <w:t xml:space="preserve"> pequeno-almoço têm meno</w:t>
      </w:r>
      <w:r w:rsidR="00D2490D">
        <w:rPr>
          <w:rFonts w:ascii="Tahoma" w:hAnsi="Tahoma" w:cs="Tahoma"/>
          <w:sz w:val="20"/>
          <w:szCs w:val="20"/>
          <w:lang w:val="pt-PT"/>
        </w:rPr>
        <w:t>r</w:t>
      </w:r>
      <w:r w:rsidRPr="00A75320">
        <w:rPr>
          <w:rFonts w:ascii="Tahoma" w:hAnsi="Tahoma" w:cs="Tahoma"/>
          <w:sz w:val="20"/>
          <w:szCs w:val="20"/>
          <w:lang w:val="pt-PT"/>
        </w:rPr>
        <w:t xml:space="preserve"> probabilidade de ter excesso de peso do que </w:t>
      </w:r>
      <w:r w:rsidR="001C0184">
        <w:rPr>
          <w:rFonts w:ascii="Tahoma" w:hAnsi="Tahoma" w:cs="Tahoma"/>
          <w:sz w:val="20"/>
          <w:szCs w:val="20"/>
          <w:lang w:val="pt-PT"/>
        </w:rPr>
        <w:t>aquel</w:t>
      </w:r>
      <w:r w:rsidRPr="00A75320">
        <w:rPr>
          <w:rFonts w:ascii="Tahoma" w:hAnsi="Tahoma" w:cs="Tahoma"/>
          <w:sz w:val="20"/>
          <w:szCs w:val="20"/>
          <w:lang w:val="pt-PT"/>
        </w:rPr>
        <w:t xml:space="preserve">as que não </w:t>
      </w:r>
      <w:r w:rsidR="00B465BD">
        <w:rPr>
          <w:rFonts w:ascii="Tahoma" w:hAnsi="Tahoma" w:cs="Tahoma"/>
          <w:sz w:val="20"/>
          <w:szCs w:val="20"/>
          <w:lang w:val="pt-PT"/>
        </w:rPr>
        <w:t>tomam</w:t>
      </w:r>
      <w:r w:rsidR="00B465BD" w:rsidRPr="00A75320">
        <w:rPr>
          <w:rFonts w:ascii="Tahoma" w:hAnsi="Tahoma" w:cs="Tahoma"/>
          <w:sz w:val="20"/>
          <w:szCs w:val="20"/>
          <w:lang w:val="pt-PT"/>
        </w:rPr>
        <w:t xml:space="preserve"> </w:t>
      </w:r>
      <w:r w:rsidR="009E6A49">
        <w:rPr>
          <w:rFonts w:ascii="Tahoma" w:hAnsi="Tahoma" w:cs="Tahoma"/>
          <w:sz w:val="20"/>
          <w:szCs w:val="20"/>
          <w:lang w:val="pt-PT"/>
        </w:rPr>
        <w:t xml:space="preserve">esta </w:t>
      </w:r>
      <w:proofErr w:type="spellStart"/>
      <w:proofErr w:type="gramStart"/>
      <w:r w:rsidR="009E6A49">
        <w:rPr>
          <w:rFonts w:ascii="Tahoma" w:hAnsi="Tahoma" w:cs="Tahoma"/>
          <w:sz w:val="20"/>
          <w:szCs w:val="20"/>
          <w:lang w:val="pt-PT"/>
        </w:rPr>
        <w:t>refeição</w:t>
      </w:r>
      <w:r w:rsidRPr="00A75320">
        <w:rPr>
          <w:rFonts w:ascii="Tahoma" w:hAnsi="Tahoma" w:cs="Tahoma"/>
          <w:sz w:val="20"/>
          <w:szCs w:val="20"/>
          <w:vertAlign w:val="superscript"/>
          <w:lang w:val="pt-PT"/>
        </w:rPr>
        <w:t>viii</w:t>
      </w:r>
      <w:proofErr w:type="spellEnd"/>
      <w:r w:rsidR="009E6A49">
        <w:rPr>
          <w:rFonts w:ascii="Tahoma" w:hAnsi="Tahoma" w:cs="Tahoma"/>
          <w:sz w:val="20"/>
          <w:szCs w:val="20"/>
          <w:vertAlign w:val="superscript"/>
          <w:lang w:val="pt-PT"/>
        </w:rPr>
        <w:t xml:space="preserve">  </w:t>
      </w:r>
      <w:r w:rsidR="009E6A49">
        <w:rPr>
          <w:rFonts w:ascii="Tahoma" w:hAnsi="Tahoma" w:cs="Tahoma"/>
          <w:sz w:val="20"/>
          <w:szCs w:val="20"/>
          <w:lang w:val="pt-PT"/>
        </w:rPr>
        <w:t>;</w:t>
      </w:r>
      <w:proofErr w:type="gramEnd"/>
    </w:p>
    <w:p w14:paraId="10DEA3EF" w14:textId="032736D3" w:rsidR="00A75320" w:rsidRPr="009E6A49" w:rsidRDefault="00A75320" w:rsidP="00A75320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  <w:lang w:val="pt-PT"/>
        </w:rPr>
      </w:pPr>
      <w:r w:rsidRPr="00A75320">
        <w:rPr>
          <w:rFonts w:ascii="Tahoma" w:hAnsi="Tahoma" w:cs="Tahoma"/>
          <w:sz w:val="20"/>
          <w:szCs w:val="20"/>
          <w:lang w:val="pt-PT"/>
        </w:rPr>
        <w:t xml:space="preserve">Os </w:t>
      </w:r>
      <w:r w:rsidR="001C0184">
        <w:rPr>
          <w:rFonts w:ascii="Tahoma" w:hAnsi="Tahoma" w:cs="Tahoma"/>
          <w:sz w:val="20"/>
          <w:szCs w:val="20"/>
          <w:lang w:val="pt-PT"/>
        </w:rPr>
        <w:t>consumidores</w:t>
      </w:r>
      <w:r w:rsidRPr="00A75320">
        <w:rPr>
          <w:rFonts w:ascii="Tahoma" w:hAnsi="Tahoma" w:cs="Tahoma"/>
          <w:sz w:val="20"/>
          <w:szCs w:val="20"/>
          <w:lang w:val="pt-PT"/>
        </w:rPr>
        <w:t xml:space="preserve"> regulares de cereais </w:t>
      </w:r>
      <w:r w:rsidR="00B465BD">
        <w:rPr>
          <w:rFonts w:ascii="Tahoma" w:hAnsi="Tahoma" w:cs="Tahoma"/>
          <w:sz w:val="20"/>
          <w:szCs w:val="20"/>
          <w:lang w:val="pt-PT"/>
        </w:rPr>
        <w:t xml:space="preserve">de pequeno-almoço </w:t>
      </w:r>
      <w:r w:rsidRPr="00A75320">
        <w:rPr>
          <w:rFonts w:ascii="Tahoma" w:hAnsi="Tahoma" w:cs="Tahoma"/>
          <w:sz w:val="20"/>
          <w:szCs w:val="20"/>
          <w:lang w:val="pt-PT"/>
        </w:rPr>
        <w:t xml:space="preserve">tendem a ter um peso corporal mais saudável e uma maior ingestão de nutrientes </w:t>
      </w:r>
      <w:proofErr w:type="spellStart"/>
      <w:proofErr w:type="gramStart"/>
      <w:r w:rsidRPr="00A75320">
        <w:rPr>
          <w:rFonts w:ascii="Tahoma" w:hAnsi="Tahoma" w:cs="Tahoma"/>
          <w:sz w:val="20"/>
          <w:szCs w:val="20"/>
          <w:lang w:val="pt-PT"/>
        </w:rPr>
        <w:t>importantes</w:t>
      </w:r>
      <w:r w:rsidRPr="00A75320">
        <w:rPr>
          <w:rFonts w:ascii="Tahoma" w:hAnsi="Tahoma" w:cs="Tahoma"/>
          <w:sz w:val="20"/>
          <w:szCs w:val="20"/>
          <w:vertAlign w:val="superscript"/>
          <w:lang w:val="pt-PT"/>
        </w:rPr>
        <w:t>ix</w:t>
      </w:r>
      <w:proofErr w:type="spellEnd"/>
      <w:r w:rsidR="009E6A49">
        <w:rPr>
          <w:rFonts w:ascii="Tahoma" w:hAnsi="Tahoma" w:cs="Tahoma"/>
          <w:sz w:val="20"/>
          <w:szCs w:val="20"/>
          <w:vertAlign w:val="superscript"/>
          <w:lang w:val="pt-PT"/>
        </w:rPr>
        <w:t xml:space="preserve">  </w:t>
      </w:r>
      <w:r w:rsidR="009E6A49">
        <w:rPr>
          <w:rFonts w:ascii="Tahoma" w:hAnsi="Tahoma" w:cs="Tahoma"/>
          <w:sz w:val="20"/>
          <w:szCs w:val="20"/>
          <w:lang w:val="pt-PT"/>
        </w:rPr>
        <w:t>;</w:t>
      </w:r>
      <w:proofErr w:type="gramEnd"/>
    </w:p>
    <w:p w14:paraId="4843BE26" w14:textId="4679E019" w:rsidR="00A75320" w:rsidRPr="009E6A49" w:rsidRDefault="00A75320" w:rsidP="00A75320">
      <w:pPr>
        <w:pStyle w:val="PargrafodaLista"/>
        <w:numPr>
          <w:ilvl w:val="0"/>
          <w:numId w:val="7"/>
        </w:numPr>
        <w:rPr>
          <w:rFonts w:ascii="Tahoma" w:eastAsia="Times New Roman" w:hAnsi="Tahoma" w:cs="Tahoma"/>
          <w:szCs w:val="20"/>
          <w:lang w:val="pt-PT" w:eastAsia="en-GB"/>
        </w:rPr>
      </w:pPr>
      <w:r w:rsidRPr="00A75320">
        <w:rPr>
          <w:rFonts w:ascii="Tahoma" w:hAnsi="Tahoma" w:cs="Tahoma"/>
          <w:szCs w:val="20"/>
          <w:lang w:val="pt-PT"/>
        </w:rPr>
        <w:t>Com base na pesquisa de ingestão</w:t>
      </w:r>
      <w:r w:rsidR="00B465BD">
        <w:rPr>
          <w:rFonts w:ascii="Tahoma" w:hAnsi="Tahoma" w:cs="Tahoma"/>
          <w:szCs w:val="20"/>
          <w:lang w:val="pt-PT"/>
        </w:rPr>
        <w:t xml:space="preserve"> alimentar</w:t>
      </w:r>
      <w:r w:rsidRPr="00A75320">
        <w:rPr>
          <w:rFonts w:ascii="Tahoma" w:hAnsi="Tahoma" w:cs="Tahoma"/>
          <w:szCs w:val="20"/>
          <w:lang w:val="pt-PT"/>
        </w:rPr>
        <w:t xml:space="preserve">, </w:t>
      </w:r>
      <w:r w:rsidR="006557CC">
        <w:rPr>
          <w:rFonts w:ascii="Tahoma" w:hAnsi="Tahoma" w:cs="Tahoma"/>
          <w:szCs w:val="20"/>
          <w:lang w:val="pt-PT"/>
        </w:rPr>
        <w:t xml:space="preserve">os </w:t>
      </w:r>
      <w:r w:rsidRPr="00A75320">
        <w:rPr>
          <w:rFonts w:ascii="Tahoma" w:hAnsi="Tahoma" w:cs="Tahoma"/>
          <w:szCs w:val="20"/>
          <w:lang w:val="pt-PT"/>
        </w:rPr>
        <w:t xml:space="preserve">cereais </w:t>
      </w:r>
      <w:r w:rsidR="006557CC" w:rsidRPr="00A75320">
        <w:rPr>
          <w:rFonts w:ascii="Tahoma" w:hAnsi="Tahoma" w:cs="Tahoma"/>
          <w:szCs w:val="20"/>
          <w:lang w:val="pt-PT"/>
        </w:rPr>
        <w:t xml:space="preserve">prontos </w:t>
      </w:r>
      <w:r w:rsidR="006557CC">
        <w:rPr>
          <w:rFonts w:ascii="Tahoma" w:hAnsi="Tahoma" w:cs="Tahoma"/>
          <w:szCs w:val="20"/>
          <w:lang w:val="pt-PT"/>
        </w:rPr>
        <w:t>a</w:t>
      </w:r>
      <w:r w:rsidR="006557CC" w:rsidRPr="00A75320">
        <w:rPr>
          <w:rFonts w:ascii="Tahoma" w:hAnsi="Tahoma" w:cs="Tahoma"/>
          <w:szCs w:val="20"/>
          <w:lang w:val="pt-PT"/>
        </w:rPr>
        <w:t xml:space="preserve"> comer</w:t>
      </w:r>
      <w:r w:rsidR="00B465BD">
        <w:rPr>
          <w:rFonts w:ascii="Tahoma" w:hAnsi="Tahoma" w:cs="Tahoma"/>
          <w:szCs w:val="20"/>
          <w:lang w:val="pt-PT"/>
        </w:rPr>
        <w:t>,</w:t>
      </w:r>
      <w:r w:rsidR="006557CC" w:rsidRPr="00A75320">
        <w:rPr>
          <w:rFonts w:ascii="Tahoma" w:hAnsi="Tahoma" w:cs="Tahoma"/>
          <w:szCs w:val="20"/>
          <w:lang w:val="pt-PT"/>
        </w:rPr>
        <w:t xml:space="preserve"> </w:t>
      </w:r>
      <w:r w:rsidRPr="00A75320">
        <w:rPr>
          <w:rFonts w:ascii="Tahoma" w:hAnsi="Tahoma" w:cs="Tahoma"/>
          <w:szCs w:val="20"/>
          <w:lang w:val="pt-PT"/>
        </w:rPr>
        <w:t>feitos com cereais integrais</w:t>
      </w:r>
      <w:r w:rsidR="00B465BD">
        <w:rPr>
          <w:rFonts w:ascii="Tahoma" w:hAnsi="Tahoma" w:cs="Tahoma"/>
          <w:szCs w:val="20"/>
          <w:lang w:val="pt-PT"/>
        </w:rPr>
        <w:t>,</w:t>
      </w:r>
      <w:r w:rsidRPr="00A75320">
        <w:rPr>
          <w:rFonts w:ascii="Tahoma" w:hAnsi="Tahoma" w:cs="Tahoma"/>
          <w:szCs w:val="20"/>
          <w:lang w:val="pt-PT"/>
        </w:rPr>
        <w:t xml:space="preserve"> são um dos principais contribuintes para a ingestão de cereais integrais em diferentes </w:t>
      </w:r>
      <w:proofErr w:type="spellStart"/>
      <w:proofErr w:type="gramStart"/>
      <w:r w:rsidRPr="00A75320">
        <w:rPr>
          <w:rFonts w:ascii="Tahoma" w:hAnsi="Tahoma" w:cs="Tahoma"/>
          <w:szCs w:val="20"/>
          <w:lang w:val="pt-PT"/>
        </w:rPr>
        <w:t>geografias</w:t>
      </w:r>
      <w:r w:rsidRPr="00A75320">
        <w:rPr>
          <w:rFonts w:ascii="Tahoma" w:hAnsi="Tahoma" w:cs="Tahoma"/>
          <w:szCs w:val="20"/>
          <w:vertAlign w:val="superscript"/>
          <w:lang w:val="pt-PT"/>
        </w:rPr>
        <w:t>x,xi</w:t>
      </w:r>
      <w:proofErr w:type="gramEnd"/>
      <w:r w:rsidRPr="00A75320">
        <w:rPr>
          <w:rFonts w:ascii="Tahoma" w:hAnsi="Tahoma" w:cs="Tahoma"/>
          <w:szCs w:val="20"/>
          <w:vertAlign w:val="superscript"/>
          <w:lang w:val="pt-PT"/>
        </w:rPr>
        <w:t>,xii,xiii</w:t>
      </w:r>
      <w:proofErr w:type="spellEnd"/>
      <w:r w:rsidRPr="00A75320">
        <w:rPr>
          <w:rFonts w:ascii="Tahoma" w:hAnsi="Tahoma" w:cs="Tahoma"/>
          <w:szCs w:val="20"/>
          <w:vertAlign w:val="superscript"/>
          <w:lang w:val="pt-PT"/>
        </w:rPr>
        <w:t xml:space="preserve">, </w:t>
      </w:r>
      <w:proofErr w:type="spellStart"/>
      <w:r w:rsidRPr="00A75320">
        <w:rPr>
          <w:rFonts w:ascii="Tahoma" w:hAnsi="Tahoma" w:cs="Tahoma"/>
          <w:szCs w:val="20"/>
          <w:vertAlign w:val="superscript"/>
          <w:lang w:val="pt-PT"/>
        </w:rPr>
        <w:t>xiv,xv</w:t>
      </w:r>
      <w:proofErr w:type="spellEnd"/>
      <w:r w:rsidRPr="00A75320">
        <w:rPr>
          <w:rFonts w:ascii="Tahoma" w:hAnsi="Tahoma" w:cs="Tahoma"/>
          <w:szCs w:val="20"/>
          <w:lang w:val="pt-PT"/>
        </w:rPr>
        <w:t>.</w:t>
      </w:r>
    </w:p>
    <w:p w14:paraId="5A7AD897" w14:textId="77777777" w:rsidR="00A75320" w:rsidRPr="009E6A49" w:rsidRDefault="00A75320" w:rsidP="00A125F3">
      <w:pPr>
        <w:spacing w:after="120" w:line="276" w:lineRule="auto"/>
        <w:ind w:right="-1"/>
        <w:jc w:val="both"/>
        <w:rPr>
          <w:rFonts w:ascii="Tahoma" w:hAnsi="Tahoma" w:cs="Tahoma"/>
          <w:sz w:val="20"/>
          <w:szCs w:val="20"/>
          <w:lang w:val="pt-PT"/>
        </w:rPr>
      </w:pPr>
    </w:p>
    <w:p w14:paraId="56663B38" w14:textId="77777777" w:rsidR="000528A5" w:rsidRDefault="000528A5" w:rsidP="00804145">
      <w:pPr>
        <w:spacing w:after="120" w:line="276" w:lineRule="auto"/>
        <w:ind w:right="-1"/>
        <w:jc w:val="both"/>
        <w:rPr>
          <w:rFonts w:ascii="Tahoma" w:hAnsi="Tahoma" w:cs="Tahoma"/>
          <w:b/>
          <w:bCs/>
          <w:noProof/>
          <w:sz w:val="20"/>
          <w:szCs w:val="20"/>
          <w:lang w:val="pt-PT"/>
        </w:rPr>
      </w:pPr>
    </w:p>
    <w:p w14:paraId="750C374A" w14:textId="2FF1480F" w:rsidR="00804145" w:rsidRPr="009E6A49" w:rsidRDefault="00804145" w:rsidP="00804145">
      <w:pPr>
        <w:spacing w:after="120" w:line="276" w:lineRule="auto"/>
        <w:ind w:right="-1"/>
        <w:jc w:val="both"/>
        <w:rPr>
          <w:rFonts w:ascii="Tahoma" w:hAnsi="Tahoma" w:cs="Tahoma"/>
          <w:b/>
          <w:bCs/>
          <w:noProof/>
          <w:sz w:val="20"/>
          <w:szCs w:val="20"/>
          <w:lang w:val="pt-PT"/>
        </w:rPr>
      </w:pPr>
      <w:r w:rsidRPr="00804145">
        <w:rPr>
          <w:rFonts w:ascii="Tahoma" w:hAnsi="Tahoma" w:cs="Tahoma"/>
          <w:b/>
          <w:bCs/>
          <w:noProof/>
          <w:sz w:val="20"/>
          <w:szCs w:val="20"/>
          <w:lang w:val="pt-PT"/>
        </w:rPr>
        <w:t xml:space="preserve">Sobre </w:t>
      </w:r>
      <w:r>
        <w:rPr>
          <w:rFonts w:ascii="Tahoma" w:hAnsi="Tahoma" w:cs="Tahoma"/>
          <w:b/>
          <w:bCs/>
          <w:noProof/>
          <w:sz w:val="20"/>
          <w:szCs w:val="20"/>
          <w:lang w:val="pt-PT"/>
        </w:rPr>
        <w:t>cereais integrais</w:t>
      </w:r>
      <w:r w:rsidRPr="00804145">
        <w:rPr>
          <w:rFonts w:ascii="Tahoma" w:hAnsi="Tahoma" w:cs="Tahoma"/>
          <w:b/>
          <w:bCs/>
          <w:noProof/>
          <w:sz w:val="20"/>
          <w:szCs w:val="20"/>
          <w:lang w:val="pt-PT"/>
        </w:rPr>
        <w:t xml:space="preserve"> </w:t>
      </w:r>
    </w:p>
    <w:p w14:paraId="70B21860" w14:textId="4C96EC42" w:rsidR="00804145" w:rsidRPr="009E6A49" w:rsidRDefault="009408DB" w:rsidP="00804145">
      <w:pPr>
        <w:spacing w:after="120" w:line="276" w:lineRule="auto"/>
        <w:ind w:right="-1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Cereais integrais são</w:t>
      </w:r>
      <w:r w:rsidR="00804145" w:rsidRPr="00804145">
        <w:rPr>
          <w:rFonts w:ascii="Tahoma" w:hAnsi="Tahoma" w:cs="Tahoma"/>
          <w:sz w:val="20"/>
          <w:szCs w:val="20"/>
          <w:lang w:val="pt-PT"/>
        </w:rPr>
        <w:t xml:space="preserve"> literalmente isso - o</w:t>
      </w:r>
      <w:r>
        <w:rPr>
          <w:rFonts w:ascii="Tahoma" w:hAnsi="Tahoma" w:cs="Tahoma"/>
          <w:sz w:val="20"/>
          <w:szCs w:val="20"/>
          <w:lang w:val="pt-PT"/>
        </w:rPr>
        <w:t>s</w:t>
      </w:r>
      <w:r w:rsidR="00804145" w:rsidRPr="00804145">
        <w:rPr>
          <w:rFonts w:ascii="Tahoma" w:hAnsi="Tahoma" w:cs="Tahoma"/>
          <w:sz w:val="20"/>
          <w:szCs w:val="20"/>
          <w:lang w:val="pt-PT"/>
        </w:rPr>
        <w:t xml:space="preserve"> grão</w:t>
      </w:r>
      <w:r>
        <w:rPr>
          <w:rFonts w:ascii="Tahoma" w:hAnsi="Tahoma" w:cs="Tahoma"/>
          <w:sz w:val="20"/>
          <w:szCs w:val="20"/>
          <w:lang w:val="pt-PT"/>
        </w:rPr>
        <w:t>s inteiros</w:t>
      </w:r>
      <w:r w:rsidR="00804145" w:rsidRPr="00804145">
        <w:rPr>
          <w:rFonts w:ascii="Tahoma" w:hAnsi="Tahoma" w:cs="Tahoma"/>
          <w:sz w:val="20"/>
          <w:szCs w:val="20"/>
          <w:lang w:val="pt-PT"/>
        </w:rPr>
        <w:t xml:space="preserve">. Os </w:t>
      </w:r>
      <w:r w:rsidR="008A0B5E">
        <w:rPr>
          <w:rFonts w:ascii="Tahoma" w:hAnsi="Tahoma" w:cs="Tahoma"/>
          <w:sz w:val="20"/>
          <w:szCs w:val="20"/>
          <w:lang w:val="pt-PT"/>
        </w:rPr>
        <w:t>cereais</w:t>
      </w:r>
      <w:r w:rsidR="00804145" w:rsidRPr="00804145">
        <w:rPr>
          <w:rFonts w:ascii="Tahoma" w:hAnsi="Tahoma" w:cs="Tahoma"/>
          <w:sz w:val="20"/>
          <w:szCs w:val="20"/>
          <w:lang w:val="pt-PT"/>
        </w:rPr>
        <w:t xml:space="preserve"> integrais contêm todos os nutrientes encontrados </w:t>
      </w:r>
      <w:r w:rsidR="008A0B5E">
        <w:rPr>
          <w:rFonts w:ascii="Tahoma" w:hAnsi="Tahoma" w:cs="Tahoma"/>
          <w:sz w:val="20"/>
          <w:szCs w:val="20"/>
          <w:lang w:val="pt-PT"/>
        </w:rPr>
        <w:t>n</w:t>
      </w:r>
      <w:r w:rsidR="00804145" w:rsidRPr="00804145">
        <w:rPr>
          <w:rFonts w:ascii="Tahoma" w:hAnsi="Tahoma" w:cs="Tahoma"/>
          <w:sz w:val="20"/>
          <w:szCs w:val="20"/>
          <w:lang w:val="pt-PT"/>
        </w:rPr>
        <w:t xml:space="preserve">o grão </w:t>
      </w:r>
      <w:r w:rsidR="008A0B5E">
        <w:rPr>
          <w:rFonts w:ascii="Tahoma" w:hAnsi="Tahoma" w:cs="Tahoma"/>
          <w:sz w:val="20"/>
          <w:szCs w:val="20"/>
          <w:lang w:val="pt-PT"/>
        </w:rPr>
        <w:t xml:space="preserve">inteiro </w:t>
      </w:r>
      <w:r w:rsidR="00804145" w:rsidRPr="00804145">
        <w:rPr>
          <w:rFonts w:ascii="Tahoma" w:hAnsi="Tahoma" w:cs="Tahoma"/>
          <w:sz w:val="20"/>
          <w:szCs w:val="20"/>
          <w:lang w:val="pt-PT"/>
        </w:rPr>
        <w:t xml:space="preserve">– a fibra da camada de farelo, vitaminas e minerais encontrados no germe, bem como o </w:t>
      </w:r>
      <w:r w:rsidR="00AC711B">
        <w:rPr>
          <w:rFonts w:ascii="Tahoma" w:hAnsi="Tahoma" w:cs="Tahoma"/>
          <w:sz w:val="20"/>
          <w:szCs w:val="20"/>
          <w:lang w:val="pt-PT"/>
        </w:rPr>
        <w:t>amido</w:t>
      </w:r>
      <w:r w:rsidR="00804145" w:rsidRPr="00804145">
        <w:rPr>
          <w:rFonts w:ascii="Tahoma" w:hAnsi="Tahoma" w:cs="Tahoma"/>
          <w:sz w:val="20"/>
          <w:szCs w:val="20"/>
          <w:lang w:val="pt-PT"/>
        </w:rPr>
        <w:t xml:space="preserve"> e</w:t>
      </w:r>
      <w:r w:rsidR="00AC711B">
        <w:rPr>
          <w:rFonts w:ascii="Tahoma" w:hAnsi="Tahoma" w:cs="Tahoma"/>
          <w:sz w:val="20"/>
          <w:szCs w:val="20"/>
          <w:lang w:val="pt-PT"/>
        </w:rPr>
        <w:t xml:space="preserve"> a</w:t>
      </w:r>
      <w:r w:rsidR="00804145" w:rsidRPr="00804145">
        <w:rPr>
          <w:rFonts w:ascii="Tahoma" w:hAnsi="Tahoma" w:cs="Tahoma"/>
          <w:sz w:val="20"/>
          <w:szCs w:val="20"/>
          <w:lang w:val="pt-PT"/>
        </w:rPr>
        <w:t xml:space="preserve"> proteína encontrados no centro do grão</w:t>
      </w:r>
      <w:r w:rsidR="00B465BD">
        <w:rPr>
          <w:rFonts w:ascii="Tahoma" w:hAnsi="Tahoma" w:cs="Tahoma"/>
          <w:sz w:val="20"/>
          <w:szCs w:val="20"/>
          <w:lang w:val="pt-PT"/>
        </w:rPr>
        <w:t>, também designado</w:t>
      </w:r>
      <w:r w:rsidR="00AA4A3F">
        <w:rPr>
          <w:rFonts w:ascii="Tahoma" w:hAnsi="Tahoma" w:cs="Tahoma"/>
          <w:sz w:val="20"/>
          <w:szCs w:val="20"/>
          <w:lang w:val="pt-PT"/>
        </w:rPr>
        <w:t xml:space="preserve"> </w:t>
      </w:r>
      <w:r w:rsidR="00804145" w:rsidRPr="00804145">
        <w:rPr>
          <w:rFonts w:ascii="Tahoma" w:hAnsi="Tahoma" w:cs="Tahoma"/>
          <w:sz w:val="20"/>
          <w:szCs w:val="20"/>
          <w:lang w:val="pt-PT"/>
        </w:rPr>
        <w:t>endosperma.</w:t>
      </w:r>
    </w:p>
    <w:p w14:paraId="7B5E1CDF" w14:textId="1FAA89CD" w:rsidR="00804145" w:rsidRPr="009E6A49" w:rsidRDefault="00804145" w:rsidP="00804145">
      <w:pPr>
        <w:spacing w:after="120" w:line="276" w:lineRule="auto"/>
        <w:ind w:right="-1"/>
        <w:jc w:val="both"/>
        <w:rPr>
          <w:rFonts w:ascii="Tahoma" w:hAnsi="Tahoma" w:cs="Tahoma"/>
          <w:sz w:val="20"/>
          <w:szCs w:val="20"/>
          <w:lang w:val="pt-PT"/>
        </w:rPr>
      </w:pPr>
      <w:r w:rsidRPr="00804145">
        <w:rPr>
          <w:rFonts w:ascii="Tahoma" w:hAnsi="Tahoma" w:cs="Tahoma"/>
          <w:sz w:val="20"/>
          <w:szCs w:val="20"/>
          <w:lang w:val="pt-PT"/>
        </w:rPr>
        <w:t>Além de ser</w:t>
      </w:r>
      <w:r w:rsidR="00B465BD">
        <w:rPr>
          <w:rFonts w:ascii="Tahoma" w:hAnsi="Tahoma" w:cs="Tahoma"/>
          <w:sz w:val="20"/>
          <w:szCs w:val="20"/>
          <w:lang w:val="pt-PT"/>
        </w:rPr>
        <w:t>em</w:t>
      </w:r>
      <w:r w:rsidRPr="00804145">
        <w:rPr>
          <w:rFonts w:ascii="Tahoma" w:hAnsi="Tahoma" w:cs="Tahoma"/>
          <w:sz w:val="20"/>
          <w:szCs w:val="20"/>
          <w:lang w:val="pt-PT"/>
        </w:rPr>
        <w:t xml:space="preserve"> fonte de vitaminas e minerais importantes, os grãos integrais estão também associados a um risco reduzido de certas doenças. Um estudo encomendado pela Organização Mundial de Saúde concluiu que a ingestão de fibras de 25 a 29g por dia resulta numa redução de 15 a 30% do risco na diabetes, doenças cardíacas e cancro do </w:t>
      </w:r>
      <w:r w:rsidRPr="00804145">
        <w:rPr>
          <w:rFonts w:ascii="Tahoma" w:hAnsi="Tahoma" w:cs="Tahoma"/>
          <w:sz w:val="20"/>
          <w:szCs w:val="20"/>
          <w:lang w:val="pt-PT"/>
        </w:rPr>
        <w:lastRenderedPageBreak/>
        <w:t xml:space="preserve">intestino. </w:t>
      </w:r>
      <w:r w:rsidR="005B4CA4">
        <w:rPr>
          <w:rFonts w:ascii="Tahoma" w:hAnsi="Tahoma" w:cs="Tahoma"/>
          <w:sz w:val="20"/>
          <w:szCs w:val="20"/>
          <w:lang w:val="pt-PT"/>
        </w:rPr>
        <w:t>Foi sugerido</w:t>
      </w:r>
      <w:r w:rsidRPr="00804145">
        <w:rPr>
          <w:rFonts w:ascii="Tahoma" w:hAnsi="Tahoma" w:cs="Tahoma"/>
          <w:sz w:val="20"/>
          <w:szCs w:val="20"/>
          <w:lang w:val="pt-PT"/>
        </w:rPr>
        <w:t xml:space="preserve"> que o consumo mais elevado poder</w:t>
      </w:r>
      <w:r w:rsidR="002839CF">
        <w:rPr>
          <w:rFonts w:ascii="Tahoma" w:hAnsi="Tahoma" w:cs="Tahoma"/>
          <w:sz w:val="20"/>
          <w:szCs w:val="20"/>
          <w:lang w:val="pt-PT"/>
        </w:rPr>
        <w:t>á</w:t>
      </w:r>
      <w:r w:rsidRPr="00804145">
        <w:rPr>
          <w:rFonts w:ascii="Tahoma" w:hAnsi="Tahoma" w:cs="Tahoma"/>
          <w:sz w:val="20"/>
          <w:szCs w:val="20"/>
          <w:lang w:val="pt-PT"/>
        </w:rPr>
        <w:t xml:space="preserve"> </w:t>
      </w:r>
      <w:r w:rsidR="002839CF">
        <w:rPr>
          <w:rFonts w:ascii="Tahoma" w:hAnsi="Tahoma" w:cs="Tahoma"/>
          <w:sz w:val="20"/>
          <w:szCs w:val="20"/>
          <w:lang w:val="pt-PT"/>
        </w:rPr>
        <w:t>trazer</w:t>
      </w:r>
      <w:r w:rsidRPr="00804145">
        <w:rPr>
          <w:rFonts w:ascii="Tahoma" w:hAnsi="Tahoma" w:cs="Tahoma"/>
          <w:sz w:val="20"/>
          <w:szCs w:val="20"/>
          <w:lang w:val="pt-PT"/>
        </w:rPr>
        <w:t xml:space="preserve"> maiores benefícios. </w:t>
      </w:r>
      <w:r w:rsidR="00523970">
        <w:rPr>
          <w:rFonts w:ascii="Tahoma" w:hAnsi="Tahoma" w:cs="Tahoma"/>
          <w:sz w:val="20"/>
          <w:szCs w:val="20"/>
          <w:lang w:val="pt-PT"/>
        </w:rPr>
        <w:t>D</w:t>
      </w:r>
      <w:r w:rsidRPr="00804145">
        <w:rPr>
          <w:rFonts w:ascii="Tahoma" w:hAnsi="Tahoma" w:cs="Tahoma"/>
          <w:sz w:val="20"/>
          <w:szCs w:val="20"/>
          <w:lang w:val="pt-PT"/>
        </w:rPr>
        <w:t xml:space="preserve">escobertas semelhantes </w:t>
      </w:r>
      <w:r w:rsidR="00523970">
        <w:rPr>
          <w:rFonts w:ascii="Tahoma" w:hAnsi="Tahoma" w:cs="Tahoma"/>
          <w:sz w:val="20"/>
          <w:szCs w:val="20"/>
          <w:lang w:val="pt-PT"/>
        </w:rPr>
        <w:t>f</w:t>
      </w:r>
      <w:r w:rsidR="00523970" w:rsidRPr="00804145">
        <w:rPr>
          <w:rFonts w:ascii="Tahoma" w:hAnsi="Tahoma" w:cs="Tahoma"/>
          <w:sz w:val="20"/>
          <w:szCs w:val="20"/>
          <w:lang w:val="pt-PT"/>
        </w:rPr>
        <w:t xml:space="preserve">oram observadas </w:t>
      </w:r>
      <w:r w:rsidRPr="00804145">
        <w:rPr>
          <w:rFonts w:ascii="Tahoma" w:hAnsi="Tahoma" w:cs="Tahoma"/>
          <w:sz w:val="20"/>
          <w:szCs w:val="20"/>
          <w:lang w:val="pt-PT"/>
        </w:rPr>
        <w:t xml:space="preserve">para </w:t>
      </w:r>
      <w:r w:rsidR="00523970">
        <w:rPr>
          <w:rFonts w:ascii="Tahoma" w:hAnsi="Tahoma" w:cs="Tahoma"/>
          <w:sz w:val="20"/>
          <w:szCs w:val="20"/>
          <w:lang w:val="pt-PT"/>
        </w:rPr>
        <w:t xml:space="preserve">cereais </w:t>
      </w:r>
      <w:proofErr w:type="spellStart"/>
      <w:r w:rsidR="00523970">
        <w:rPr>
          <w:rFonts w:ascii="Tahoma" w:hAnsi="Tahoma" w:cs="Tahoma"/>
          <w:sz w:val="20"/>
          <w:szCs w:val="20"/>
          <w:lang w:val="pt-PT"/>
        </w:rPr>
        <w:t>integrais</w:t>
      </w:r>
      <w:r w:rsidRPr="00804145">
        <w:rPr>
          <w:rFonts w:ascii="Tahoma" w:hAnsi="Tahoma" w:cs="Tahoma"/>
          <w:sz w:val="20"/>
          <w:szCs w:val="20"/>
          <w:vertAlign w:val="superscript"/>
          <w:lang w:val="pt-PT"/>
        </w:rPr>
        <w:t>xvi</w:t>
      </w:r>
      <w:proofErr w:type="spellEnd"/>
      <w:r w:rsidRPr="00804145">
        <w:rPr>
          <w:rFonts w:ascii="Tahoma" w:hAnsi="Tahoma" w:cs="Tahoma"/>
          <w:sz w:val="20"/>
          <w:szCs w:val="20"/>
          <w:lang w:val="pt-PT"/>
        </w:rPr>
        <w:t>.</w:t>
      </w:r>
    </w:p>
    <w:p w14:paraId="56A4382F" w14:textId="77777777" w:rsidR="00804145" w:rsidRPr="009E6A49" w:rsidRDefault="00804145" w:rsidP="00A125F3">
      <w:pPr>
        <w:spacing w:after="120" w:line="276" w:lineRule="auto"/>
        <w:ind w:right="-1"/>
        <w:jc w:val="both"/>
        <w:rPr>
          <w:rFonts w:ascii="Tahoma" w:hAnsi="Tahoma" w:cs="Tahoma"/>
          <w:sz w:val="20"/>
          <w:szCs w:val="20"/>
          <w:lang w:val="pt-PT"/>
        </w:rPr>
      </w:pPr>
    </w:p>
    <w:p w14:paraId="3FADDB0D" w14:textId="77777777" w:rsidR="005636BF" w:rsidRPr="009E6A49" w:rsidRDefault="005636BF" w:rsidP="005636BF">
      <w:pPr>
        <w:jc w:val="both"/>
        <w:rPr>
          <w:rFonts w:ascii="Tahoma" w:hAnsi="Tahoma" w:cs="Tahoma"/>
          <w:b/>
          <w:bCs/>
          <w:sz w:val="20"/>
          <w:szCs w:val="20"/>
          <w:u w:val="single"/>
          <w:lang w:val="pt-PT"/>
        </w:rPr>
      </w:pPr>
      <w:r w:rsidRPr="009E6A49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 xml:space="preserve">Sobre a </w:t>
      </w:r>
      <w:proofErr w:type="spellStart"/>
      <w:r w:rsidRPr="009E6A49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Whole</w:t>
      </w:r>
      <w:proofErr w:type="spellEnd"/>
      <w:r w:rsidRPr="009E6A49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Grain</w:t>
      </w:r>
      <w:proofErr w:type="spellEnd"/>
      <w:r w:rsidRPr="009E6A49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b/>
          <w:bCs/>
          <w:sz w:val="20"/>
          <w:szCs w:val="20"/>
          <w:u w:val="single"/>
          <w:lang w:val="pt-PT"/>
        </w:rPr>
        <w:t>Initiative</w:t>
      </w:r>
      <w:proofErr w:type="spellEnd"/>
    </w:p>
    <w:p w14:paraId="0BB945FC" w14:textId="77777777" w:rsidR="005636BF" w:rsidRPr="009E6A49" w:rsidRDefault="005636BF" w:rsidP="005636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14:paraId="5DBE9A3B" w14:textId="77777777" w:rsidR="005636BF" w:rsidRPr="009E6A49" w:rsidRDefault="005636BF" w:rsidP="005636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9E6A49">
        <w:rPr>
          <w:rFonts w:ascii="Tahoma" w:hAnsi="Tahoma" w:cs="Tahoma"/>
          <w:sz w:val="20"/>
          <w:szCs w:val="20"/>
          <w:lang w:val="pt-PT"/>
        </w:rPr>
        <w:t xml:space="preserve">A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Whole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Grain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Initiative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(Iniciativa para os Cereais Integrais) </w:t>
      </w:r>
      <w:r w:rsidRPr="00C97AF6">
        <w:rPr>
          <w:rFonts w:ascii="Tahoma" w:hAnsi="Tahoma" w:cs="Tahoma"/>
          <w:sz w:val="20"/>
          <w:szCs w:val="20"/>
          <w:lang w:val="pt-PT"/>
        </w:rPr>
        <w:t xml:space="preserve">reúne as principais partes interessadas de todo o mundo, incluindo o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Whole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Grains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Council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,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Grains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&amp; Legumes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Council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Australia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>, EUFIC (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The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European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Food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Information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Council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>), EPHA (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European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Public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Health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Alliance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),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European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Cancer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Leagues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,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Malaysia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Nutrition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Society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,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Health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Grain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Forum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r w:rsidRPr="00C97AF6">
        <w:rPr>
          <w:rFonts w:ascii="Tahoma" w:hAnsi="Tahoma" w:cs="Tahoma"/>
          <w:sz w:val="20"/>
          <w:szCs w:val="20"/>
          <w:lang w:val="pt-PT"/>
        </w:rPr>
        <w:t xml:space="preserve">e muitas outras </w:t>
      </w:r>
      <w:proofErr w:type="spellStart"/>
      <w:r w:rsidRPr="00C97AF6">
        <w:rPr>
          <w:rFonts w:ascii="Tahoma" w:hAnsi="Tahoma" w:cs="Tahoma"/>
          <w:sz w:val="20"/>
          <w:szCs w:val="20"/>
          <w:lang w:val="pt-PT"/>
        </w:rPr>
        <w:t>ONGs</w:t>
      </w:r>
      <w:proofErr w:type="spellEnd"/>
      <w:r w:rsidRPr="00C97AF6">
        <w:rPr>
          <w:rFonts w:ascii="Tahoma" w:hAnsi="Tahoma" w:cs="Tahoma"/>
          <w:sz w:val="20"/>
          <w:szCs w:val="20"/>
          <w:lang w:val="pt-PT"/>
        </w:rPr>
        <w:t>, académicos e associações.</w:t>
      </w:r>
    </w:p>
    <w:p w14:paraId="742FA06C" w14:textId="77777777" w:rsidR="005636BF" w:rsidRPr="009E6A49" w:rsidRDefault="005636BF" w:rsidP="005636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14:paraId="622A4B04" w14:textId="28788FBD" w:rsidR="005636BF" w:rsidRPr="00C97AF6" w:rsidRDefault="005636BF" w:rsidP="005636BF">
      <w:pPr>
        <w:jc w:val="both"/>
        <w:rPr>
          <w:rFonts w:ascii="Tahoma" w:hAnsi="Tahoma" w:cs="Tahoma"/>
          <w:sz w:val="20"/>
          <w:szCs w:val="20"/>
        </w:rPr>
      </w:pPr>
      <w:r w:rsidRPr="00C97AF6">
        <w:rPr>
          <w:rFonts w:ascii="Tahoma" w:hAnsi="Tahoma" w:cs="Tahoma"/>
          <w:sz w:val="20"/>
          <w:szCs w:val="20"/>
          <w:lang w:val="pt-PT"/>
        </w:rPr>
        <w:t>No dia 19 de novembro de 2020, vão acolher um encontro global virtual intitulado "</w:t>
      </w:r>
      <w:proofErr w:type="spellStart"/>
      <w:r w:rsidRPr="00C97AF6">
        <w:rPr>
          <w:rFonts w:ascii="Tahoma" w:hAnsi="Tahoma" w:cs="Tahoma"/>
          <w:sz w:val="20"/>
          <w:szCs w:val="20"/>
          <w:lang w:val="pt-PT"/>
        </w:rPr>
        <w:t>Building</w:t>
      </w:r>
      <w:proofErr w:type="spellEnd"/>
      <w:r w:rsidRPr="00C97AF6">
        <w:rPr>
          <w:rFonts w:ascii="Tahoma" w:hAnsi="Tahoma" w:cs="Tahoma"/>
          <w:sz w:val="20"/>
          <w:szCs w:val="20"/>
          <w:lang w:val="pt-PT"/>
        </w:rPr>
        <w:t xml:space="preserve"> Healthy, </w:t>
      </w:r>
      <w:proofErr w:type="spellStart"/>
      <w:r w:rsidRPr="00C97AF6">
        <w:rPr>
          <w:rFonts w:ascii="Tahoma" w:hAnsi="Tahoma" w:cs="Tahoma"/>
          <w:sz w:val="20"/>
          <w:szCs w:val="20"/>
          <w:lang w:val="pt-PT"/>
        </w:rPr>
        <w:t>Sustainable</w:t>
      </w:r>
      <w:proofErr w:type="spellEnd"/>
      <w:r w:rsidRPr="00C97AF6">
        <w:rPr>
          <w:rFonts w:ascii="Tahoma" w:hAnsi="Tahoma" w:cs="Tahoma"/>
          <w:sz w:val="20"/>
          <w:szCs w:val="20"/>
          <w:lang w:val="pt-PT"/>
        </w:rPr>
        <w:t xml:space="preserve">, </w:t>
      </w:r>
      <w:proofErr w:type="spellStart"/>
      <w:r w:rsidRPr="00C97AF6">
        <w:rPr>
          <w:rFonts w:ascii="Tahoma" w:hAnsi="Tahoma" w:cs="Tahoma"/>
          <w:sz w:val="20"/>
          <w:szCs w:val="20"/>
          <w:lang w:val="pt-PT"/>
        </w:rPr>
        <w:t>and</w:t>
      </w:r>
      <w:proofErr w:type="spellEnd"/>
      <w:r w:rsidRPr="00C97AF6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C97AF6">
        <w:rPr>
          <w:rFonts w:ascii="Tahoma" w:hAnsi="Tahoma" w:cs="Tahoma"/>
          <w:sz w:val="20"/>
          <w:szCs w:val="20"/>
          <w:lang w:val="pt-PT"/>
        </w:rPr>
        <w:t>Resilient</w:t>
      </w:r>
      <w:proofErr w:type="spellEnd"/>
      <w:r w:rsidRPr="00C97AF6">
        <w:rPr>
          <w:rFonts w:ascii="Tahoma" w:hAnsi="Tahoma" w:cs="Tahoma"/>
          <w:sz w:val="20"/>
          <w:szCs w:val="20"/>
          <w:lang w:val="pt-PT"/>
        </w:rPr>
        <w:t xml:space="preserve"> Food </w:t>
      </w:r>
      <w:proofErr w:type="spellStart"/>
      <w:r w:rsidRPr="00C97AF6">
        <w:rPr>
          <w:rFonts w:ascii="Tahoma" w:hAnsi="Tahoma" w:cs="Tahoma"/>
          <w:sz w:val="20"/>
          <w:szCs w:val="20"/>
          <w:lang w:val="pt-PT"/>
        </w:rPr>
        <w:t>Systems</w:t>
      </w:r>
      <w:proofErr w:type="spellEnd"/>
      <w:r w:rsidRPr="00C97AF6">
        <w:rPr>
          <w:rFonts w:ascii="Tahoma" w:hAnsi="Tahoma" w:cs="Tahoma"/>
          <w:sz w:val="20"/>
          <w:szCs w:val="20"/>
          <w:lang w:val="pt-PT"/>
        </w:rPr>
        <w:t xml:space="preserve">" 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(“Construindo um Sistema Alimentar Saudável, Sustentável e Resiliente”).  </w:t>
      </w:r>
      <w:r w:rsidR="00F771D1">
        <w:rPr>
          <w:rFonts w:ascii="Tahoma" w:hAnsi="Tahoma" w:cs="Tahoma"/>
          <w:sz w:val="20"/>
          <w:szCs w:val="20"/>
        </w:rPr>
        <w:t xml:space="preserve">Entre </w:t>
      </w:r>
      <w:proofErr w:type="spellStart"/>
      <w:r w:rsidR="00F771D1">
        <w:rPr>
          <w:rFonts w:ascii="Tahoma" w:hAnsi="Tahoma" w:cs="Tahoma"/>
          <w:sz w:val="20"/>
          <w:szCs w:val="20"/>
        </w:rPr>
        <w:t>os</w:t>
      </w:r>
      <w:proofErr w:type="spellEnd"/>
      <w:r w:rsidRPr="00C97A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97AF6">
        <w:rPr>
          <w:rFonts w:ascii="Tahoma" w:hAnsi="Tahoma" w:cs="Tahoma"/>
          <w:sz w:val="20"/>
          <w:szCs w:val="20"/>
        </w:rPr>
        <w:t>oradores</w:t>
      </w:r>
      <w:proofErr w:type="spellEnd"/>
      <w:r w:rsidRPr="00C97A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771D1">
        <w:rPr>
          <w:rFonts w:ascii="Tahoma" w:hAnsi="Tahoma" w:cs="Tahoma"/>
          <w:sz w:val="20"/>
          <w:szCs w:val="20"/>
        </w:rPr>
        <w:t>encontram</w:t>
      </w:r>
      <w:proofErr w:type="spellEnd"/>
      <w:r w:rsidR="00F771D1">
        <w:rPr>
          <w:rFonts w:ascii="Tahoma" w:hAnsi="Tahoma" w:cs="Tahoma"/>
          <w:sz w:val="20"/>
          <w:szCs w:val="20"/>
        </w:rPr>
        <w:t>-se</w:t>
      </w:r>
      <w:r w:rsidRPr="00C97AF6">
        <w:rPr>
          <w:rFonts w:ascii="Tahoma" w:hAnsi="Tahoma" w:cs="Tahoma"/>
          <w:sz w:val="20"/>
          <w:szCs w:val="20"/>
        </w:rPr>
        <w:t>:</w:t>
      </w:r>
    </w:p>
    <w:p w14:paraId="0B8CB4FE" w14:textId="77777777" w:rsidR="005636BF" w:rsidRPr="00C97AF6" w:rsidRDefault="005636BF" w:rsidP="005636BF">
      <w:pPr>
        <w:jc w:val="both"/>
        <w:rPr>
          <w:rFonts w:ascii="Tahoma" w:hAnsi="Tahoma" w:cs="Tahoma"/>
          <w:sz w:val="20"/>
          <w:szCs w:val="20"/>
        </w:rPr>
      </w:pPr>
    </w:p>
    <w:p w14:paraId="30083443" w14:textId="77777777" w:rsidR="005636BF" w:rsidRPr="00C97AF6" w:rsidRDefault="005636BF" w:rsidP="005636BF">
      <w:pPr>
        <w:pStyle w:val="PargrafodaLista"/>
        <w:numPr>
          <w:ilvl w:val="0"/>
          <w:numId w:val="6"/>
        </w:numPr>
        <w:jc w:val="both"/>
        <w:rPr>
          <w:rFonts w:ascii="Tahoma" w:hAnsi="Tahoma" w:cs="Tahoma"/>
          <w:szCs w:val="20"/>
        </w:rPr>
      </w:pPr>
      <w:r w:rsidRPr="00C97AF6">
        <w:rPr>
          <w:rFonts w:ascii="Tahoma" w:hAnsi="Tahoma" w:cs="Tahoma"/>
          <w:szCs w:val="20"/>
        </w:rPr>
        <w:t>Michaela Pichler, Secretary General, International Association for Cereal Science and Technology</w:t>
      </w:r>
    </w:p>
    <w:p w14:paraId="45C9CCD3" w14:textId="77777777" w:rsidR="005636BF" w:rsidRPr="00C97AF6" w:rsidRDefault="005636BF" w:rsidP="005636BF">
      <w:pPr>
        <w:pStyle w:val="PargrafodaLista"/>
        <w:numPr>
          <w:ilvl w:val="0"/>
          <w:numId w:val="6"/>
        </w:numPr>
        <w:jc w:val="both"/>
        <w:rPr>
          <w:rFonts w:ascii="Tahoma" w:hAnsi="Tahoma" w:cs="Tahoma"/>
          <w:szCs w:val="20"/>
        </w:rPr>
      </w:pPr>
      <w:proofErr w:type="spellStart"/>
      <w:r w:rsidRPr="00C97AF6">
        <w:rPr>
          <w:rFonts w:ascii="Tahoma" w:hAnsi="Tahoma" w:cs="Tahoma"/>
          <w:szCs w:val="20"/>
        </w:rPr>
        <w:t>Patrizia</w:t>
      </w:r>
      <w:proofErr w:type="spellEnd"/>
      <w:r w:rsidRPr="00C97AF6">
        <w:rPr>
          <w:rFonts w:ascii="Tahoma" w:hAnsi="Tahoma" w:cs="Tahoma"/>
          <w:szCs w:val="20"/>
        </w:rPr>
        <w:t xml:space="preserve"> Fracassi, Senior Nutrition and Food Systems Officer, FAO</w:t>
      </w:r>
    </w:p>
    <w:p w14:paraId="69C3965D" w14:textId="77777777" w:rsidR="005636BF" w:rsidRPr="00C97AF6" w:rsidRDefault="005636BF" w:rsidP="005636BF">
      <w:pPr>
        <w:pStyle w:val="PargrafodaLista"/>
        <w:numPr>
          <w:ilvl w:val="0"/>
          <w:numId w:val="6"/>
        </w:numPr>
        <w:jc w:val="both"/>
        <w:rPr>
          <w:rFonts w:ascii="Tahoma" w:hAnsi="Tahoma" w:cs="Tahoma"/>
          <w:szCs w:val="20"/>
        </w:rPr>
      </w:pPr>
      <w:r w:rsidRPr="00C97AF6">
        <w:rPr>
          <w:rFonts w:ascii="Tahoma" w:hAnsi="Tahoma" w:cs="Tahoma"/>
          <w:szCs w:val="20"/>
        </w:rPr>
        <w:t xml:space="preserve">Kelly Toups, Director of Nutrition, </w:t>
      </w:r>
      <w:proofErr w:type="spellStart"/>
      <w:r w:rsidRPr="00C97AF6">
        <w:rPr>
          <w:rFonts w:ascii="Tahoma" w:hAnsi="Tahoma" w:cs="Tahoma"/>
          <w:szCs w:val="20"/>
        </w:rPr>
        <w:t>Oldways</w:t>
      </w:r>
      <w:proofErr w:type="spellEnd"/>
      <w:r w:rsidRPr="00C97AF6">
        <w:rPr>
          <w:rFonts w:ascii="Tahoma" w:hAnsi="Tahoma" w:cs="Tahoma"/>
          <w:szCs w:val="20"/>
        </w:rPr>
        <w:t>, Whole Grain Council</w:t>
      </w:r>
    </w:p>
    <w:p w14:paraId="0F6C5437" w14:textId="77777777" w:rsidR="005636BF" w:rsidRPr="00C97AF6" w:rsidRDefault="005636BF" w:rsidP="005636BF">
      <w:pPr>
        <w:pStyle w:val="PargrafodaLista"/>
        <w:numPr>
          <w:ilvl w:val="0"/>
          <w:numId w:val="6"/>
        </w:numPr>
        <w:jc w:val="both"/>
        <w:rPr>
          <w:rFonts w:ascii="Tahoma" w:hAnsi="Tahoma" w:cs="Tahoma"/>
          <w:szCs w:val="20"/>
        </w:rPr>
      </w:pPr>
      <w:r w:rsidRPr="00C97AF6">
        <w:rPr>
          <w:rFonts w:ascii="Tahoma" w:hAnsi="Tahoma" w:cs="Tahoma"/>
          <w:szCs w:val="20"/>
        </w:rPr>
        <w:t>Roberto Volpe, MD, PhD researcher at the National Research Council of Italy and Italian Society for Cardiovascular Prevention (SPIREC). Representative at the European Heart Network (EHN)</w:t>
      </w:r>
    </w:p>
    <w:p w14:paraId="49E78112" w14:textId="77777777" w:rsidR="005636BF" w:rsidRPr="00C97AF6" w:rsidRDefault="005636BF" w:rsidP="005636BF">
      <w:pPr>
        <w:pStyle w:val="PargrafodaLista"/>
        <w:numPr>
          <w:ilvl w:val="0"/>
          <w:numId w:val="6"/>
        </w:numPr>
        <w:jc w:val="both"/>
        <w:rPr>
          <w:rFonts w:ascii="Tahoma" w:hAnsi="Tahoma" w:cs="Tahoma"/>
          <w:szCs w:val="20"/>
        </w:rPr>
      </w:pPr>
      <w:r w:rsidRPr="00C97AF6">
        <w:rPr>
          <w:rFonts w:ascii="Tahoma" w:hAnsi="Tahoma" w:cs="Tahoma"/>
          <w:szCs w:val="20"/>
        </w:rPr>
        <w:t xml:space="preserve">Gitte </w:t>
      </w:r>
      <w:proofErr w:type="spellStart"/>
      <w:r w:rsidRPr="00C97AF6">
        <w:rPr>
          <w:rFonts w:ascii="Tahoma" w:hAnsi="Tahoma" w:cs="Tahoma"/>
          <w:szCs w:val="20"/>
        </w:rPr>
        <w:t>Laub</w:t>
      </w:r>
      <w:proofErr w:type="spellEnd"/>
      <w:r w:rsidRPr="00C97AF6">
        <w:rPr>
          <w:rFonts w:ascii="Tahoma" w:hAnsi="Tahoma" w:cs="Tahoma"/>
          <w:szCs w:val="20"/>
        </w:rPr>
        <w:t xml:space="preserve"> Hansen, Project Manager, Danish Cancer Society </w:t>
      </w:r>
      <w:proofErr w:type="spellStart"/>
      <w:r w:rsidRPr="00C97AF6">
        <w:rPr>
          <w:rFonts w:ascii="Tahoma" w:hAnsi="Tahoma" w:cs="Tahoma"/>
          <w:szCs w:val="20"/>
        </w:rPr>
        <w:t>WholEUGrain</w:t>
      </w:r>
      <w:proofErr w:type="spellEnd"/>
    </w:p>
    <w:p w14:paraId="514F6721" w14:textId="77777777" w:rsidR="005636BF" w:rsidRPr="00C97AF6" w:rsidRDefault="005636BF" w:rsidP="005636BF">
      <w:pPr>
        <w:pStyle w:val="PargrafodaLista"/>
        <w:numPr>
          <w:ilvl w:val="0"/>
          <w:numId w:val="6"/>
        </w:numPr>
        <w:jc w:val="both"/>
        <w:rPr>
          <w:rFonts w:ascii="Tahoma" w:hAnsi="Tahoma" w:cs="Tahoma"/>
          <w:szCs w:val="20"/>
        </w:rPr>
      </w:pPr>
      <w:r w:rsidRPr="00C97AF6">
        <w:rPr>
          <w:rFonts w:ascii="Tahoma" w:hAnsi="Tahoma" w:cs="Tahoma"/>
          <w:szCs w:val="20"/>
        </w:rPr>
        <w:t xml:space="preserve">Sara </w:t>
      </w:r>
      <w:proofErr w:type="spellStart"/>
      <w:r w:rsidRPr="00C97AF6">
        <w:rPr>
          <w:rFonts w:ascii="Tahoma" w:hAnsi="Tahoma" w:cs="Tahoma"/>
          <w:szCs w:val="20"/>
        </w:rPr>
        <w:t>Grafenauer</w:t>
      </w:r>
      <w:proofErr w:type="spellEnd"/>
      <w:r w:rsidRPr="00C97AF6">
        <w:rPr>
          <w:rFonts w:ascii="Tahoma" w:hAnsi="Tahoma" w:cs="Tahoma"/>
          <w:szCs w:val="20"/>
        </w:rPr>
        <w:t>, General Manager, Grains &amp; Legumes Nutrition Council</w:t>
      </w:r>
    </w:p>
    <w:p w14:paraId="6E3443CA" w14:textId="77777777" w:rsidR="005636BF" w:rsidRPr="00C97AF6" w:rsidRDefault="005636BF" w:rsidP="005636BF">
      <w:pPr>
        <w:pStyle w:val="PargrafodaLista"/>
        <w:numPr>
          <w:ilvl w:val="0"/>
          <w:numId w:val="6"/>
        </w:numPr>
        <w:jc w:val="both"/>
        <w:rPr>
          <w:rFonts w:ascii="Tahoma" w:hAnsi="Tahoma" w:cs="Tahoma"/>
          <w:szCs w:val="20"/>
        </w:rPr>
      </w:pPr>
      <w:r w:rsidRPr="00C97AF6">
        <w:rPr>
          <w:rFonts w:ascii="Tahoma" w:hAnsi="Tahoma" w:cs="Tahoma"/>
          <w:szCs w:val="20"/>
        </w:rPr>
        <w:t xml:space="preserve">Chris Seal, Emeritus Professor, University of </w:t>
      </w:r>
      <w:proofErr w:type="spellStart"/>
      <w:r w:rsidRPr="00C97AF6">
        <w:rPr>
          <w:rFonts w:ascii="Tahoma" w:hAnsi="Tahoma" w:cs="Tahoma"/>
          <w:szCs w:val="20"/>
        </w:rPr>
        <w:t>Newscastle</w:t>
      </w:r>
      <w:proofErr w:type="spellEnd"/>
    </w:p>
    <w:p w14:paraId="66197E50" w14:textId="77777777" w:rsidR="005636BF" w:rsidRPr="00C97AF6" w:rsidRDefault="005636BF" w:rsidP="005636BF">
      <w:pPr>
        <w:jc w:val="both"/>
        <w:rPr>
          <w:rFonts w:ascii="Tahoma" w:hAnsi="Tahoma" w:cs="Tahoma"/>
          <w:sz w:val="20"/>
          <w:szCs w:val="20"/>
        </w:rPr>
      </w:pPr>
    </w:p>
    <w:p w14:paraId="7B0FAC7C" w14:textId="77777777" w:rsidR="005636BF" w:rsidRPr="009E6A49" w:rsidRDefault="005636BF" w:rsidP="005636BF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9E6A49">
        <w:rPr>
          <w:rFonts w:ascii="Tahoma" w:hAnsi="Tahoma" w:cs="Tahoma"/>
          <w:b/>
          <w:bCs/>
          <w:sz w:val="20"/>
          <w:szCs w:val="20"/>
          <w:lang w:val="pt-PT"/>
        </w:rPr>
        <w:t xml:space="preserve">O evento decorre das 14h30 às 16h00, hora de Portugal </w:t>
      </w:r>
      <w:r w:rsidRPr="009E6A49">
        <w:rPr>
          <w:rFonts w:ascii="Tahoma" w:hAnsi="Tahoma" w:cs="Tahoma"/>
          <w:sz w:val="20"/>
          <w:szCs w:val="20"/>
          <w:lang w:val="pt-PT"/>
        </w:rPr>
        <w:t xml:space="preserve">(15h30 – 17h00 CET). Poderá registar-se para o evento no site da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Whole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Grain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Initiative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: </w:t>
      </w:r>
      <w:hyperlink r:id="rId14" w:history="1">
        <w:r w:rsidRPr="009E6A49">
          <w:rPr>
            <w:rStyle w:val="Hiperligao"/>
            <w:rFonts w:ascii="Tahoma" w:hAnsi="Tahoma" w:cs="Tahoma"/>
            <w:sz w:val="20"/>
            <w:szCs w:val="20"/>
            <w:lang w:val="pt-PT"/>
          </w:rPr>
          <w:t>www.wholegraininitiative.org</w:t>
        </w:r>
      </w:hyperlink>
    </w:p>
    <w:p w14:paraId="235900B1" w14:textId="77777777" w:rsidR="005636BF" w:rsidRPr="009E6A49" w:rsidRDefault="005636BF" w:rsidP="005636BF">
      <w:pPr>
        <w:jc w:val="both"/>
        <w:rPr>
          <w:rFonts w:ascii="Tahoma" w:hAnsi="Tahoma" w:cs="Tahoma"/>
          <w:sz w:val="20"/>
          <w:szCs w:val="20"/>
          <w:lang w:val="pt-PT"/>
        </w:rPr>
      </w:pPr>
    </w:p>
    <w:p w14:paraId="663A77AF" w14:textId="287C52A8" w:rsidR="00A125F3" w:rsidRPr="009E6A49" w:rsidRDefault="005636BF" w:rsidP="005636BF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9E6A49">
        <w:rPr>
          <w:rFonts w:ascii="Tahoma" w:hAnsi="Tahoma" w:cs="Tahoma"/>
          <w:sz w:val="20"/>
          <w:szCs w:val="20"/>
          <w:lang w:val="pt-PT"/>
        </w:rPr>
        <w:t xml:space="preserve">O </w:t>
      </w:r>
      <w:proofErr w:type="spellStart"/>
      <w:r w:rsidRPr="009E6A49">
        <w:rPr>
          <w:rFonts w:ascii="Tahoma" w:hAnsi="Tahoma" w:cs="Tahoma"/>
          <w:sz w:val="20"/>
          <w:szCs w:val="20"/>
          <w:lang w:val="pt-PT"/>
        </w:rPr>
        <w:t>webinar</w:t>
      </w:r>
      <w:proofErr w:type="spellEnd"/>
      <w:r w:rsidRPr="009E6A49">
        <w:rPr>
          <w:rFonts w:ascii="Tahoma" w:hAnsi="Tahoma" w:cs="Tahoma"/>
          <w:sz w:val="20"/>
          <w:szCs w:val="20"/>
          <w:lang w:val="pt-PT"/>
        </w:rPr>
        <w:t xml:space="preserve"> será gravado e todos os oradores estarão disponíveis para entrevistas com a Imprensa.</w:t>
      </w:r>
    </w:p>
    <w:p w14:paraId="08444F96" w14:textId="77777777" w:rsidR="005636BF" w:rsidRPr="009E6A49" w:rsidRDefault="005636BF" w:rsidP="001E766A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1C9D6B0F" w14:textId="5E20D61F" w:rsidR="009E6C6B" w:rsidRPr="009E6A49" w:rsidRDefault="009E6C6B" w:rsidP="001F48A8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14:paraId="2CC33B87" w14:textId="7DC006F6" w:rsidR="009E6C6B" w:rsidRPr="009E6A49" w:rsidRDefault="009E6C6B">
      <w:pPr>
        <w:spacing w:line="276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sectPr w:rsidR="009E6C6B" w:rsidRPr="009E6A49" w:rsidSect="00292A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B288" w14:textId="77777777" w:rsidR="00871404" w:rsidRDefault="00871404" w:rsidP="00C52A26">
      <w:r>
        <w:separator/>
      </w:r>
    </w:p>
  </w:endnote>
  <w:endnote w:type="continuationSeparator" w:id="0">
    <w:p w14:paraId="7A9C28D6" w14:textId="77777777" w:rsidR="00871404" w:rsidRDefault="00871404" w:rsidP="00C52A26">
      <w:r>
        <w:continuationSeparator/>
      </w:r>
    </w:p>
  </w:endnote>
  <w:endnote w:id="1">
    <w:p w14:paraId="0790DAB3" w14:textId="77777777" w:rsidR="008D0D93" w:rsidRDefault="008D0D93" w:rsidP="008D0D93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7622D3">
        <w:t>https://www.thelancet.com/journals/lancet/article/PIIS0140-6736(19)30041-8/fulltext</w:t>
      </w:r>
    </w:p>
  </w:endnote>
  <w:endnote w:id="2">
    <w:p w14:paraId="5B22B9DA" w14:textId="77777777" w:rsidR="008D0D93" w:rsidRDefault="008D0D93" w:rsidP="008D0D93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E142BA">
        <w:t>h</w:t>
      </w:r>
      <w:hyperlink r:id="rId1" w:history="1">
        <w:r w:rsidRPr="00E142BA">
          <w:rPr>
            <w:rStyle w:val="Hiperligao"/>
          </w:rPr>
          <w:t>ttp://www.fao.org/nutrition/education/food-dietary-guidelines/background/en/</w:t>
        </w:r>
      </w:hyperlink>
    </w:p>
  </w:endnote>
  <w:endnote w:id="3">
    <w:p w14:paraId="5E40D333" w14:textId="46384682" w:rsidR="008D0D93" w:rsidRPr="009E6A49" w:rsidRDefault="008D0D93" w:rsidP="008D0D93">
      <w:pPr>
        <w:pStyle w:val="Textodenotadefim"/>
        <w:rPr>
          <w:lang w:val="en-US"/>
        </w:rPr>
      </w:pPr>
      <w:r>
        <w:rPr>
          <w:rStyle w:val="Refdenotadefim"/>
          <w:lang w:val="pt-PT"/>
        </w:rPr>
        <w:endnoteRef/>
      </w:r>
      <w:r w:rsidRPr="009E6A49">
        <w:rPr>
          <w:lang w:val="en-US"/>
        </w:rPr>
        <w:t xml:space="preserve"> https://www.eurekalert.org/pub_releases/2019-04/tl-tlg040219.php </w:t>
      </w:r>
      <w:r w:rsidR="00D4208D" w:rsidRPr="003A2A86">
        <w:t>(29g average intake per day, compared with 125g recommended per day</w:t>
      </w:r>
      <w:r w:rsidR="00D4208D">
        <w:t>)</w:t>
      </w:r>
    </w:p>
    <w:p w14:paraId="7CE7B611" w14:textId="77777777" w:rsidR="009E394C" w:rsidRPr="00022C34" w:rsidRDefault="009E394C" w:rsidP="009E394C">
      <w:pPr>
        <w:pStyle w:val="Textodenotadefim"/>
        <w:rPr>
          <w:vertAlign w:val="superscript"/>
        </w:rPr>
      </w:pPr>
      <w:r w:rsidRPr="00022C34">
        <w:rPr>
          <w:vertAlign w:val="superscript"/>
        </w:rPr>
        <w:t>iv</w:t>
      </w:r>
      <w:r>
        <w:rPr>
          <w:vertAlign w:val="superscript"/>
        </w:rPr>
        <w:t xml:space="preserve"> </w:t>
      </w:r>
      <w:hyperlink r:id="rId2" w:history="1">
        <w:r w:rsidRPr="00A34438">
          <w:rPr>
            <w:rStyle w:val="Hiperligao"/>
          </w:rPr>
          <w:t>https://www.ncbi.nlm.nih.gov/pmc/articles/PMC6723811/</w:t>
        </w:r>
      </w:hyperlink>
    </w:p>
    <w:p w14:paraId="60409E9D" w14:textId="77777777" w:rsidR="009E394C" w:rsidRDefault="009E394C" w:rsidP="009E394C">
      <w:pPr>
        <w:pStyle w:val="Textodenotadefim"/>
        <w:rPr>
          <w:rStyle w:val="Hiperligao"/>
        </w:rPr>
      </w:pPr>
      <w:r w:rsidRPr="00022C34">
        <w:rPr>
          <w:vertAlign w:val="superscript"/>
        </w:rPr>
        <w:t>v</w:t>
      </w:r>
      <w:hyperlink r:id="rId3" w:history="1">
        <w:r w:rsidRPr="00992990">
          <w:rPr>
            <w:rStyle w:val="Hiperligao"/>
          </w:rPr>
          <w:t>https://www.worldwildlife.org/stories/eating-for-our-planet</w:t>
        </w:r>
      </w:hyperlink>
    </w:p>
    <w:p w14:paraId="2A11D15E" w14:textId="77777777" w:rsidR="009E394C" w:rsidRPr="00E701B8" w:rsidRDefault="009E394C" w:rsidP="009E394C">
      <w:pPr>
        <w:pStyle w:val="Textodenotadefim"/>
        <w:rPr>
          <w:lang w:val="de-CH"/>
        </w:rPr>
      </w:pPr>
      <w:bookmarkStart w:id="1" w:name="_Hlk55399291"/>
      <w:r w:rsidRPr="00E16549">
        <w:rPr>
          <w:vertAlign w:val="superscript"/>
        </w:rPr>
        <w:t>v</w:t>
      </w:r>
      <w:r>
        <w:rPr>
          <w:vertAlign w:val="superscript"/>
        </w:rPr>
        <w:t xml:space="preserve">i </w:t>
      </w:r>
      <w:r>
        <w:t xml:space="preserve">WWF (2020). Bending the Curve: The Restorative Power of Planet-Based Diets. </w:t>
      </w:r>
      <w:r w:rsidRPr="00E701B8">
        <w:rPr>
          <w:lang w:val="de-CH"/>
        </w:rPr>
        <w:t>Loken, B. et al. WWF, Gland, Switzerland</w:t>
      </w:r>
    </w:p>
    <w:bookmarkEnd w:id="1"/>
    <w:p w14:paraId="0899BEF2" w14:textId="77777777" w:rsidR="009E394C" w:rsidRPr="000A6C3D" w:rsidRDefault="009E394C" w:rsidP="009E394C">
      <w:pPr>
        <w:pStyle w:val="Textodenotadefim"/>
      </w:pPr>
      <w:r w:rsidRPr="00E701B8">
        <w:rPr>
          <w:vertAlign w:val="superscript"/>
          <w:lang w:val="de-CH"/>
        </w:rPr>
        <w:t>vii</w:t>
      </w:r>
      <w:r w:rsidRPr="000A6C3D">
        <w:t xml:space="preserve"> Barton: Longitudinal – 3-day food records n= 2379 black and white girls ages 9 to 19 years</w:t>
      </w:r>
    </w:p>
    <w:p w14:paraId="0D3EFB72" w14:textId="77777777" w:rsidR="009E394C" w:rsidRPr="000A6C3D" w:rsidRDefault="009E394C" w:rsidP="009E394C">
      <w:pPr>
        <w:pStyle w:val="Textodenotadefim"/>
      </w:pPr>
      <w:r w:rsidRPr="00E701B8">
        <w:rPr>
          <w:vertAlign w:val="superscript"/>
          <w:lang w:val="de-CH"/>
        </w:rPr>
        <w:t>viii</w:t>
      </w:r>
      <w:r w:rsidRPr="000A6C3D">
        <w:t xml:space="preserve"> </w:t>
      </w:r>
      <w:proofErr w:type="spellStart"/>
      <w:r w:rsidRPr="000A6C3D">
        <w:t>Szajewska</w:t>
      </w:r>
      <w:proofErr w:type="spellEnd"/>
      <w:r w:rsidRPr="000A6C3D">
        <w:t xml:space="preserve"> H, Ruszczynski M. Systematic review demonstrating that breakfast consumption influences body weight outcome in children and adolescents in Europe. Crit Rev Food Sci </w:t>
      </w:r>
      <w:proofErr w:type="spellStart"/>
      <w:r w:rsidRPr="000A6C3D">
        <w:t>Nutr</w:t>
      </w:r>
      <w:proofErr w:type="spellEnd"/>
      <w:r w:rsidRPr="000A6C3D">
        <w:t>. 2010;501(2):113-119. doi:10.1080/10408390903467514</w:t>
      </w:r>
    </w:p>
    <w:p w14:paraId="4440FA5D" w14:textId="77777777" w:rsidR="009E394C" w:rsidRDefault="009E394C" w:rsidP="009E394C">
      <w:pPr>
        <w:rPr>
          <w:rFonts w:asciiTheme="majorHAnsi" w:eastAsiaTheme="minorHAnsi" w:hAnsiTheme="majorHAnsi" w:cs="Times New Roman (Body CS)"/>
          <w:sz w:val="20"/>
          <w:szCs w:val="20"/>
          <w:lang w:eastAsia="en-US"/>
        </w:rPr>
      </w:pPr>
      <w:r w:rsidRPr="000A6C3D">
        <w:rPr>
          <w:rFonts w:asciiTheme="majorHAnsi" w:eastAsiaTheme="minorHAnsi" w:hAnsiTheme="majorHAnsi" w:cs="Times New Roman (Body CS)"/>
          <w:sz w:val="20"/>
          <w:szCs w:val="20"/>
          <w:vertAlign w:val="superscript"/>
          <w:lang w:val="de-CH" w:eastAsia="en-US"/>
        </w:rPr>
        <w:t xml:space="preserve">ix </w:t>
      </w:r>
      <w:r w:rsidRPr="000A6C3D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>Deshmukh-</w:t>
      </w:r>
      <w:proofErr w:type="spellStart"/>
      <w:r w:rsidRPr="000A6C3D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>Taskar</w:t>
      </w:r>
      <w:proofErr w:type="spellEnd"/>
      <w:r w:rsidRPr="000A6C3D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 xml:space="preserve"> PR, Nicklas TA, O’Neil CE, </w:t>
      </w:r>
      <w:proofErr w:type="spellStart"/>
      <w:r w:rsidRPr="000A6C3D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>Keast</w:t>
      </w:r>
      <w:proofErr w:type="spellEnd"/>
      <w:r w:rsidRPr="000A6C3D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 xml:space="preserve"> DR, Radcliffe JD, Cho S. The relationship of breakfast skipping and type of breakfast consumption with nutrient intake and weight status in children and adolescents: The National Health and Nutrition Examination Survey 1999-2006. J Am Diet Assoc. 2010;110(6):869-878.</w:t>
      </w:r>
    </w:p>
    <w:p w14:paraId="0BD1933C" w14:textId="77777777" w:rsidR="009E394C" w:rsidRPr="009B0C62" w:rsidRDefault="009E394C" w:rsidP="009E394C">
      <w:pPr>
        <w:rPr>
          <w:rFonts w:asciiTheme="majorHAnsi" w:eastAsiaTheme="minorHAnsi" w:hAnsiTheme="majorHAnsi" w:cs="Times New Roman (Body CS)"/>
          <w:sz w:val="20"/>
          <w:szCs w:val="20"/>
          <w:lang w:eastAsia="en-US"/>
        </w:rPr>
      </w:pPr>
      <w:r w:rsidRPr="009B0C62">
        <w:rPr>
          <w:rFonts w:asciiTheme="majorHAnsi" w:eastAsiaTheme="minorHAnsi" w:hAnsiTheme="majorHAnsi" w:cs="Times New Roman (Body CS)"/>
          <w:sz w:val="20"/>
          <w:szCs w:val="20"/>
          <w:vertAlign w:val="superscript"/>
          <w:lang w:eastAsia="en-US"/>
        </w:rPr>
        <w:t>x</w:t>
      </w:r>
      <w:r>
        <w:rPr>
          <w:rFonts w:asciiTheme="majorHAnsi" w:eastAsiaTheme="minorHAnsi" w:hAnsiTheme="majorHAnsi" w:cs="Times New Roman (Body CS)"/>
          <w:sz w:val="20"/>
          <w:szCs w:val="20"/>
          <w:vertAlign w:val="superscript"/>
          <w:lang w:eastAsia="en-US"/>
        </w:rPr>
        <w:t xml:space="preserve"> </w:t>
      </w:r>
      <w:r w:rsidRPr="009B0C62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 xml:space="preserve">Devlin NFC, McNulty BA, Gibney MJ, </w:t>
      </w:r>
      <w:proofErr w:type="spellStart"/>
      <w:r w:rsidRPr="009B0C62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>Thielecke</w:t>
      </w:r>
      <w:proofErr w:type="spellEnd"/>
      <w:r w:rsidRPr="009B0C62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 xml:space="preserve"> F, Smith H, Nugent AP</w:t>
      </w:r>
      <w:r>
        <w:t xml:space="preserve"> </w:t>
      </w:r>
      <w:r w:rsidRPr="009B0C62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 xml:space="preserve">(2013) Whole grain intakes in the diets of Irish children and </w:t>
      </w:r>
      <w:proofErr w:type="gramStart"/>
      <w:r w:rsidRPr="009B0C62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>teenagers</w:t>
      </w:r>
      <w:proofErr w:type="gramEnd"/>
      <w:r w:rsidRPr="009B0C62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 xml:space="preserve"> Br J</w:t>
      </w:r>
      <w:r>
        <w:t xml:space="preserve"> </w:t>
      </w:r>
      <w:proofErr w:type="spellStart"/>
      <w:r w:rsidRPr="009B0C62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>Nutr</w:t>
      </w:r>
      <w:proofErr w:type="spellEnd"/>
      <w:r w:rsidRPr="009B0C62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 xml:space="preserve"> 110: 354-362 </w:t>
      </w:r>
      <w:proofErr w:type="spellStart"/>
      <w:r w:rsidRPr="009B0C62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>doi</w:t>
      </w:r>
      <w:proofErr w:type="spellEnd"/>
      <w:r w:rsidRPr="009B0C62">
        <w:rPr>
          <w:rFonts w:asciiTheme="majorHAnsi" w:eastAsiaTheme="minorHAnsi" w:hAnsiTheme="majorHAnsi" w:cs="Times New Roman (Body CS)"/>
          <w:sz w:val="20"/>
          <w:szCs w:val="20"/>
          <w:lang w:eastAsia="en-US"/>
        </w:rPr>
        <w:t>: 10.1017/S0007114512004989</w:t>
      </w:r>
    </w:p>
    <w:p w14:paraId="020A2949" w14:textId="77777777" w:rsidR="009E394C" w:rsidRPr="009B0C62" w:rsidRDefault="009E394C" w:rsidP="009E394C">
      <w:pPr>
        <w:pStyle w:val="Textodenotadefim"/>
      </w:pPr>
      <w:r w:rsidRPr="00AC7A36">
        <w:rPr>
          <w:vertAlign w:val="superscript"/>
        </w:rPr>
        <w:t>xi</w:t>
      </w:r>
      <w:r>
        <w:rPr>
          <w:vertAlign w:val="superscript"/>
        </w:rPr>
        <w:t xml:space="preserve"> </w:t>
      </w:r>
      <w:r w:rsidRPr="009B0C62">
        <w:t xml:space="preserve">Mann KD, Pearce MS, </w:t>
      </w:r>
      <w:proofErr w:type="spellStart"/>
      <w:r w:rsidRPr="009B0C62">
        <w:t>McKevith</w:t>
      </w:r>
      <w:proofErr w:type="spellEnd"/>
      <w:r w:rsidRPr="009B0C62">
        <w:t xml:space="preserve"> B, </w:t>
      </w:r>
      <w:proofErr w:type="spellStart"/>
      <w:r w:rsidRPr="009B0C62">
        <w:t>Thielecke</w:t>
      </w:r>
      <w:proofErr w:type="spellEnd"/>
      <w:r w:rsidRPr="009B0C62">
        <w:t xml:space="preserve"> </w:t>
      </w:r>
      <w:proofErr w:type="gramStart"/>
      <w:r w:rsidRPr="009B0C62">
        <w:t>F.</w:t>
      </w:r>
      <w:proofErr w:type="gramEnd"/>
      <w:r w:rsidRPr="009B0C62">
        <w:t xml:space="preserve"> and Seal CJ (2015)</w:t>
      </w:r>
      <w:r>
        <w:t xml:space="preserve"> </w:t>
      </w:r>
      <w:r w:rsidRPr="009B0C62">
        <w:t>Whole grain intake and its association with intakes of other foods,</w:t>
      </w:r>
      <w:r>
        <w:t xml:space="preserve"> </w:t>
      </w:r>
      <w:r w:rsidRPr="009B0C62">
        <w:t>nutrients and markers of health in the National Diet and Nutrition Survey</w:t>
      </w:r>
      <w:r>
        <w:t xml:space="preserve"> </w:t>
      </w:r>
      <w:r w:rsidRPr="009B0C62">
        <w:t>rolling program 2008-2011. British Journal of Nutrition DOI: 10.1017/S0007114515000525</w:t>
      </w:r>
    </w:p>
    <w:p w14:paraId="5ADE89BE" w14:textId="77777777" w:rsidR="009E394C" w:rsidRPr="009B0C62" w:rsidRDefault="009E394C" w:rsidP="009E394C">
      <w:pPr>
        <w:pStyle w:val="Textodenotadefim"/>
      </w:pPr>
      <w:r w:rsidRPr="00AC7A36">
        <w:rPr>
          <w:vertAlign w:val="superscript"/>
        </w:rPr>
        <w:t>xii</w:t>
      </w:r>
      <w:r>
        <w:rPr>
          <w:vertAlign w:val="superscript"/>
        </w:rPr>
        <w:t xml:space="preserve"> </w:t>
      </w:r>
      <w:proofErr w:type="spellStart"/>
      <w:r w:rsidRPr="009B0C62">
        <w:t>Bellisle</w:t>
      </w:r>
      <w:proofErr w:type="spellEnd"/>
      <w:r w:rsidRPr="009B0C62">
        <w:t xml:space="preserve"> F, </w:t>
      </w:r>
      <w:proofErr w:type="spellStart"/>
      <w:r w:rsidRPr="009B0C62">
        <w:t>Hébel</w:t>
      </w:r>
      <w:proofErr w:type="spellEnd"/>
      <w:r w:rsidRPr="009B0C62">
        <w:t xml:space="preserve"> P, Colin J, </w:t>
      </w:r>
      <w:proofErr w:type="spellStart"/>
      <w:r w:rsidRPr="009B0C62">
        <w:t>Reyé</w:t>
      </w:r>
      <w:proofErr w:type="spellEnd"/>
      <w:r w:rsidRPr="009B0C62">
        <w:t xml:space="preserve"> B, Hopkins S (2014) Consumption of whole</w:t>
      </w:r>
      <w:r>
        <w:t xml:space="preserve"> </w:t>
      </w:r>
      <w:r w:rsidRPr="009B0C62">
        <w:t xml:space="preserve">grains in French children, </w:t>
      </w:r>
      <w:proofErr w:type="gramStart"/>
      <w:r w:rsidRPr="009B0C62">
        <w:t>adolescents</w:t>
      </w:r>
      <w:proofErr w:type="gramEnd"/>
      <w:r w:rsidRPr="009B0C62">
        <w:t xml:space="preserve"> and adults. Br J </w:t>
      </w:r>
      <w:proofErr w:type="spellStart"/>
      <w:r w:rsidRPr="009B0C62">
        <w:t>Nutr</w:t>
      </w:r>
      <w:proofErr w:type="spellEnd"/>
      <w:r w:rsidRPr="009B0C62">
        <w:t>, 112:1674-1684</w:t>
      </w:r>
      <w:r>
        <w:t xml:space="preserve"> </w:t>
      </w:r>
      <w:r w:rsidRPr="009B0C62">
        <w:t>doi:10.1017/S0007114514002670</w:t>
      </w:r>
    </w:p>
    <w:p w14:paraId="26572F05" w14:textId="77777777" w:rsidR="009E394C" w:rsidRPr="009B0C62" w:rsidRDefault="009E394C" w:rsidP="009E394C">
      <w:pPr>
        <w:pStyle w:val="Textodenotadefim"/>
      </w:pPr>
      <w:r w:rsidRPr="00AC7A36">
        <w:rPr>
          <w:vertAlign w:val="superscript"/>
        </w:rPr>
        <w:t>xiii</w:t>
      </w:r>
      <w:r w:rsidRPr="009B0C62">
        <w:t xml:space="preserve"> </w:t>
      </w:r>
      <w:proofErr w:type="spellStart"/>
      <w:r w:rsidRPr="009B0C62">
        <w:t>Alexy</w:t>
      </w:r>
      <w:proofErr w:type="spellEnd"/>
      <w:r w:rsidRPr="009B0C62">
        <w:t xml:space="preserve"> U, Zorn C, </w:t>
      </w:r>
      <w:proofErr w:type="spellStart"/>
      <w:r w:rsidRPr="009B0C62">
        <w:t>Kersting</w:t>
      </w:r>
      <w:proofErr w:type="spellEnd"/>
      <w:r w:rsidRPr="009B0C62">
        <w:t xml:space="preserve"> M (2010) Whole grain in children's diet: intake,</w:t>
      </w:r>
      <w:r>
        <w:t xml:space="preserve"> </w:t>
      </w:r>
      <w:r w:rsidRPr="009B0C62">
        <w:t xml:space="preserve">food sources and trends. Eur J Clin </w:t>
      </w:r>
      <w:proofErr w:type="spellStart"/>
      <w:r w:rsidRPr="009B0C62">
        <w:t>Nutr</w:t>
      </w:r>
      <w:proofErr w:type="spellEnd"/>
      <w:r w:rsidRPr="009B0C62">
        <w:t xml:space="preserve"> 64:745-751</w:t>
      </w:r>
    </w:p>
    <w:p w14:paraId="79B399FF" w14:textId="77777777" w:rsidR="009E394C" w:rsidRPr="009B0C62" w:rsidRDefault="009E394C" w:rsidP="009E394C">
      <w:pPr>
        <w:pStyle w:val="Textodenotadefim"/>
      </w:pPr>
      <w:r w:rsidRPr="003567CE">
        <w:rPr>
          <w:vertAlign w:val="superscript"/>
        </w:rPr>
        <w:t>xiv</w:t>
      </w:r>
      <w:r>
        <w:rPr>
          <w:vertAlign w:val="superscript"/>
        </w:rPr>
        <w:t xml:space="preserve"> </w:t>
      </w:r>
      <w:r w:rsidRPr="009B0C62">
        <w:t xml:space="preserve">Neo JE, </w:t>
      </w:r>
      <w:proofErr w:type="spellStart"/>
      <w:r w:rsidRPr="009B0C62">
        <w:t>Binte</w:t>
      </w:r>
      <w:proofErr w:type="spellEnd"/>
      <w:r w:rsidRPr="009B0C62">
        <w:t xml:space="preserve"> Mohamed Salleh, S, </w:t>
      </w:r>
      <w:proofErr w:type="spellStart"/>
      <w:r w:rsidRPr="009B0C62">
        <w:t>Toh</w:t>
      </w:r>
      <w:proofErr w:type="spellEnd"/>
      <w:r w:rsidRPr="009B0C62">
        <w:t xml:space="preserve"> YX, How KYL, Tee M, Mann K,</w:t>
      </w:r>
      <w:r>
        <w:t xml:space="preserve"> </w:t>
      </w:r>
      <w:r w:rsidRPr="009B0C62">
        <w:t xml:space="preserve">Hopkins S, </w:t>
      </w:r>
      <w:proofErr w:type="spellStart"/>
      <w:r w:rsidRPr="009B0C62">
        <w:t>Thielecke</w:t>
      </w:r>
      <w:proofErr w:type="spellEnd"/>
      <w:r w:rsidRPr="009B0C62">
        <w:t>, F, Seal CJ &amp; Brownlee IA. Wholegrain food</w:t>
      </w:r>
      <w:r>
        <w:t xml:space="preserve"> </w:t>
      </w:r>
      <w:r w:rsidRPr="009B0C62">
        <w:t>consumption in Singaporean Children aged 6-12. Journal of Nutritional</w:t>
      </w:r>
      <w:r>
        <w:t xml:space="preserve"> </w:t>
      </w:r>
      <w:r w:rsidRPr="009B0C62">
        <w:t>Sciences ACCEPTED FOR PUBLICATION.</w:t>
      </w:r>
    </w:p>
    <w:p w14:paraId="7A27BAE7" w14:textId="77777777" w:rsidR="009E394C" w:rsidRPr="009B0C62" w:rsidRDefault="009E394C" w:rsidP="009E394C">
      <w:pPr>
        <w:pStyle w:val="Textodenotadefim"/>
      </w:pPr>
      <w:r>
        <w:rPr>
          <w:vertAlign w:val="superscript"/>
          <w:lang w:val="de-CH"/>
        </w:rPr>
        <w:t xml:space="preserve">xv </w:t>
      </w:r>
      <w:proofErr w:type="spellStart"/>
      <w:r w:rsidRPr="009B0C62">
        <w:t>Sette</w:t>
      </w:r>
      <w:proofErr w:type="spellEnd"/>
      <w:r w:rsidRPr="009B0C62">
        <w:t xml:space="preserve"> S, </w:t>
      </w:r>
      <w:proofErr w:type="spellStart"/>
      <w:r w:rsidRPr="009B0C62">
        <w:t>D’Addezio</w:t>
      </w:r>
      <w:proofErr w:type="spellEnd"/>
      <w:r w:rsidRPr="009B0C62">
        <w:t xml:space="preserve"> L, </w:t>
      </w:r>
      <w:proofErr w:type="spellStart"/>
      <w:r w:rsidRPr="009B0C62">
        <w:t>Piccinelli</w:t>
      </w:r>
      <w:proofErr w:type="spellEnd"/>
      <w:r w:rsidRPr="009B0C62">
        <w:t xml:space="preserve"> R, Hopkins S, Le Donne C, Ferrari,</w:t>
      </w:r>
      <w:r>
        <w:t xml:space="preserve"> </w:t>
      </w:r>
      <w:r w:rsidRPr="009B0C62">
        <w:t xml:space="preserve">Lorenza M, Mistura </w:t>
      </w:r>
      <w:proofErr w:type="spellStart"/>
      <w:r w:rsidRPr="009B0C62">
        <w:t>L,Turrini</w:t>
      </w:r>
      <w:proofErr w:type="spellEnd"/>
      <w:r w:rsidRPr="009B0C62">
        <w:t xml:space="preserve"> A (2015) Intakes of whole grain in an Italian</w:t>
      </w:r>
      <w:r>
        <w:t xml:space="preserve"> </w:t>
      </w:r>
      <w:r w:rsidRPr="009B0C62">
        <w:t>sample of children, adolescents and adults. European Journal o</w:t>
      </w:r>
      <w:r>
        <w:t xml:space="preserve">f </w:t>
      </w:r>
      <w:r w:rsidRPr="009B0C62">
        <w:t>Nutrition (DOI) 10.1007/s00394-015-1097-5</w:t>
      </w:r>
    </w:p>
    <w:p w14:paraId="788C1B7B" w14:textId="613A2614" w:rsidR="005656F3" w:rsidRPr="009E6A49" w:rsidRDefault="009E394C" w:rsidP="009E394C">
      <w:pPr>
        <w:pStyle w:val="Textodenotadefim"/>
        <w:rPr>
          <w:lang w:val="en-US"/>
        </w:rPr>
      </w:pPr>
      <w:r w:rsidRPr="00C36606">
        <w:rPr>
          <w:vertAlign w:val="superscript"/>
          <w:lang w:val="de-CH"/>
        </w:rPr>
        <w:t>x</w:t>
      </w:r>
      <w:r>
        <w:rPr>
          <w:vertAlign w:val="superscript"/>
          <w:lang w:val="de-CH"/>
        </w:rPr>
        <w:t>vi</w:t>
      </w:r>
      <w:r w:rsidRPr="00C36606">
        <w:t xml:space="preserve">Reynolds A. et al. (2019) Carbohydrate Quality and Human Health: a series of systematic reviews and meta-analyses. </w:t>
      </w:r>
      <w:proofErr w:type="gramStart"/>
      <w:r w:rsidRPr="00C36606">
        <w:t>Lancet,</w:t>
      </w:r>
      <w:proofErr w:type="gramEnd"/>
      <w:r w:rsidRPr="00C36606">
        <w:t xml:space="preserve"> published online ahead of print. Available at https://www.thelancet.com/journals/lancet/article/PIIS0140-6736(18)31809-9/fulltext</w:t>
      </w:r>
    </w:p>
    <w:p w14:paraId="16F18877" w14:textId="4B0D09A8" w:rsidR="005656F3" w:rsidRPr="009E6A49" w:rsidRDefault="005656F3" w:rsidP="008D0D93">
      <w:pPr>
        <w:pStyle w:val="Textodenotadefim"/>
        <w:rPr>
          <w:lang w:val="en-US"/>
        </w:rPr>
      </w:pPr>
    </w:p>
    <w:p w14:paraId="4E38565C" w14:textId="77777777" w:rsidR="005656F3" w:rsidRDefault="005656F3" w:rsidP="008D0D93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2A9F" w14:textId="77777777" w:rsidR="00B465BD" w:rsidRDefault="00B465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3E5E" w14:textId="77777777" w:rsidR="00B465BD" w:rsidRDefault="00B465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3CDC" w14:textId="77777777" w:rsidR="00B465BD" w:rsidRDefault="00B4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D8846" w14:textId="77777777" w:rsidR="00871404" w:rsidRDefault="00871404" w:rsidP="00C52A26">
      <w:r>
        <w:separator/>
      </w:r>
    </w:p>
  </w:footnote>
  <w:footnote w:type="continuationSeparator" w:id="0">
    <w:p w14:paraId="064FA8B6" w14:textId="77777777" w:rsidR="00871404" w:rsidRDefault="00871404" w:rsidP="00C5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769F" w14:textId="77777777" w:rsidR="00B465BD" w:rsidRDefault="00B465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A9A" w14:textId="35A9735C" w:rsidR="00C52A26" w:rsidRPr="00DE11AC" w:rsidRDefault="00DE11AC" w:rsidP="00DE11AC">
    <w:pPr>
      <w:spacing w:before="120"/>
      <w:rPr>
        <w:rFonts w:ascii="Tahoma" w:eastAsiaTheme="minorHAnsi" w:hAnsi="Tahoma" w:cs="Tahoma"/>
        <w:bCs/>
        <w:noProof/>
        <w:sz w:val="28"/>
      </w:rPr>
    </w:pPr>
    <w:r w:rsidRPr="003E3265">
      <w:rPr>
        <w:rFonts w:ascii="Tahoma" w:hAnsi="Tahoma" w:cs="Tahoma"/>
        <w:noProof/>
        <w:sz w:val="28"/>
        <w:szCs w:val="28"/>
      </w:rPr>
      <w:t>Press release</w:t>
    </w:r>
    <w:r w:rsidR="00C52A26" w:rsidRPr="00C52A26">
      <w:fldChar w:fldCharType="begin"/>
    </w:r>
    <w:r w:rsidR="00C52A26" w:rsidRPr="00C52A26">
      <w:instrText xml:space="preserve"> INCLUDEPICTURE "http://www.wholegraininitiative.org/projectData/775/webData/WGI-Logo-60.jpg?_=1586958759844" \* MERGEFORMATINET </w:instrText>
    </w:r>
    <w:r w:rsidR="00C52A26" w:rsidRPr="00C52A26">
      <w:fldChar w:fldCharType="end"/>
    </w:r>
  </w:p>
  <w:p w14:paraId="295AC8EF" w14:textId="49F0981B" w:rsidR="00C52A26" w:rsidRDefault="00C52A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B2A3" w14:textId="77777777" w:rsidR="00B465BD" w:rsidRDefault="00B465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2C57"/>
    <w:multiLevelType w:val="hybridMultilevel"/>
    <w:tmpl w:val="5F6E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3EEC"/>
    <w:multiLevelType w:val="hybridMultilevel"/>
    <w:tmpl w:val="63DC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21D5"/>
    <w:multiLevelType w:val="hybridMultilevel"/>
    <w:tmpl w:val="2F60F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D1BF5"/>
    <w:multiLevelType w:val="hybridMultilevel"/>
    <w:tmpl w:val="886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185E"/>
    <w:multiLevelType w:val="hybridMultilevel"/>
    <w:tmpl w:val="0732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70DB"/>
    <w:multiLevelType w:val="hybridMultilevel"/>
    <w:tmpl w:val="A34A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0ECD"/>
    <w:multiLevelType w:val="hybridMultilevel"/>
    <w:tmpl w:val="8AEE5C8C"/>
    <w:lvl w:ilvl="0" w:tplc="CB3C4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76A65"/>
    <w:multiLevelType w:val="hybridMultilevel"/>
    <w:tmpl w:val="F188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0694"/>
    <w:multiLevelType w:val="hybridMultilevel"/>
    <w:tmpl w:val="0D58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0D9E"/>
    <w:multiLevelType w:val="hybridMultilevel"/>
    <w:tmpl w:val="41D84F0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26"/>
    <w:rsid w:val="00000565"/>
    <w:rsid w:val="0001289D"/>
    <w:rsid w:val="00022C34"/>
    <w:rsid w:val="0005055C"/>
    <w:rsid w:val="000528A5"/>
    <w:rsid w:val="00073209"/>
    <w:rsid w:val="00094999"/>
    <w:rsid w:val="000A6C3D"/>
    <w:rsid w:val="000D10D8"/>
    <w:rsid w:val="000D2462"/>
    <w:rsid w:val="000D5971"/>
    <w:rsid w:val="001139F6"/>
    <w:rsid w:val="00126178"/>
    <w:rsid w:val="001302EA"/>
    <w:rsid w:val="00143844"/>
    <w:rsid w:val="00145387"/>
    <w:rsid w:val="001532F5"/>
    <w:rsid w:val="00170F03"/>
    <w:rsid w:val="00174148"/>
    <w:rsid w:val="00184047"/>
    <w:rsid w:val="00193D16"/>
    <w:rsid w:val="001B4E0A"/>
    <w:rsid w:val="001C0184"/>
    <w:rsid w:val="001C01EE"/>
    <w:rsid w:val="001E61F6"/>
    <w:rsid w:val="001E766A"/>
    <w:rsid w:val="001F34FD"/>
    <w:rsid w:val="001F48A8"/>
    <w:rsid w:val="00231311"/>
    <w:rsid w:val="00255700"/>
    <w:rsid w:val="00270320"/>
    <w:rsid w:val="00277FB5"/>
    <w:rsid w:val="002839CF"/>
    <w:rsid w:val="00292AE6"/>
    <w:rsid w:val="002A6109"/>
    <w:rsid w:val="002B1258"/>
    <w:rsid w:val="002C5227"/>
    <w:rsid w:val="002F136A"/>
    <w:rsid w:val="002F410F"/>
    <w:rsid w:val="0030590B"/>
    <w:rsid w:val="003076DF"/>
    <w:rsid w:val="003361DD"/>
    <w:rsid w:val="00352AE1"/>
    <w:rsid w:val="003567CE"/>
    <w:rsid w:val="00361084"/>
    <w:rsid w:val="003A2A86"/>
    <w:rsid w:val="003B2595"/>
    <w:rsid w:val="003E0572"/>
    <w:rsid w:val="003E35CD"/>
    <w:rsid w:val="00403A3C"/>
    <w:rsid w:val="00417AEE"/>
    <w:rsid w:val="00423711"/>
    <w:rsid w:val="004240ED"/>
    <w:rsid w:val="00441124"/>
    <w:rsid w:val="004449FA"/>
    <w:rsid w:val="004533AC"/>
    <w:rsid w:val="00462075"/>
    <w:rsid w:val="004622C6"/>
    <w:rsid w:val="004A6A02"/>
    <w:rsid w:val="004C0558"/>
    <w:rsid w:val="004C0F4E"/>
    <w:rsid w:val="00512B03"/>
    <w:rsid w:val="00523970"/>
    <w:rsid w:val="00526A6F"/>
    <w:rsid w:val="00536421"/>
    <w:rsid w:val="005614DD"/>
    <w:rsid w:val="005636BF"/>
    <w:rsid w:val="0056491B"/>
    <w:rsid w:val="005656F3"/>
    <w:rsid w:val="00573ADD"/>
    <w:rsid w:val="00574644"/>
    <w:rsid w:val="00591AA5"/>
    <w:rsid w:val="005B4CA4"/>
    <w:rsid w:val="005C3029"/>
    <w:rsid w:val="005C4D94"/>
    <w:rsid w:val="005C5B45"/>
    <w:rsid w:val="00601CCE"/>
    <w:rsid w:val="00606862"/>
    <w:rsid w:val="00614A5D"/>
    <w:rsid w:val="00646CAF"/>
    <w:rsid w:val="0065138F"/>
    <w:rsid w:val="006557CC"/>
    <w:rsid w:val="00675159"/>
    <w:rsid w:val="006B1D39"/>
    <w:rsid w:val="006C1576"/>
    <w:rsid w:val="006C51B1"/>
    <w:rsid w:val="006C70B7"/>
    <w:rsid w:val="006D3F2E"/>
    <w:rsid w:val="00702CC8"/>
    <w:rsid w:val="007426FA"/>
    <w:rsid w:val="00744969"/>
    <w:rsid w:val="0075408B"/>
    <w:rsid w:val="007622D3"/>
    <w:rsid w:val="00782794"/>
    <w:rsid w:val="00787725"/>
    <w:rsid w:val="00804145"/>
    <w:rsid w:val="00847EF1"/>
    <w:rsid w:val="00850740"/>
    <w:rsid w:val="00862251"/>
    <w:rsid w:val="00871404"/>
    <w:rsid w:val="00871556"/>
    <w:rsid w:val="008A0B5E"/>
    <w:rsid w:val="008A1C97"/>
    <w:rsid w:val="008B160E"/>
    <w:rsid w:val="008B2963"/>
    <w:rsid w:val="008D0D93"/>
    <w:rsid w:val="008E500D"/>
    <w:rsid w:val="008F0F12"/>
    <w:rsid w:val="008F676C"/>
    <w:rsid w:val="00926D96"/>
    <w:rsid w:val="009408DB"/>
    <w:rsid w:val="00943948"/>
    <w:rsid w:val="0095723B"/>
    <w:rsid w:val="00972F0A"/>
    <w:rsid w:val="009815B2"/>
    <w:rsid w:val="009A089B"/>
    <w:rsid w:val="009B0C62"/>
    <w:rsid w:val="009E394C"/>
    <w:rsid w:val="009E6A49"/>
    <w:rsid w:val="009E6C6B"/>
    <w:rsid w:val="00A03BBF"/>
    <w:rsid w:val="00A125F3"/>
    <w:rsid w:val="00A34438"/>
    <w:rsid w:val="00A427B5"/>
    <w:rsid w:val="00A5433D"/>
    <w:rsid w:val="00A5476A"/>
    <w:rsid w:val="00A568D7"/>
    <w:rsid w:val="00A71FEE"/>
    <w:rsid w:val="00A75320"/>
    <w:rsid w:val="00A81979"/>
    <w:rsid w:val="00A86FD1"/>
    <w:rsid w:val="00AA4A3F"/>
    <w:rsid w:val="00AC711B"/>
    <w:rsid w:val="00AC7A36"/>
    <w:rsid w:val="00B11BA1"/>
    <w:rsid w:val="00B15B09"/>
    <w:rsid w:val="00B202D8"/>
    <w:rsid w:val="00B24BC7"/>
    <w:rsid w:val="00B357E4"/>
    <w:rsid w:val="00B465BD"/>
    <w:rsid w:val="00B5346B"/>
    <w:rsid w:val="00B60C73"/>
    <w:rsid w:val="00B66541"/>
    <w:rsid w:val="00BB4009"/>
    <w:rsid w:val="00BD55F0"/>
    <w:rsid w:val="00BD6694"/>
    <w:rsid w:val="00C11355"/>
    <w:rsid w:val="00C1771A"/>
    <w:rsid w:val="00C25674"/>
    <w:rsid w:val="00C34152"/>
    <w:rsid w:val="00C36606"/>
    <w:rsid w:val="00C43FBA"/>
    <w:rsid w:val="00C52A26"/>
    <w:rsid w:val="00C54390"/>
    <w:rsid w:val="00C553B1"/>
    <w:rsid w:val="00C749D8"/>
    <w:rsid w:val="00C778DB"/>
    <w:rsid w:val="00C958B4"/>
    <w:rsid w:val="00C9674A"/>
    <w:rsid w:val="00C97AF6"/>
    <w:rsid w:val="00CA1FA6"/>
    <w:rsid w:val="00CC363A"/>
    <w:rsid w:val="00CC6441"/>
    <w:rsid w:val="00CE45F1"/>
    <w:rsid w:val="00CF0511"/>
    <w:rsid w:val="00D04381"/>
    <w:rsid w:val="00D11426"/>
    <w:rsid w:val="00D17354"/>
    <w:rsid w:val="00D17B17"/>
    <w:rsid w:val="00D2490D"/>
    <w:rsid w:val="00D4208D"/>
    <w:rsid w:val="00D50918"/>
    <w:rsid w:val="00D54E8B"/>
    <w:rsid w:val="00D55E0F"/>
    <w:rsid w:val="00D6385F"/>
    <w:rsid w:val="00D77995"/>
    <w:rsid w:val="00D942A3"/>
    <w:rsid w:val="00DD3197"/>
    <w:rsid w:val="00DD3BA4"/>
    <w:rsid w:val="00DE11AC"/>
    <w:rsid w:val="00E10997"/>
    <w:rsid w:val="00E142BA"/>
    <w:rsid w:val="00E16903"/>
    <w:rsid w:val="00E20A93"/>
    <w:rsid w:val="00E22A72"/>
    <w:rsid w:val="00E25605"/>
    <w:rsid w:val="00E31057"/>
    <w:rsid w:val="00E701B8"/>
    <w:rsid w:val="00E87CBC"/>
    <w:rsid w:val="00E91594"/>
    <w:rsid w:val="00E91649"/>
    <w:rsid w:val="00EA43F1"/>
    <w:rsid w:val="00EC30C3"/>
    <w:rsid w:val="00EF7B31"/>
    <w:rsid w:val="00F1069F"/>
    <w:rsid w:val="00F502C2"/>
    <w:rsid w:val="00F6603B"/>
    <w:rsid w:val="00F71AF2"/>
    <w:rsid w:val="00F771D1"/>
    <w:rsid w:val="00F80504"/>
    <w:rsid w:val="00F93160"/>
    <w:rsid w:val="00F94625"/>
    <w:rsid w:val="00FA2D10"/>
    <w:rsid w:val="00FD364B"/>
    <w:rsid w:val="00FD38E0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0F5471"/>
  <w15:chartTrackingRefBased/>
  <w15:docId w15:val="{9CB9110D-E2E2-414D-8EF1-2B338CA6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44"/>
    <w:rPr>
      <w:rFonts w:ascii="Times New Roman" w:eastAsia="Times New Roman" w:hAnsi="Times New Roman" w:cs="Times New Roman"/>
      <w:lang w:val="en-GB" w:eastAsia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BD6694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BD6694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44546A" w:themeColor="text2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D6694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D6694"/>
    <w:rPr>
      <w:rFonts w:ascii="Calibri" w:eastAsiaTheme="majorEastAsia" w:hAnsi="Calibri" w:cstheme="majorBidi"/>
      <w:b/>
      <w:color w:val="44546A" w:themeColor="text2"/>
      <w:sz w:val="26"/>
      <w:szCs w:val="26"/>
    </w:rPr>
  </w:style>
  <w:style w:type="paragraph" w:styleId="Ttulo">
    <w:name w:val="Title"/>
    <w:basedOn w:val="Normal"/>
    <w:next w:val="Normal"/>
    <w:link w:val="TtuloCarter"/>
    <w:autoRedefine/>
    <w:uiPriority w:val="10"/>
    <w:qFormat/>
    <w:rsid w:val="00BD6694"/>
    <w:pPr>
      <w:contextualSpacing/>
      <w:jc w:val="center"/>
    </w:pPr>
    <w:rPr>
      <w:rFonts w:ascii="Calibri" w:eastAsiaTheme="majorEastAsia" w:hAnsi="Calibri" w:cstheme="majorBidi"/>
      <w:b/>
      <w:bCs/>
      <w:color w:val="000000" w:themeColor="text1"/>
      <w:spacing w:val="-10"/>
      <w:kern w:val="28"/>
      <w:sz w:val="56"/>
      <w:szCs w:val="56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D6694"/>
    <w:rPr>
      <w:rFonts w:ascii="Calibri" w:eastAsiaTheme="majorEastAsia" w:hAnsi="Calibri" w:cstheme="majorBidi"/>
      <w:b/>
      <w:bCs/>
      <w:color w:val="000000" w:themeColor="text1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C52A26"/>
    <w:pPr>
      <w:tabs>
        <w:tab w:val="center" w:pos="4680"/>
        <w:tab w:val="right" w:pos="9360"/>
      </w:tabs>
    </w:pPr>
    <w:rPr>
      <w:rFonts w:asciiTheme="majorHAnsi" w:eastAsiaTheme="minorHAnsi" w:hAnsiTheme="majorHAnsi" w:cs="Times New Roman (Body CS)"/>
      <w:sz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52A26"/>
    <w:rPr>
      <w:rFonts w:asciiTheme="majorHAnsi" w:hAnsiTheme="majorHAnsi" w:cs="Times New Roman (Body CS)"/>
      <w:sz w:val="20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C52A26"/>
    <w:pPr>
      <w:tabs>
        <w:tab w:val="center" w:pos="4680"/>
        <w:tab w:val="right" w:pos="9360"/>
      </w:tabs>
    </w:pPr>
    <w:rPr>
      <w:rFonts w:asciiTheme="majorHAnsi" w:eastAsiaTheme="minorHAnsi" w:hAnsiTheme="majorHAnsi" w:cs="Times New Roman (Body CS)"/>
      <w:sz w:val="20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52A26"/>
    <w:rPr>
      <w:rFonts w:asciiTheme="majorHAnsi" w:hAnsiTheme="majorHAnsi" w:cs="Times New Roman (Body CS)"/>
      <w:sz w:val="20"/>
      <w:lang w:val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52A26"/>
    <w:rPr>
      <w:rFonts w:asciiTheme="majorHAnsi" w:eastAsiaTheme="minorHAnsi" w:hAnsiTheme="majorHAnsi" w:cs="Times New Roman (Body CS)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52A26"/>
    <w:rPr>
      <w:rFonts w:asciiTheme="majorHAnsi" w:hAnsiTheme="majorHAnsi" w:cs="Times New Roman (Body CS)"/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52A26"/>
    <w:rPr>
      <w:vertAlign w:val="superscript"/>
    </w:rPr>
  </w:style>
  <w:style w:type="paragraph" w:styleId="PargrafodaLista">
    <w:name w:val="List Paragraph"/>
    <w:basedOn w:val="Normal"/>
    <w:qFormat/>
    <w:rsid w:val="00B5346B"/>
    <w:pPr>
      <w:ind w:left="720"/>
      <w:contextualSpacing/>
    </w:pPr>
    <w:rPr>
      <w:rFonts w:asciiTheme="majorHAnsi" w:eastAsiaTheme="minorHAnsi" w:hAnsiTheme="majorHAnsi" w:cs="Times New Roman (Body CS)"/>
      <w:sz w:val="20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A3443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3443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34FD"/>
    <w:rPr>
      <w:rFonts w:eastAsiaTheme="minorHAnsi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34FD"/>
    <w:rPr>
      <w:rFonts w:ascii="Times New Roman" w:hAnsi="Times New Roman" w:cs="Times New Roman"/>
      <w:sz w:val="18"/>
      <w:szCs w:val="18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622D3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568D7"/>
    <w:rPr>
      <w:rFonts w:asciiTheme="majorHAnsi" w:eastAsiaTheme="minorHAnsi" w:hAnsiTheme="majorHAnsi" w:cs="Times New Roman (Body CS)"/>
      <w:sz w:val="20"/>
      <w:szCs w:val="20"/>
      <w:lang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568D7"/>
    <w:rPr>
      <w:rFonts w:asciiTheme="majorHAnsi" w:hAnsiTheme="majorHAnsi" w:cs="Times New Roman (Body CS)"/>
      <w:sz w:val="20"/>
      <w:szCs w:val="20"/>
      <w:lang w:val="en-GB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568D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86FD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86FD1"/>
    <w:rPr>
      <w:rFonts w:asciiTheme="majorHAnsi" w:eastAsiaTheme="minorHAnsi" w:hAnsiTheme="majorHAnsi" w:cs="Times New Roman (Body CS)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86FD1"/>
    <w:rPr>
      <w:rFonts w:asciiTheme="majorHAnsi" w:hAnsiTheme="majorHAnsi" w:cs="Times New Roman (Body CS)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86FD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86FD1"/>
    <w:rPr>
      <w:rFonts w:asciiTheme="majorHAnsi" w:hAnsiTheme="majorHAnsi" w:cs="Times New Roman (Body CS)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C6441"/>
    <w:pPr>
      <w:spacing w:before="100" w:beforeAutospacing="1" w:after="100" w:afterAutospacing="1"/>
    </w:pPr>
    <w:rPr>
      <w:lang w:val="fr-CH" w:eastAsia="fr-CH"/>
    </w:rPr>
  </w:style>
  <w:style w:type="paragraph" w:styleId="Reviso">
    <w:name w:val="Revision"/>
    <w:hidden/>
    <w:uiPriority w:val="99"/>
    <w:semiHidden/>
    <w:rsid w:val="00361084"/>
    <w:rPr>
      <w:rFonts w:asciiTheme="majorHAnsi" w:hAnsiTheme="majorHAnsi" w:cs="Times New Roman (Body CS)"/>
      <w:sz w:val="20"/>
      <w:lang w:val="en-GB"/>
    </w:rPr>
  </w:style>
  <w:style w:type="table" w:styleId="TabelacomGrelha">
    <w:name w:val="Table Grid"/>
    <w:basedOn w:val="Tabelanormal"/>
    <w:uiPriority w:val="59"/>
    <w:rsid w:val="00E22A7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stle-cereal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tania.miguel@lift.com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a.cunha@lift.com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holegraininitiative.org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orldwildlife.org/stories/eating-for-our-planet" TargetMode="External"/><Relationship Id="rId2" Type="http://schemas.openxmlformats.org/officeDocument/2006/relationships/hyperlink" Target="https://www.ncbi.nlm.nih.gov/pmc/articles/PMC6723811/" TargetMode="External"/><Relationship Id="rId1" Type="http://schemas.openxmlformats.org/officeDocument/2006/relationships/hyperlink" Target="http://www.fao.org/nutrition/education/food-dietary-guidelines/background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85084E-E3FD-4198-B4D9-03E312C22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5802-9435-4776-92E0-77AE347EA43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1672EC-1EC5-4DD7-94C5-EF595CE49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C03878-DB9A-421B-9719-CE2C8BCE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1333</Words>
  <Characters>7201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Beaumont Communications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Hitchcock</dc:creator>
  <cp:keywords/>
  <dc:description/>
  <cp:lastModifiedBy>Joana Cunha</cp:lastModifiedBy>
  <cp:revision>2</cp:revision>
  <dcterms:created xsi:type="dcterms:W3CDTF">2020-11-18T11:48:00Z</dcterms:created>
  <dcterms:modified xsi:type="dcterms:W3CDTF">2020-11-18T11:48:00Z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2020-10-12T12:01:50.9770395Z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c10d2115-4a40-4e47-ae01-acc58f497205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  <property fmtid="{D5CDD505-2E9C-101B-9397-08002B2CF9AE}" pid="9" name="ContentTypeId">
    <vt:lpwstr>0x010100E3D1E93A8995AA4BB175F65C38644753</vt:lpwstr>
  </property>
</Properties>
</file>