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AA174" w14:textId="77777777" w:rsidR="00641D78" w:rsidRDefault="00641D78" w:rsidP="00641D78">
      <w:pPr>
        <w:ind w:left="-567" w:right="-618"/>
        <w:rPr>
          <w:rFonts w:ascii="Arial" w:hAnsi="Arial" w:cs="Arial"/>
          <w:sz w:val="22"/>
          <w:lang w:val="pl-PL"/>
        </w:rPr>
      </w:pPr>
    </w:p>
    <w:p w14:paraId="12F0AE1E" w14:textId="7ED52FDF" w:rsidR="0097664B" w:rsidRDefault="00A14363" w:rsidP="00527539">
      <w:pPr>
        <w:spacing w:before="120"/>
        <w:ind w:left="-567" w:right="-618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 xml:space="preserve">Polska drugim najaktywniejszym rynkiem magazynowym w Europie </w:t>
      </w:r>
      <w:r w:rsidR="000C0472"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</w:p>
    <w:p w14:paraId="2D2C72F3" w14:textId="55F6BF27" w:rsidR="00C56C79" w:rsidRDefault="00A14363" w:rsidP="00527539">
      <w:pPr>
        <w:spacing w:before="120"/>
        <w:ind w:left="-567" w:right="-618"/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Trzeci kwartał na rynku magazynowym w Polsce przyniósł u</w:t>
      </w:r>
      <w:r w:rsidR="002266C5">
        <w:rPr>
          <w:rFonts w:ascii="Arial" w:hAnsi="Arial" w:cs="Arial"/>
          <w:i/>
          <w:iCs/>
          <w:lang w:val="pl-PL"/>
        </w:rPr>
        <w:t xml:space="preserve">miarkowanie pozytywne </w:t>
      </w:r>
      <w:r w:rsidR="000C0472">
        <w:rPr>
          <w:rFonts w:ascii="Arial" w:hAnsi="Arial" w:cs="Arial"/>
          <w:i/>
          <w:iCs/>
          <w:lang w:val="pl-PL"/>
        </w:rPr>
        <w:t xml:space="preserve">nastroje wśród najemców i deweloperów. </w:t>
      </w:r>
      <w:r w:rsidR="00536C77">
        <w:rPr>
          <w:rFonts w:ascii="Arial" w:hAnsi="Arial" w:cs="Arial"/>
          <w:i/>
          <w:iCs/>
          <w:lang w:val="pl-PL"/>
        </w:rPr>
        <w:t>Do końca września</w:t>
      </w:r>
      <w:r w:rsidR="000C0472">
        <w:rPr>
          <w:rFonts w:ascii="Arial" w:hAnsi="Arial" w:cs="Arial"/>
          <w:i/>
          <w:iCs/>
          <w:lang w:val="pl-PL"/>
        </w:rPr>
        <w:t xml:space="preserve"> byliśmy drugim najbardziej aktywnym rynkiem w Europie, jeśli chodzi</w:t>
      </w:r>
      <w:r w:rsidR="00C42E4C">
        <w:rPr>
          <w:rFonts w:ascii="Arial" w:hAnsi="Arial" w:cs="Arial"/>
          <w:i/>
          <w:iCs/>
          <w:lang w:val="pl-PL"/>
        </w:rPr>
        <w:t xml:space="preserve"> </w:t>
      </w:r>
      <w:r w:rsidR="000C0472">
        <w:rPr>
          <w:rFonts w:ascii="Arial" w:hAnsi="Arial" w:cs="Arial"/>
          <w:i/>
          <w:iCs/>
          <w:lang w:val="pl-PL"/>
        </w:rPr>
        <w:t xml:space="preserve">o wysokość popytu netto oraz ilość oddanej do użytku powierzchni. </w:t>
      </w:r>
      <w:r w:rsidR="00686DDB" w:rsidRPr="00686DDB">
        <w:rPr>
          <w:rFonts w:ascii="Arial" w:hAnsi="Arial" w:cs="Arial"/>
          <w:i/>
          <w:iCs/>
          <w:lang w:val="pl-PL"/>
        </w:rPr>
        <w:t>Rekord pobiły natomiast inwestycje w magazyny – w okresie od stycznia do listopada wartość transakcji wyniosła ok. 2,2 mld euro. To najlepszy wynik w historii rynku, nawet jeśli odnieść go do skali całego roku.</w:t>
      </w:r>
    </w:p>
    <w:p w14:paraId="61CA1ECD" w14:textId="77777777" w:rsidR="00254E3B" w:rsidRPr="001D2051" w:rsidRDefault="00254E3B" w:rsidP="004D55C3">
      <w:pPr>
        <w:spacing w:before="120"/>
        <w:ind w:right="-52"/>
        <w:rPr>
          <w:rFonts w:ascii="Times New Roman" w:hAnsi="Times New Roman"/>
          <w:i/>
          <w:iCs/>
          <w:sz w:val="10"/>
          <w:szCs w:val="10"/>
          <w:lang w:val="pl-PL"/>
        </w:rPr>
      </w:pPr>
    </w:p>
    <w:p w14:paraId="220C831A" w14:textId="77777777" w:rsidR="00CB4B12" w:rsidRPr="001D2051" w:rsidRDefault="00CB4B12" w:rsidP="0045426F">
      <w:pPr>
        <w:spacing w:before="120"/>
        <w:ind w:left="-567" w:right="-618"/>
        <w:rPr>
          <w:rFonts w:ascii="Times New Roman" w:hAnsi="Times New Roman"/>
          <w:i/>
          <w:iCs/>
          <w:sz w:val="10"/>
          <w:szCs w:val="10"/>
          <w:lang w:val="pl-PL"/>
        </w:rPr>
      </w:pPr>
    </w:p>
    <w:p w14:paraId="550E541C" w14:textId="1026A439" w:rsidR="00664D5F" w:rsidRDefault="00A80D19" w:rsidP="00664D5F">
      <w:pPr>
        <w:ind w:left="-567" w:right="-61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</w:t>
      </w:r>
      <w:r w:rsidR="00EB0ECB">
        <w:rPr>
          <w:rFonts w:ascii="Arial" w:hAnsi="Arial" w:cs="Arial"/>
          <w:b/>
          <w:sz w:val="22"/>
          <w:szCs w:val="22"/>
          <w:lang w:val="pl-PL"/>
        </w:rPr>
        <w:t>ARSZAWA</w:t>
      </w:r>
      <w:r>
        <w:rPr>
          <w:rFonts w:ascii="Arial" w:hAnsi="Arial" w:cs="Arial"/>
          <w:b/>
          <w:sz w:val="22"/>
          <w:szCs w:val="22"/>
          <w:lang w:val="pl-PL"/>
        </w:rPr>
        <w:t xml:space="preserve">, </w:t>
      </w:r>
      <w:r w:rsidR="00536C77">
        <w:rPr>
          <w:rFonts w:ascii="Arial" w:hAnsi="Arial" w:cs="Arial"/>
          <w:b/>
          <w:sz w:val="22"/>
          <w:szCs w:val="22"/>
          <w:lang w:val="pl-PL"/>
        </w:rPr>
        <w:t>20</w:t>
      </w:r>
      <w:r w:rsidR="00B84733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C42E4C">
        <w:rPr>
          <w:rFonts w:ascii="Arial" w:hAnsi="Arial" w:cs="Arial"/>
          <w:b/>
          <w:sz w:val="22"/>
          <w:szCs w:val="22"/>
          <w:lang w:val="pl-PL"/>
        </w:rPr>
        <w:t>listopada</w:t>
      </w:r>
      <w:r w:rsidR="009D33FF" w:rsidRPr="001D2051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E847A1" w:rsidRPr="001D2051">
        <w:rPr>
          <w:rFonts w:ascii="Arial" w:hAnsi="Arial" w:cs="Arial"/>
          <w:b/>
          <w:sz w:val="22"/>
          <w:szCs w:val="22"/>
          <w:lang w:val="pl-PL"/>
        </w:rPr>
        <w:t>20</w:t>
      </w:r>
      <w:r w:rsidR="004D5A28">
        <w:rPr>
          <w:rFonts w:ascii="Arial" w:hAnsi="Arial" w:cs="Arial"/>
          <w:b/>
          <w:sz w:val="22"/>
          <w:szCs w:val="22"/>
          <w:lang w:val="pl-PL"/>
        </w:rPr>
        <w:t>20</w:t>
      </w:r>
      <w:r w:rsidR="00E847A1" w:rsidRPr="001D2051">
        <w:rPr>
          <w:rFonts w:ascii="Arial" w:hAnsi="Arial" w:cs="Arial"/>
          <w:b/>
          <w:sz w:val="22"/>
          <w:szCs w:val="22"/>
          <w:lang w:val="pl-PL"/>
        </w:rPr>
        <w:t xml:space="preserve"> r.</w:t>
      </w:r>
      <w:r w:rsidR="00A35437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BA0AD6" w:rsidRPr="001D2051">
        <w:rPr>
          <w:rFonts w:ascii="Arial" w:hAnsi="Arial" w:cs="Arial"/>
          <w:sz w:val="22"/>
          <w:szCs w:val="22"/>
          <w:lang w:val="pl-PL"/>
        </w:rPr>
        <w:t>–</w:t>
      </w:r>
      <w:r w:rsidR="00A35437">
        <w:rPr>
          <w:rFonts w:ascii="Arial" w:hAnsi="Arial" w:cs="Arial"/>
          <w:sz w:val="22"/>
          <w:szCs w:val="22"/>
          <w:lang w:val="pl-PL"/>
        </w:rPr>
        <w:t xml:space="preserve"> </w:t>
      </w:r>
      <w:r w:rsidR="00254E3B" w:rsidRPr="001D2051">
        <w:rPr>
          <w:rFonts w:ascii="Arial" w:hAnsi="Arial" w:cs="Arial"/>
          <w:sz w:val="22"/>
          <w:szCs w:val="22"/>
          <w:lang w:val="pl-PL"/>
        </w:rPr>
        <w:t>Firma doradcza JLL podsumowała sytuację na</w:t>
      </w:r>
      <w:r w:rsidR="0006533E" w:rsidRPr="001D2051">
        <w:rPr>
          <w:rFonts w:ascii="Arial" w:hAnsi="Arial" w:cs="Arial"/>
          <w:sz w:val="22"/>
          <w:szCs w:val="22"/>
          <w:lang w:val="pl-PL"/>
        </w:rPr>
        <w:t xml:space="preserve"> rynku powierzchni magazynowo-</w:t>
      </w:r>
      <w:r w:rsidR="00254E3B" w:rsidRPr="001D2051">
        <w:rPr>
          <w:rFonts w:ascii="Arial" w:hAnsi="Arial" w:cs="Arial"/>
          <w:sz w:val="22"/>
          <w:szCs w:val="22"/>
          <w:lang w:val="pl-PL"/>
        </w:rPr>
        <w:t xml:space="preserve">przemysłowych w Polsce na koniec </w:t>
      </w:r>
      <w:r w:rsidR="000C0472">
        <w:rPr>
          <w:rFonts w:ascii="Arial" w:hAnsi="Arial" w:cs="Arial"/>
          <w:sz w:val="22"/>
          <w:szCs w:val="22"/>
          <w:lang w:val="pl-PL"/>
        </w:rPr>
        <w:t>trzeciego kwartału</w:t>
      </w:r>
      <w:r w:rsidR="00AF5D76">
        <w:rPr>
          <w:rFonts w:ascii="Arial" w:hAnsi="Arial" w:cs="Arial"/>
          <w:sz w:val="22"/>
          <w:szCs w:val="22"/>
          <w:lang w:val="pl-PL"/>
        </w:rPr>
        <w:t xml:space="preserve"> </w:t>
      </w:r>
      <w:r w:rsidR="00254E3B" w:rsidRPr="001D2051">
        <w:rPr>
          <w:rFonts w:ascii="Arial" w:hAnsi="Arial" w:cs="Arial"/>
          <w:sz w:val="22"/>
          <w:szCs w:val="22"/>
          <w:lang w:val="pl-PL"/>
        </w:rPr>
        <w:t>20</w:t>
      </w:r>
      <w:r w:rsidR="00EB0ECB">
        <w:rPr>
          <w:rFonts w:ascii="Arial" w:hAnsi="Arial" w:cs="Arial"/>
          <w:sz w:val="22"/>
          <w:szCs w:val="22"/>
          <w:lang w:val="pl-PL"/>
        </w:rPr>
        <w:t>20</w:t>
      </w:r>
      <w:r w:rsidR="008B3AF6">
        <w:rPr>
          <w:rFonts w:ascii="Arial" w:hAnsi="Arial" w:cs="Arial"/>
          <w:sz w:val="22"/>
          <w:szCs w:val="22"/>
          <w:lang w:val="pl-PL"/>
        </w:rPr>
        <w:t>.</w:t>
      </w:r>
    </w:p>
    <w:p w14:paraId="5716A1CC" w14:textId="37CB0B2A" w:rsidR="000344FF" w:rsidRDefault="000344FF" w:rsidP="00664D5F">
      <w:pPr>
        <w:ind w:left="-567" w:right="-618"/>
        <w:rPr>
          <w:rFonts w:ascii="Arial" w:hAnsi="Arial" w:cs="Arial"/>
          <w:sz w:val="22"/>
          <w:szCs w:val="22"/>
          <w:lang w:val="pl-PL"/>
        </w:rPr>
      </w:pPr>
    </w:p>
    <w:p w14:paraId="56180C6B" w14:textId="23C30E11" w:rsidR="00C42E4C" w:rsidRPr="00E64853" w:rsidRDefault="00435760" w:rsidP="00E64853">
      <w:pPr>
        <w:ind w:left="-567" w:right="-618"/>
        <w:rPr>
          <w:rFonts w:ascii="Arial" w:hAnsi="Arial" w:cs="Arial"/>
          <w:b/>
          <w:sz w:val="22"/>
          <w:szCs w:val="22"/>
          <w:lang w:val="pl-PL"/>
        </w:rPr>
      </w:pPr>
      <w:r w:rsidRPr="00435760">
        <w:rPr>
          <w:rFonts w:ascii="Arial" w:hAnsi="Arial" w:cs="Arial"/>
          <w:b/>
          <w:sz w:val="22"/>
          <w:szCs w:val="22"/>
          <w:lang w:val="pl-PL"/>
        </w:rPr>
        <w:t>Popyt</w:t>
      </w:r>
      <w:r w:rsidR="00711ED1">
        <w:rPr>
          <w:rFonts w:ascii="Arial" w:hAnsi="Arial" w:cs="Arial"/>
          <w:b/>
          <w:sz w:val="22"/>
          <w:szCs w:val="22"/>
          <w:lang w:val="pl-PL"/>
        </w:rPr>
        <w:t xml:space="preserve"> – </w:t>
      </w:r>
      <w:r w:rsidR="00C42E4C">
        <w:rPr>
          <w:rFonts w:ascii="Arial" w:hAnsi="Arial" w:cs="Arial"/>
          <w:b/>
          <w:sz w:val="22"/>
          <w:szCs w:val="22"/>
          <w:lang w:val="pl-PL"/>
        </w:rPr>
        <w:t>rynek odporny na pandemię</w:t>
      </w:r>
    </w:p>
    <w:p w14:paraId="7BECA8FB" w14:textId="42FFD99D" w:rsidR="00E64853" w:rsidRDefault="00C42E4C" w:rsidP="00E64853">
      <w:pPr>
        <w:ind w:left="-567" w:right="-478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„Polski </w:t>
      </w:r>
      <w:r w:rsidRPr="00E64853">
        <w:rPr>
          <w:rFonts w:ascii="Arial" w:hAnsi="Arial" w:cs="Arial"/>
          <w:sz w:val="22"/>
          <w:szCs w:val="22"/>
          <w:lang w:val="pl-PL"/>
        </w:rPr>
        <w:t xml:space="preserve">rynek magazynowy płynnie przechodzi przez rok 2020. Popyt brutto na koniec trzeciego kwartału osiągnął solidny wynik 3,4 mln mkw. Ponad 75% całkowitego zapotrzebowania na magazyny było związane z nowymi umowami i ekspansjami, co uplasowało nas na drugim miejscu wśród najbardziej aktywnych rynków magazynowych w Europie. </w:t>
      </w:r>
      <w:r w:rsidR="00381292">
        <w:rPr>
          <w:rFonts w:ascii="Arial" w:hAnsi="Arial" w:cs="Arial"/>
          <w:sz w:val="22"/>
          <w:szCs w:val="22"/>
          <w:lang w:val="pl-PL"/>
        </w:rPr>
        <w:t>Doskonała lokalizacja, jakość dostarczanych powierzchni magazynowych oraz dojrzałość polskiego rynku to doceniane wśród najemców i deweloperów atuty, które dobrze wróżą na nadchodzące miesiące</w:t>
      </w:r>
      <w:r w:rsidR="00540A13">
        <w:rPr>
          <w:rFonts w:ascii="Arial" w:hAnsi="Arial" w:cs="Arial"/>
          <w:sz w:val="22"/>
          <w:szCs w:val="22"/>
          <w:lang w:val="pl-PL"/>
        </w:rPr>
        <w:t>”</w:t>
      </w:r>
      <w:r w:rsidR="00494CF2" w:rsidRPr="00494CF2">
        <w:rPr>
          <w:rFonts w:ascii="Arial" w:hAnsi="Arial" w:cs="Arial"/>
          <w:sz w:val="22"/>
          <w:szCs w:val="22"/>
          <w:lang w:val="pl-PL"/>
        </w:rPr>
        <w:t xml:space="preserve">, </w:t>
      </w:r>
      <w:r w:rsidR="000344FF">
        <w:rPr>
          <w:rFonts w:ascii="Arial" w:hAnsi="Arial" w:cs="Arial"/>
          <w:sz w:val="22"/>
          <w:szCs w:val="22"/>
          <w:lang w:val="pl-PL"/>
        </w:rPr>
        <w:t xml:space="preserve">komentuje </w:t>
      </w:r>
      <w:r w:rsidR="008E0FD2">
        <w:rPr>
          <w:rFonts w:ascii="Arial" w:hAnsi="Arial" w:cs="Arial"/>
          <w:b/>
          <w:bCs/>
          <w:sz w:val="22"/>
          <w:szCs w:val="22"/>
          <w:lang w:val="pl-PL"/>
        </w:rPr>
        <w:t xml:space="preserve">Tomasz Mika, </w:t>
      </w:r>
      <w:r w:rsidR="008E0FD2" w:rsidRPr="00E6164E">
        <w:rPr>
          <w:rFonts w:ascii="Arial" w:hAnsi="Arial" w:cs="Arial"/>
          <w:b/>
          <w:bCs/>
          <w:sz w:val="22"/>
          <w:szCs w:val="22"/>
          <w:lang w:val="pl-PL"/>
        </w:rPr>
        <w:t>Dyrektor Działu Powierzchni Magazynowo-Przemysłowych JLL w Polsce.</w:t>
      </w:r>
    </w:p>
    <w:p w14:paraId="5C9BF906" w14:textId="77777777" w:rsidR="00E64853" w:rsidRDefault="00E64853" w:rsidP="00E64853">
      <w:pPr>
        <w:ind w:left="-567" w:right="-478"/>
        <w:rPr>
          <w:lang w:val="pl-PL"/>
        </w:rPr>
      </w:pPr>
    </w:p>
    <w:p w14:paraId="486C55C6" w14:textId="129904F0" w:rsidR="00947B7F" w:rsidRDefault="00E64853" w:rsidP="00947B7F">
      <w:pPr>
        <w:ind w:left="-567" w:right="-478"/>
        <w:rPr>
          <w:rFonts w:ascii="Arial" w:hAnsi="Arial" w:cs="Arial"/>
          <w:sz w:val="22"/>
          <w:szCs w:val="22"/>
          <w:lang w:val="pl-PL"/>
        </w:rPr>
      </w:pPr>
      <w:r w:rsidRPr="00E64853">
        <w:rPr>
          <w:rFonts w:ascii="Arial" w:hAnsi="Arial" w:cs="Arial"/>
          <w:sz w:val="22"/>
          <w:szCs w:val="22"/>
          <w:lang w:val="pl-PL"/>
        </w:rPr>
        <w:t xml:space="preserve">Najbardziej aktywnym rynkiem </w:t>
      </w:r>
      <w:r w:rsidR="00536C77">
        <w:rPr>
          <w:rFonts w:ascii="Arial" w:hAnsi="Arial" w:cs="Arial"/>
          <w:sz w:val="22"/>
          <w:szCs w:val="22"/>
          <w:lang w:val="pl-PL"/>
        </w:rPr>
        <w:t>między pierwszym a trzecim kwartałem</w:t>
      </w:r>
      <w:r w:rsidRPr="00E64853">
        <w:rPr>
          <w:rFonts w:ascii="Arial" w:hAnsi="Arial" w:cs="Arial"/>
          <w:sz w:val="22"/>
          <w:szCs w:val="22"/>
          <w:lang w:val="pl-PL"/>
        </w:rPr>
        <w:t xml:space="preserve"> był Górny Śląsk</w:t>
      </w:r>
      <w:r w:rsidR="008A530F">
        <w:rPr>
          <w:rFonts w:ascii="Arial" w:hAnsi="Arial" w:cs="Arial"/>
          <w:sz w:val="22"/>
          <w:szCs w:val="22"/>
          <w:lang w:val="pl-PL"/>
        </w:rPr>
        <w:t xml:space="preserve"> z</w:t>
      </w:r>
      <w:r w:rsidRPr="00E64853">
        <w:rPr>
          <w:rFonts w:ascii="Arial" w:hAnsi="Arial" w:cs="Arial"/>
          <w:sz w:val="22"/>
          <w:szCs w:val="22"/>
          <w:lang w:val="pl-PL"/>
        </w:rPr>
        <w:t xml:space="preserve"> popyt</w:t>
      </w:r>
      <w:r w:rsidR="008A530F">
        <w:rPr>
          <w:rFonts w:ascii="Arial" w:hAnsi="Arial" w:cs="Arial"/>
          <w:sz w:val="22"/>
          <w:szCs w:val="22"/>
          <w:lang w:val="pl-PL"/>
        </w:rPr>
        <w:t>em</w:t>
      </w:r>
      <w:r w:rsidRPr="00E64853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netto </w:t>
      </w:r>
      <w:r w:rsidR="008A530F">
        <w:rPr>
          <w:rFonts w:ascii="Arial" w:hAnsi="Arial" w:cs="Arial"/>
          <w:sz w:val="22"/>
          <w:szCs w:val="22"/>
          <w:lang w:val="pl-PL"/>
        </w:rPr>
        <w:t xml:space="preserve">na poziomie </w:t>
      </w:r>
      <w:r w:rsidRPr="00E64853">
        <w:rPr>
          <w:rFonts w:ascii="Arial" w:hAnsi="Arial" w:cs="Arial"/>
          <w:sz w:val="22"/>
          <w:szCs w:val="22"/>
          <w:lang w:val="pl-PL"/>
        </w:rPr>
        <w:t>565 000 m</w:t>
      </w:r>
      <w:r>
        <w:rPr>
          <w:rFonts w:ascii="Arial" w:hAnsi="Arial" w:cs="Arial"/>
          <w:sz w:val="22"/>
          <w:szCs w:val="22"/>
          <w:lang w:val="pl-PL"/>
        </w:rPr>
        <w:t xml:space="preserve">kw. </w:t>
      </w:r>
      <w:r w:rsidRPr="00E64853">
        <w:rPr>
          <w:rFonts w:ascii="Arial" w:hAnsi="Arial" w:cs="Arial"/>
          <w:sz w:val="22"/>
          <w:szCs w:val="22"/>
          <w:lang w:val="pl-PL"/>
        </w:rPr>
        <w:t xml:space="preserve">Drugie miejsce zajęła Warszawa, gdzie najemcy podpisali nowe umowy </w:t>
      </w:r>
      <w:r>
        <w:rPr>
          <w:rFonts w:ascii="Arial" w:hAnsi="Arial" w:cs="Arial"/>
          <w:sz w:val="22"/>
          <w:szCs w:val="22"/>
          <w:lang w:val="pl-PL"/>
        </w:rPr>
        <w:t xml:space="preserve">lub dokonali </w:t>
      </w:r>
      <w:r w:rsidRPr="00E64853">
        <w:rPr>
          <w:rFonts w:ascii="Arial" w:hAnsi="Arial" w:cs="Arial"/>
          <w:sz w:val="22"/>
          <w:szCs w:val="22"/>
          <w:lang w:val="pl-PL"/>
        </w:rPr>
        <w:t>ekspansj</w:t>
      </w:r>
      <w:r>
        <w:rPr>
          <w:rFonts w:ascii="Arial" w:hAnsi="Arial" w:cs="Arial"/>
          <w:sz w:val="22"/>
          <w:szCs w:val="22"/>
          <w:lang w:val="pl-PL"/>
        </w:rPr>
        <w:t>i</w:t>
      </w:r>
      <w:r w:rsidRPr="00E64853">
        <w:rPr>
          <w:rFonts w:ascii="Arial" w:hAnsi="Arial" w:cs="Arial"/>
          <w:sz w:val="22"/>
          <w:szCs w:val="22"/>
          <w:lang w:val="pl-PL"/>
        </w:rPr>
        <w:t xml:space="preserve"> na ponad 510 000 m</w:t>
      </w:r>
      <w:r>
        <w:rPr>
          <w:rFonts w:ascii="Arial" w:hAnsi="Arial" w:cs="Arial"/>
          <w:sz w:val="22"/>
          <w:szCs w:val="22"/>
          <w:lang w:val="pl-PL"/>
        </w:rPr>
        <w:t xml:space="preserve">kw. </w:t>
      </w:r>
      <w:r w:rsidRPr="00E64853">
        <w:rPr>
          <w:rFonts w:ascii="Arial" w:hAnsi="Arial" w:cs="Arial"/>
          <w:sz w:val="22"/>
          <w:szCs w:val="22"/>
          <w:lang w:val="pl-PL"/>
        </w:rPr>
        <w:t>(</w:t>
      </w:r>
      <w:r w:rsidR="00540A13">
        <w:rPr>
          <w:rFonts w:ascii="Arial" w:hAnsi="Arial" w:cs="Arial"/>
          <w:sz w:val="22"/>
          <w:szCs w:val="22"/>
          <w:lang w:val="pl-PL"/>
        </w:rPr>
        <w:t>łącznie w mieście i okolicach</w:t>
      </w:r>
      <w:r w:rsidRPr="00E64853">
        <w:rPr>
          <w:rFonts w:ascii="Arial" w:hAnsi="Arial" w:cs="Arial"/>
          <w:sz w:val="22"/>
          <w:szCs w:val="22"/>
          <w:lang w:val="pl-PL"/>
        </w:rPr>
        <w:t xml:space="preserve">). Ponadto w każdym z regionów Polski Centralnej, Wrocławia, Trójmiasta, Poznania i Lubuskiego </w:t>
      </w:r>
      <w:r>
        <w:rPr>
          <w:rFonts w:ascii="Arial" w:hAnsi="Arial" w:cs="Arial"/>
          <w:sz w:val="22"/>
          <w:szCs w:val="22"/>
          <w:lang w:val="pl-PL"/>
        </w:rPr>
        <w:t>popyt nie uwzgledniający przedłużeń dotychczasowych kontraktów</w:t>
      </w:r>
      <w:r w:rsidRPr="00E64853">
        <w:rPr>
          <w:rFonts w:ascii="Arial" w:hAnsi="Arial" w:cs="Arial"/>
          <w:sz w:val="22"/>
          <w:szCs w:val="22"/>
          <w:lang w:val="pl-PL"/>
        </w:rPr>
        <w:t xml:space="preserve"> przekroczył 200 000 m</w:t>
      </w:r>
      <w:r>
        <w:rPr>
          <w:rFonts w:ascii="Arial" w:hAnsi="Arial" w:cs="Arial"/>
          <w:sz w:val="22"/>
          <w:szCs w:val="22"/>
          <w:lang w:val="pl-PL"/>
        </w:rPr>
        <w:t>kw</w:t>
      </w:r>
      <w:r w:rsidRPr="00E64853">
        <w:rPr>
          <w:rFonts w:ascii="Arial" w:hAnsi="Arial" w:cs="Arial"/>
          <w:sz w:val="22"/>
          <w:szCs w:val="22"/>
          <w:lang w:val="pl-PL"/>
        </w:rPr>
        <w:t xml:space="preserve">. W sumie umowy podpisane na rynkach </w:t>
      </w:r>
      <w:r w:rsidR="002266C5">
        <w:rPr>
          <w:rFonts w:ascii="Arial" w:hAnsi="Arial" w:cs="Arial"/>
          <w:sz w:val="22"/>
          <w:szCs w:val="22"/>
          <w:lang w:val="pl-PL"/>
        </w:rPr>
        <w:t xml:space="preserve">tzw. </w:t>
      </w:r>
      <w:r w:rsidRPr="00E64853">
        <w:rPr>
          <w:rFonts w:ascii="Arial" w:hAnsi="Arial" w:cs="Arial"/>
          <w:sz w:val="22"/>
          <w:szCs w:val="22"/>
          <w:lang w:val="pl-PL"/>
        </w:rPr>
        <w:t>Wielkiej Piątki stanowiły ponad 70% całkowitego popytu netto obserwowanego do tej pory w 2020 rok</w:t>
      </w:r>
      <w:r w:rsidR="00FC3FA8">
        <w:rPr>
          <w:rFonts w:ascii="Arial" w:hAnsi="Arial" w:cs="Arial"/>
          <w:sz w:val="22"/>
          <w:szCs w:val="22"/>
          <w:lang w:val="pl-PL"/>
        </w:rPr>
        <w:t>u.</w:t>
      </w:r>
    </w:p>
    <w:p w14:paraId="4CB093A6" w14:textId="77777777" w:rsidR="002E3D86" w:rsidRDefault="002E3D86" w:rsidP="00947B7F">
      <w:pPr>
        <w:ind w:right="-478"/>
        <w:rPr>
          <w:rFonts w:ascii="Arial" w:hAnsi="Arial" w:cs="Arial"/>
          <w:sz w:val="22"/>
          <w:szCs w:val="22"/>
          <w:lang w:val="pl-PL"/>
        </w:rPr>
      </w:pPr>
    </w:p>
    <w:p w14:paraId="1AE875AB" w14:textId="77777777" w:rsidR="00947B7F" w:rsidRDefault="00254E3B" w:rsidP="00947B7F">
      <w:pPr>
        <w:ind w:right="-618" w:hanging="567"/>
        <w:rPr>
          <w:rFonts w:ascii="Arial" w:hAnsi="Arial" w:cs="Arial"/>
          <w:b/>
          <w:sz w:val="22"/>
          <w:szCs w:val="22"/>
          <w:lang w:val="pl-PL"/>
        </w:rPr>
      </w:pPr>
      <w:r w:rsidRPr="001D2051">
        <w:rPr>
          <w:rFonts w:ascii="Arial" w:hAnsi="Arial" w:cs="Arial"/>
          <w:b/>
          <w:sz w:val="22"/>
          <w:szCs w:val="22"/>
          <w:lang w:val="pl-PL"/>
        </w:rPr>
        <w:t>Podaż</w:t>
      </w:r>
      <w:r w:rsidR="00E14999">
        <w:rPr>
          <w:rFonts w:ascii="Arial" w:hAnsi="Arial" w:cs="Arial"/>
          <w:b/>
          <w:sz w:val="22"/>
          <w:szCs w:val="22"/>
          <w:lang w:val="pl-PL"/>
        </w:rPr>
        <w:t xml:space="preserve"> –</w:t>
      </w:r>
      <w:r w:rsidR="00947B7F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E14999">
        <w:rPr>
          <w:rFonts w:ascii="Arial" w:hAnsi="Arial" w:cs="Arial"/>
          <w:b/>
          <w:sz w:val="22"/>
          <w:szCs w:val="22"/>
          <w:lang w:val="pl-PL"/>
        </w:rPr>
        <w:t xml:space="preserve">20 mln mkw. </w:t>
      </w:r>
      <w:r w:rsidR="00947B7F">
        <w:rPr>
          <w:rFonts w:ascii="Arial" w:hAnsi="Arial" w:cs="Arial"/>
          <w:b/>
          <w:sz w:val="22"/>
          <w:szCs w:val="22"/>
          <w:lang w:val="pl-PL"/>
        </w:rPr>
        <w:t>za nami</w:t>
      </w:r>
    </w:p>
    <w:p w14:paraId="253182C4" w14:textId="135F2FAD" w:rsidR="005B67A1" w:rsidRPr="00E31071" w:rsidRDefault="00F53893" w:rsidP="00E31071">
      <w:pPr>
        <w:ind w:left="-567" w:right="-618"/>
        <w:rPr>
          <w:rFonts w:ascii="Arial" w:hAnsi="Arial" w:cs="Arial"/>
          <w:b/>
          <w:sz w:val="22"/>
          <w:szCs w:val="22"/>
          <w:lang w:val="pl-PL"/>
        </w:rPr>
      </w:pPr>
      <w:r w:rsidRPr="00E31071">
        <w:rPr>
          <w:rFonts w:ascii="Arial" w:hAnsi="Arial" w:cs="Arial"/>
          <w:sz w:val="22"/>
          <w:szCs w:val="22"/>
          <w:lang w:val="pl-PL"/>
        </w:rPr>
        <w:t>„</w:t>
      </w:r>
      <w:r w:rsidR="00E31071" w:rsidRPr="00E31071">
        <w:rPr>
          <w:rFonts w:ascii="Arial" w:hAnsi="Arial" w:cs="Arial"/>
          <w:sz w:val="22"/>
          <w:szCs w:val="22"/>
          <w:lang w:val="pl-PL"/>
        </w:rPr>
        <w:t>Z końcem września</w:t>
      </w:r>
      <w:r w:rsidR="00947B7F" w:rsidRPr="00E31071">
        <w:rPr>
          <w:rFonts w:ascii="Arial" w:hAnsi="Arial" w:cs="Arial"/>
          <w:sz w:val="22"/>
          <w:szCs w:val="22"/>
          <w:lang w:val="pl-PL"/>
        </w:rPr>
        <w:t xml:space="preserve"> całkowite zasoby nowoczesnej powierzchni magazynowej w Polsce przekroczyły próg 20 mln mkw., a w samym trzecim kwartale rynek powiększył się o dodatkowe 700 000 m</w:t>
      </w:r>
      <w:r w:rsidR="00E31071" w:rsidRPr="00E31071">
        <w:rPr>
          <w:rFonts w:ascii="Arial" w:hAnsi="Arial" w:cs="Arial"/>
          <w:sz w:val="22"/>
          <w:szCs w:val="22"/>
          <w:lang w:val="pl-PL"/>
        </w:rPr>
        <w:t>kw.</w:t>
      </w:r>
      <w:r w:rsidR="00947B7F" w:rsidRPr="00E31071">
        <w:rPr>
          <w:rFonts w:ascii="Arial" w:hAnsi="Arial" w:cs="Arial"/>
          <w:sz w:val="22"/>
          <w:szCs w:val="22"/>
          <w:lang w:val="pl-PL"/>
        </w:rPr>
        <w:t>, co daje ponad 1,75 mln m</w:t>
      </w:r>
      <w:r w:rsidR="00E31071" w:rsidRPr="00E31071">
        <w:rPr>
          <w:rFonts w:ascii="Arial" w:hAnsi="Arial" w:cs="Arial"/>
          <w:sz w:val="22"/>
          <w:szCs w:val="22"/>
          <w:lang w:val="pl-PL"/>
        </w:rPr>
        <w:t>kw.</w:t>
      </w:r>
      <w:r w:rsidR="00947B7F" w:rsidRPr="00E31071">
        <w:rPr>
          <w:rFonts w:ascii="Arial" w:hAnsi="Arial" w:cs="Arial"/>
          <w:sz w:val="22"/>
          <w:szCs w:val="22"/>
          <w:lang w:val="pl-PL"/>
        </w:rPr>
        <w:t xml:space="preserve"> nowej podaży w 2020 r</w:t>
      </w:r>
      <w:r w:rsidR="00E31071" w:rsidRPr="00E31071">
        <w:rPr>
          <w:rFonts w:ascii="Arial" w:hAnsi="Arial" w:cs="Arial"/>
          <w:sz w:val="22"/>
          <w:szCs w:val="22"/>
          <w:lang w:val="pl-PL"/>
        </w:rPr>
        <w:t>oku</w:t>
      </w:r>
      <w:r w:rsidR="00947B7F" w:rsidRPr="00E31071">
        <w:rPr>
          <w:rFonts w:ascii="Arial" w:hAnsi="Arial" w:cs="Arial"/>
          <w:sz w:val="22"/>
          <w:szCs w:val="22"/>
          <w:lang w:val="pl-PL"/>
        </w:rPr>
        <w:t>. Biorąc pod uwagę te wyniki, Polska była drugim najbardziej aktywnym rynkiem w Europie z 19% udziałem nowo oddanych powierzchni</w:t>
      </w:r>
      <w:r w:rsidR="00A14363">
        <w:rPr>
          <w:rFonts w:ascii="Arial" w:hAnsi="Arial" w:cs="Arial"/>
          <w:sz w:val="22"/>
          <w:szCs w:val="22"/>
          <w:lang w:val="pl-PL"/>
        </w:rPr>
        <w:t xml:space="preserve">. </w:t>
      </w:r>
      <w:r w:rsidR="00A14363" w:rsidRPr="00E31071">
        <w:rPr>
          <w:rFonts w:ascii="Arial" w:hAnsi="Arial" w:cs="Arial"/>
          <w:sz w:val="22"/>
          <w:szCs w:val="22"/>
          <w:lang w:val="pl-PL"/>
        </w:rPr>
        <w:t>Na koniec września w budowie pozostawało</w:t>
      </w:r>
      <w:r w:rsidR="00A14363">
        <w:rPr>
          <w:rFonts w:ascii="Arial" w:hAnsi="Arial" w:cs="Arial"/>
          <w:sz w:val="22"/>
          <w:szCs w:val="22"/>
          <w:lang w:val="pl-PL"/>
        </w:rPr>
        <w:t xml:space="preserve"> natomiast</w:t>
      </w:r>
      <w:r w:rsidR="00A14363" w:rsidRPr="00E31071">
        <w:rPr>
          <w:rFonts w:ascii="Arial" w:hAnsi="Arial" w:cs="Arial"/>
          <w:sz w:val="22"/>
          <w:szCs w:val="22"/>
          <w:lang w:val="pl-PL"/>
        </w:rPr>
        <w:t xml:space="preserve"> 1,54 mln mkw., z czego 70% było zabezpieczone umowami najmu</w:t>
      </w:r>
      <w:r w:rsidRPr="00E31071">
        <w:rPr>
          <w:rFonts w:ascii="Arial" w:hAnsi="Arial" w:cs="Arial"/>
          <w:sz w:val="22"/>
          <w:szCs w:val="22"/>
          <w:lang w:val="pl-PL"/>
        </w:rPr>
        <w:t>”, podkreśla</w:t>
      </w:r>
      <w:r w:rsidRPr="00E31071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594D96" w:rsidRPr="00594D96">
        <w:rPr>
          <w:rFonts w:ascii="Arial" w:hAnsi="Arial" w:cs="Arial"/>
          <w:b/>
          <w:bCs/>
          <w:sz w:val="22"/>
          <w:szCs w:val="22"/>
          <w:lang w:val="pl-PL"/>
        </w:rPr>
        <w:t>Maciej Kotowski, Analityk Rynku, JLL.</w:t>
      </w:r>
    </w:p>
    <w:p w14:paraId="775BFC39" w14:textId="77777777" w:rsidR="005B67A1" w:rsidRPr="00E31071" w:rsidRDefault="005B67A1" w:rsidP="005B67A1">
      <w:pPr>
        <w:widowControl w:val="0"/>
        <w:autoSpaceDE w:val="0"/>
        <w:autoSpaceDN w:val="0"/>
        <w:ind w:left="-567"/>
        <w:rPr>
          <w:rFonts w:ascii="Arial" w:hAnsi="Arial" w:cs="Arial"/>
          <w:sz w:val="22"/>
          <w:szCs w:val="22"/>
          <w:lang w:val="pl-PL"/>
        </w:rPr>
      </w:pPr>
    </w:p>
    <w:p w14:paraId="34CE1082" w14:textId="2091D56A" w:rsidR="00E31071" w:rsidRDefault="00E31071" w:rsidP="00E31071">
      <w:pPr>
        <w:widowControl w:val="0"/>
        <w:autoSpaceDE w:val="0"/>
        <w:autoSpaceDN w:val="0"/>
        <w:ind w:left="-567"/>
        <w:rPr>
          <w:rFonts w:ascii="Arial" w:hAnsi="Arial" w:cs="Arial"/>
          <w:sz w:val="22"/>
          <w:szCs w:val="22"/>
          <w:lang w:val="pl-PL"/>
        </w:rPr>
      </w:pPr>
      <w:r w:rsidRPr="00E31071">
        <w:rPr>
          <w:rFonts w:ascii="Arial" w:hAnsi="Arial" w:cs="Arial"/>
          <w:sz w:val="22"/>
          <w:szCs w:val="22"/>
          <w:lang w:val="pl-PL"/>
        </w:rPr>
        <w:t>Najwięcej powierzchni</w:t>
      </w:r>
      <w:r w:rsidR="00540A13">
        <w:rPr>
          <w:rFonts w:ascii="Arial" w:hAnsi="Arial" w:cs="Arial"/>
          <w:sz w:val="22"/>
          <w:szCs w:val="22"/>
          <w:lang w:val="pl-PL"/>
        </w:rPr>
        <w:t xml:space="preserve"> w tym roku</w:t>
      </w:r>
      <w:r w:rsidRPr="00E31071">
        <w:rPr>
          <w:rFonts w:ascii="Arial" w:hAnsi="Arial" w:cs="Arial"/>
          <w:sz w:val="22"/>
          <w:szCs w:val="22"/>
          <w:lang w:val="pl-PL"/>
        </w:rPr>
        <w:t xml:space="preserve"> dostarczono </w:t>
      </w:r>
      <w:r w:rsidR="00540A13">
        <w:rPr>
          <w:rFonts w:ascii="Arial" w:hAnsi="Arial" w:cs="Arial"/>
          <w:sz w:val="22"/>
          <w:szCs w:val="22"/>
          <w:lang w:val="pl-PL"/>
        </w:rPr>
        <w:t xml:space="preserve">na razie </w:t>
      </w:r>
      <w:r w:rsidRPr="00E31071">
        <w:rPr>
          <w:rFonts w:ascii="Arial" w:hAnsi="Arial" w:cs="Arial"/>
          <w:sz w:val="22"/>
          <w:szCs w:val="22"/>
          <w:lang w:val="pl-PL"/>
        </w:rPr>
        <w:t>w Warszawie, na Górnym Śląsku i we Wrocławiu, co łącznie stanowiło 70% nowej podaży w Polsce. Co więcej, ponad 100 000 m</w:t>
      </w:r>
      <w:r w:rsidR="008A530F">
        <w:rPr>
          <w:rFonts w:ascii="Arial" w:hAnsi="Arial" w:cs="Arial"/>
          <w:sz w:val="22"/>
          <w:szCs w:val="22"/>
          <w:lang w:val="pl-PL"/>
        </w:rPr>
        <w:t>kw.</w:t>
      </w:r>
      <w:r w:rsidRPr="00E31071">
        <w:rPr>
          <w:rFonts w:ascii="Arial" w:hAnsi="Arial" w:cs="Arial"/>
          <w:sz w:val="22"/>
          <w:szCs w:val="22"/>
          <w:lang w:val="pl-PL"/>
        </w:rPr>
        <w:t xml:space="preserve"> nowej powierzchni przypadło na Trójmiasto.</w:t>
      </w:r>
      <w:r w:rsidR="00A14363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40BB8A95" w14:textId="22CB52E8" w:rsidR="003511B8" w:rsidRDefault="003511B8" w:rsidP="000D0E54">
      <w:pPr>
        <w:widowControl w:val="0"/>
        <w:autoSpaceDE w:val="0"/>
        <w:autoSpaceDN w:val="0"/>
        <w:ind w:left="-567"/>
        <w:rPr>
          <w:rFonts w:ascii="Arial" w:hAnsi="Arial" w:cs="Arial"/>
          <w:sz w:val="22"/>
          <w:szCs w:val="22"/>
          <w:lang w:val="pl-PL"/>
        </w:rPr>
      </w:pPr>
    </w:p>
    <w:p w14:paraId="3F6788EE" w14:textId="24CE966B" w:rsidR="00594D96" w:rsidRPr="00FC3FA8" w:rsidRDefault="00FC3FA8" w:rsidP="00536C77">
      <w:pPr>
        <w:ind w:left="-567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„Pomimo zawirowań związanych z pandemią COVID-19 rynek pozostaje stabilny. </w:t>
      </w:r>
      <w:r w:rsidRPr="00FC3FA8">
        <w:rPr>
          <w:rFonts w:ascii="Arial" w:hAnsi="Arial" w:cs="Arial"/>
          <w:sz w:val="22"/>
          <w:szCs w:val="22"/>
          <w:lang w:val="pl-PL"/>
        </w:rPr>
        <w:t>Dynamicznie rosnące zasoby magazynowe, w dużej mierze za sprawą inwestycji spekulacyjnych, w ciągu ostatnich dwóch lat powiększyły się o prawie 40%. Silny, mimo pandemii, nowy popyt pozwolił zapełnić znaczącą część tej powierzchni, ale nie na tyle, aby zapobiec wzrostowi stopy pustostanów</w:t>
      </w:r>
      <w:r w:rsidR="00594D96" w:rsidRPr="00536C77">
        <w:rPr>
          <w:rFonts w:ascii="Arial" w:hAnsi="Arial" w:cs="Arial"/>
          <w:sz w:val="22"/>
          <w:szCs w:val="22"/>
          <w:lang w:val="pl-PL"/>
        </w:rPr>
        <w:t xml:space="preserve">, która na koniec </w:t>
      </w:r>
      <w:r w:rsidR="00536C77">
        <w:rPr>
          <w:rFonts w:ascii="Arial" w:hAnsi="Arial" w:cs="Arial"/>
          <w:sz w:val="22"/>
          <w:szCs w:val="22"/>
          <w:lang w:val="pl-PL"/>
        </w:rPr>
        <w:t>trzeciego</w:t>
      </w:r>
      <w:r w:rsidR="00594D96" w:rsidRPr="00536C77">
        <w:rPr>
          <w:rFonts w:ascii="Arial" w:hAnsi="Arial" w:cs="Arial"/>
          <w:sz w:val="22"/>
          <w:szCs w:val="22"/>
          <w:lang w:val="pl-PL"/>
        </w:rPr>
        <w:t xml:space="preserve"> kwartału wyniosła 8,6%</w:t>
      </w:r>
      <w:r w:rsidRPr="00FC3FA8">
        <w:rPr>
          <w:rFonts w:ascii="Arial" w:hAnsi="Arial" w:cs="Arial"/>
          <w:sz w:val="22"/>
          <w:szCs w:val="22"/>
          <w:lang w:val="pl-PL"/>
        </w:rPr>
        <w:t xml:space="preserve">. Ta pewnego rodzaju nierównowaga została jednak zauważona przez rynek i w konsekwencji wpłynęła na ograniczenie kolejnych inwestycji spekulacyjnych </w:t>
      </w:r>
      <w:r>
        <w:rPr>
          <w:rFonts w:ascii="Arial" w:hAnsi="Arial" w:cs="Arial"/>
          <w:sz w:val="22"/>
          <w:szCs w:val="22"/>
          <w:lang w:val="pl-PL"/>
        </w:rPr>
        <w:t xml:space="preserve">z 42% na koniec marca do 30% we wrześniu. </w:t>
      </w:r>
      <w:r w:rsidR="00594D96">
        <w:rPr>
          <w:rFonts w:ascii="Arial" w:hAnsi="Arial" w:cs="Arial"/>
          <w:sz w:val="22"/>
          <w:szCs w:val="22"/>
          <w:lang w:val="pl-PL"/>
        </w:rPr>
        <w:t>M</w:t>
      </w:r>
      <w:r>
        <w:rPr>
          <w:rFonts w:ascii="Arial" w:hAnsi="Arial" w:cs="Arial"/>
          <w:sz w:val="22"/>
          <w:szCs w:val="22"/>
          <w:lang w:val="pl-PL"/>
        </w:rPr>
        <w:t xml:space="preserve">ożna </w:t>
      </w:r>
      <w:r w:rsidRPr="00FC3FA8">
        <w:rPr>
          <w:rFonts w:ascii="Arial" w:hAnsi="Arial" w:cs="Arial"/>
          <w:sz w:val="22"/>
          <w:szCs w:val="22"/>
          <w:lang w:val="pl-PL"/>
        </w:rPr>
        <w:lastRenderedPageBreak/>
        <w:t xml:space="preserve">oczekiwać, że przy utrzymanym popycie, niewynajęta powierzchnia powinna </w:t>
      </w:r>
      <w:r w:rsidR="00536C77">
        <w:rPr>
          <w:rFonts w:ascii="Arial" w:hAnsi="Arial" w:cs="Arial"/>
          <w:sz w:val="22"/>
          <w:szCs w:val="22"/>
          <w:lang w:val="pl-PL"/>
        </w:rPr>
        <w:t>znaleźć najemców</w:t>
      </w:r>
      <w:r w:rsidRPr="00FC3FA8">
        <w:rPr>
          <w:rFonts w:ascii="Arial" w:hAnsi="Arial" w:cs="Arial"/>
          <w:sz w:val="22"/>
          <w:szCs w:val="22"/>
          <w:lang w:val="pl-PL"/>
        </w:rPr>
        <w:t xml:space="preserve"> w nadchodzących miesiącach</w:t>
      </w:r>
      <w:r>
        <w:rPr>
          <w:rFonts w:ascii="Arial" w:hAnsi="Arial" w:cs="Arial"/>
          <w:sz w:val="22"/>
          <w:szCs w:val="22"/>
          <w:lang w:val="pl-PL"/>
        </w:rPr>
        <w:t xml:space="preserve">”, tłumaczy </w:t>
      </w:r>
      <w:r w:rsidR="00594D96">
        <w:rPr>
          <w:rFonts w:ascii="Arial" w:hAnsi="Arial" w:cs="Arial"/>
          <w:b/>
          <w:bCs/>
          <w:sz w:val="22"/>
          <w:szCs w:val="22"/>
          <w:lang w:val="pl-PL"/>
        </w:rPr>
        <w:t>Tomasz Mika</w:t>
      </w:r>
    </w:p>
    <w:p w14:paraId="6D3840DB" w14:textId="77777777" w:rsidR="00FC3FA8" w:rsidRDefault="00FC3FA8" w:rsidP="000D0E54">
      <w:pPr>
        <w:widowControl w:val="0"/>
        <w:autoSpaceDE w:val="0"/>
        <w:autoSpaceDN w:val="0"/>
        <w:ind w:left="-567"/>
        <w:rPr>
          <w:rFonts w:ascii="Arial" w:hAnsi="Arial" w:cs="Arial"/>
          <w:sz w:val="22"/>
          <w:szCs w:val="22"/>
          <w:lang w:val="pl-PL"/>
        </w:rPr>
      </w:pPr>
    </w:p>
    <w:p w14:paraId="2FB09110" w14:textId="77777777" w:rsidR="00686DDB" w:rsidRDefault="00025CD2" w:rsidP="00686DDB">
      <w:pPr>
        <w:widowControl w:val="0"/>
        <w:autoSpaceDE w:val="0"/>
        <w:autoSpaceDN w:val="0"/>
        <w:ind w:left="-567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Rynek inwestycyjny – najlepszy rok w historii</w:t>
      </w:r>
    </w:p>
    <w:p w14:paraId="6A66F245" w14:textId="0AAD26A7" w:rsidR="00686DDB" w:rsidRPr="00686DDB" w:rsidRDefault="00686DDB" w:rsidP="00686DDB">
      <w:pPr>
        <w:widowControl w:val="0"/>
        <w:autoSpaceDE w:val="0"/>
        <w:autoSpaceDN w:val="0"/>
        <w:ind w:left="-567"/>
        <w:rPr>
          <w:rFonts w:ascii="Arial" w:hAnsi="Arial" w:cs="Arial"/>
          <w:b/>
          <w:bCs/>
          <w:sz w:val="22"/>
          <w:szCs w:val="22"/>
          <w:lang w:val="pl-PL"/>
        </w:rPr>
      </w:pPr>
      <w:r w:rsidRPr="00686DDB">
        <w:rPr>
          <w:rFonts w:ascii="Arial" w:hAnsi="Arial" w:cs="Arial"/>
          <w:sz w:val="22"/>
          <w:szCs w:val="22"/>
          <w:lang w:val="pl-PL"/>
        </w:rPr>
        <w:t>„W sektorze magazynowym sfinalizowano do tej pory ponad 30 transakcji o wartości ok. 2,2 mld euro. To wynik nie notowany dotąd na rynku nawet w odniesieniu do skali całego roku. Ponadto, w okresie od stycznia do września magazyny odpowiadały za blisko 48% całkowitego wolumenu inwestycyjnego w Polsce. Zainteresowanie funduszy nieruchomościami magazynowymi zlokalizowanymi w Polsce jest tak wysokie, że rynek może mówić już o wyzwaniach związanych z dostępnością produktu”, tłumaczy</w:t>
      </w:r>
      <w:r w:rsidRPr="00686DDB">
        <w:rPr>
          <w:rFonts w:ascii="Arial" w:hAnsi="Arial" w:cs="Arial"/>
          <w:sz w:val="20"/>
          <w:szCs w:val="20"/>
          <w:lang w:val="pl-PL"/>
        </w:rPr>
        <w:t xml:space="preserve"> </w:t>
      </w:r>
      <w:r w:rsidRPr="00686DDB">
        <w:rPr>
          <w:rFonts w:ascii="Arial" w:hAnsi="Arial" w:cs="Arial"/>
          <w:b/>
          <w:bCs/>
          <w:sz w:val="22"/>
          <w:szCs w:val="22"/>
          <w:lang w:val="pl-PL"/>
        </w:rPr>
        <w:t>Tomasz Puch, Dyrektor Działu Rynków Kapitałowych Nieruchomości Biurowych i Magazynowych, JLL.</w:t>
      </w:r>
    </w:p>
    <w:p w14:paraId="1231AD9A" w14:textId="77777777" w:rsidR="00025CD2" w:rsidRDefault="00025CD2" w:rsidP="00025CD2">
      <w:pPr>
        <w:autoSpaceDE w:val="0"/>
        <w:autoSpaceDN w:val="0"/>
        <w:ind w:left="-567" w:right="-194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0A5955C6" w14:textId="01FB6DA4" w:rsidR="00025CD2" w:rsidRPr="00025CD2" w:rsidRDefault="00025CD2" w:rsidP="00025CD2">
      <w:pPr>
        <w:autoSpaceDE w:val="0"/>
        <w:autoSpaceDN w:val="0"/>
        <w:ind w:left="-567" w:right="-194"/>
        <w:rPr>
          <w:rFonts w:ascii="Arial" w:hAnsi="Arial" w:cs="Arial"/>
          <w:b/>
          <w:bCs/>
          <w:sz w:val="22"/>
          <w:szCs w:val="22"/>
          <w:lang w:val="pl-PL"/>
        </w:rPr>
      </w:pPr>
      <w:r w:rsidRPr="00025CD2">
        <w:rPr>
          <w:rFonts w:ascii="Arial" w:hAnsi="Arial" w:cs="Arial"/>
          <w:sz w:val="22"/>
          <w:szCs w:val="22"/>
          <w:lang w:val="pl-PL"/>
        </w:rPr>
        <w:t>Na tak mocny wynik wpłynęły głównie duże transakcje portfelowe. Naj</w:t>
      </w:r>
      <w:r>
        <w:rPr>
          <w:rFonts w:ascii="Arial" w:hAnsi="Arial" w:cs="Arial"/>
          <w:sz w:val="22"/>
          <w:szCs w:val="22"/>
          <w:lang w:val="pl-PL"/>
        </w:rPr>
        <w:t>większą z nich</w:t>
      </w:r>
      <w:r w:rsidRPr="00025CD2">
        <w:rPr>
          <w:rFonts w:ascii="Arial" w:hAnsi="Arial" w:cs="Arial"/>
          <w:sz w:val="22"/>
          <w:szCs w:val="22"/>
          <w:lang w:val="pl-PL"/>
        </w:rPr>
        <w:t xml:space="preserve"> było przejęcie </w:t>
      </w:r>
      <w:r w:rsidR="009B77CD">
        <w:rPr>
          <w:rFonts w:ascii="Arial" w:hAnsi="Arial" w:cs="Arial"/>
          <w:sz w:val="22"/>
          <w:szCs w:val="22"/>
          <w:lang w:val="pl-PL"/>
        </w:rPr>
        <w:t>europejskiego (CEE) portfolio</w:t>
      </w:r>
      <w:r w:rsidRPr="00025CD2">
        <w:rPr>
          <w:rFonts w:ascii="Arial" w:hAnsi="Arial" w:cs="Arial"/>
          <w:sz w:val="22"/>
          <w:szCs w:val="22"/>
          <w:lang w:val="pl-PL"/>
        </w:rPr>
        <w:t xml:space="preserve"> Goodman </w:t>
      </w:r>
      <w:r>
        <w:rPr>
          <w:rFonts w:ascii="Arial" w:hAnsi="Arial" w:cs="Arial"/>
          <w:sz w:val="22"/>
          <w:szCs w:val="22"/>
          <w:lang w:val="pl-PL"/>
        </w:rPr>
        <w:t>przez GLP, z czego za ponad połowę tego wolumenu odpowiadały aktywa zlokalizowane w Polsce.</w:t>
      </w:r>
      <w:r w:rsidRPr="00025CD2">
        <w:rPr>
          <w:rFonts w:ascii="Arial" w:hAnsi="Arial" w:cs="Arial"/>
          <w:sz w:val="22"/>
          <w:szCs w:val="22"/>
          <w:lang w:val="pl-PL"/>
        </w:rPr>
        <w:t xml:space="preserve"> Łączna wartość transakcji wyniosła </w:t>
      </w:r>
      <w:r w:rsidR="00686DDB">
        <w:rPr>
          <w:rFonts w:ascii="Arial" w:hAnsi="Arial" w:cs="Arial"/>
          <w:sz w:val="22"/>
          <w:szCs w:val="22"/>
          <w:lang w:val="pl-PL"/>
        </w:rPr>
        <w:t xml:space="preserve">ok. </w:t>
      </w:r>
      <w:r w:rsidRPr="00025CD2">
        <w:rPr>
          <w:rFonts w:ascii="Arial" w:hAnsi="Arial" w:cs="Arial"/>
          <w:sz w:val="22"/>
          <w:szCs w:val="22"/>
          <w:lang w:val="pl-PL"/>
        </w:rPr>
        <w:t>1 mld euro.</w:t>
      </w:r>
    </w:p>
    <w:p w14:paraId="150AC617" w14:textId="77777777" w:rsidR="00254E3B" w:rsidRPr="001D2051" w:rsidRDefault="00254E3B" w:rsidP="00D335E9">
      <w:pPr>
        <w:ind w:right="-618"/>
        <w:rPr>
          <w:rFonts w:ascii="Arial" w:hAnsi="Arial" w:cs="Arial"/>
          <w:sz w:val="22"/>
          <w:szCs w:val="22"/>
          <w:lang w:val="pl-PL"/>
        </w:rPr>
      </w:pPr>
    </w:p>
    <w:p w14:paraId="33FB1942" w14:textId="1F37F423" w:rsidR="00540A13" w:rsidRPr="002D1584" w:rsidRDefault="00536C77" w:rsidP="00FC3FA8">
      <w:pPr>
        <w:ind w:left="-567" w:right="-618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C</w:t>
      </w:r>
      <w:r w:rsidR="007659A8">
        <w:rPr>
          <w:rFonts w:ascii="Arial" w:hAnsi="Arial" w:cs="Arial"/>
          <w:b/>
          <w:sz w:val="22"/>
          <w:szCs w:val="22"/>
          <w:lang w:val="pl-PL"/>
        </w:rPr>
        <w:t>zynsze</w:t>
      </w:r>
    </w:p>
    <w:p w14:paraId="604D0659" w14:textId="2AF78927" w:rsidR="004D5A28" w:rsidRDefault="00025CD2" w:rsidP="004D5A28">
      <w:pPr>
        <w:pStyle w:val="Akapitzlist"/>
        <w:ind w:left="-567" w:right="-61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</w:t>
      </w:r>
      <w:r w:rsidR="004D5A28" w:rsidRPr="004D5A28">
        <w:rPr>
          <w:rFonts w:ascii="Arial" w:hAnsi="Arial" w:cs="Arial"/>
          <w:sz w:val="22"/>
          <w:szCs w:val="22"/>
          <w:lang w:val="pl-PL"/>
        </w:rPr>
        <w:t>zynsze utrzymały</w:t>
      </w:r>
      <w:r w:rsidR="00C75AEE">
        <w:rPr>
          <w:rFonts w:ascii="Arial" w:hAnsi="Arial" w:cs="Arial"/>
          <w:sz w:val="22"/>
          <w:szCs w:val="22"/>
          <w:lang w:val="pl-PL"/>
        </w:rPr>
        <w:t xml:space="preserve"> się na </w:t>
      </w:r>
      <w:r>
        <w:rPr>
          <w:rFonts w:ascii="Arial" w:hAnsi="Arial" w:cs="Arial"/>
          <w:sz w:val="22"/>
          <w:szCs w:val="22"/>
          <w:lang w:val="pl-PL"/>
        </w:rPr>
        <w:t xml:space="preserve">stabilnym </w:t>
      </w:r>
      <w:r w:rsidR="00C75AEE">
        <w:rPr>
          <w:rFonts w:ascii="Arial" w:hAnsi="Arial" w:cs="Arial"/>
          <w:sz w:val="22"/>
          <w:szCs w:val="22"/>
          <w:lang w:val="pl-PL"/>
        </w:rPr>
        <w:t>poziomie.</w:t>
      </w:r>
      <w:r w:rsidR="004D5A28" w:rsidRPr="004D5A28">
        <w:rPr>
          <w:rFonts w:ascii="Arial" w:hAnsi="Arial" w:cs="Arial"/>
          <w:sz w:val="22"/>
          <w:szCs w:val="22"/>
          <w:lang w:val="pl-PL"/>
        </w:rPr>
        <w:t xml:space="preserve"> Warszawa i inne lokalizacje miejskie pozostały najdroższymi rynkami. W Warszawie czynsze bazowe wahały się między 4,3 a 5,25 </w:t>
      </w:r>
      <w:r w:rsidR="009005C6">
        <w:rPr>
          <w:rFonts w:ascii="Arial" w:hAnsi="Arial" w:cs="Arial"/>
          <w:sz w:val="22"/>
          <w:szCs w:val="22"/>
          <w:lang w:val="pl-PL"/>
        </w:rPr>
        <w:t>euro</w:t>
      </w:r>
      <w:r w:rsidR="004D5A28" w:rsidRPr="004D5A28">
        <w:rPr>
          <w:rFonts w:ascii="Arial" w:hAnsi="Arial" w:cs="Arial"/>
          <w:sz w:val="22"/>
          <w:szCs w:val="22"/>
          <w:lang w:val="pl-PL"/>
        </w:rPr>
        <w:t>/</w:t>
      </w:r>
      <w:r w:rsidR="004D5A28">
        <w:rPr>
          <w:rFonts w:ascii="Arial" w:hAnsi="Arial" w:cs="Arial"/>
          <w:sz w:val="22"/>
          <w:szCs w:val="22"/>
          <w:lang w:val="pl-PL"/>
        </w:rPr>
        <w:t>mkw.</w:t>
      </w:r>
      <w:r w:rsidR="004D5A28" w:rsidRPr="004D5A28">
        <w:rPr>
          <w:rFonts w:ascii="Arial" w:hAnsi="Arial" w:cs="Arial"/>
          <w:sz w:val="22"/>
          <w:szCs w:val="22"/>
          <w:lang w:val="pl-PL"/>
        </w:rPr>
        <w:t xml:space="preserve">/miesiąc. Najbardziej atrakcyjne stawki oferowane były w pozamiejskich </w:t>
      </w:r>
      <w:r w:rsidR="00C75AEE">
        <w:rPr>
          <w:rFonts w:ascii="Arial" w:hAnsi="Arial" w:cs="Arial"/>
          <w:sz w:val="22"/>
          <w:szCs w:val="22"/>
          <w:lang w:val="pl-PL"/>
        </w:rPr>
        <w:t>lokalizacja</w:t>
      </w:r>
      <w:r w:rsidR="000D3E2D">
        <w:rPr>
          <w:rFonts w:ascii="Arial" w:hAnsi="Arial" w:cs="Arial"/>
          <w:sz w:val="22"/>
          <w:szCs w:val="22"/>
          <w:lang w:val="pl-PL"/>
        </w:rPr>
        <w:t>ch</w:t>
      </w:r>
      <w:r w:rsidR="00C75AEE">
        <w:rPr>
          <w:rFonts w:ascii="Arial" w:hAnsi="Arial" w:cs="Arial"/>
          <w:sz w:val="22"/>
          <w:szCs w:val="22"/>
          <w:lang w:val="pl-PL"/>
        </w:rPr>
        <w:t xml:space="preserve"> w ramach </w:t>
      </w:r>
      <w:r w:rsidR="004D5A28" w:rsidRPr="004D5A28">
        <w:rPr>
          <w:rFonts w:ascii="Arial" w:hAnsi="Arial" w:cs="Arial"/>
          <w:sz w:val="22"/>
          <w:szCs w:val="22"/>
          <w:lang w:val="pl-PL"/>
        </w:rPr>
        <w:t xml:space="preserve">Polski Centralnej (2,6-3,2 </w:t>
      </w:r>
      <w:r w:rsidR="009005C6">
        <w:rPr>
          <w:rFonts w:ascii="Arial" w:hAnsi="Arial" w:cs="Arial"/>
          <w:sz w:val="22"/>
          <w:szCs w:val="22"/>
          <w:lang w:val="pl-PL"/>
        </w:rPr>
        <w:t>euro</w:t>
      </w:r>
      <w:r w:rsidR="004D5A28" w:rsidRPr="004D5A28">
        <w:rPr>
          <w:rFonts w:ascii="Arial" w:hAnsi="Arial" w:cs="Arial"/>
          <w:sz w:val="22"/>
          <w:szCs w:val="22"/>
          <w:lang w:val="pl-PL"/>
        </w:rPr>
        <w:t>/</w:t>
      </w:r>
      <w:r w:rsidR="004D5A28">
        <w:rPr>
          <w:rFonts w:ascii="Arial" w:hAnsi="Arial" w:cs="Arial"/>
          <w:sz w:val="22"/>
          <w:szCs w:val="22"/>
          <w:lang w:val="pl-PL"/>
        </w:rPr>
        <w:t>mkw./</w:t>
      </w:r>
      <w:r w:rsidR="004D5A28" w:rsidRPr="004D5A28">
        <w:rPr>
          <w:rFonts w:ascii="Arial" w:hAnsi="Arial" w:cs="Arial"/>
          <w:sz w:val="22"/>
          <w:szCs w:val="22"/>
          <w:lang w:val="pl-PL"/>
        </w:rPr>
        <w:t>miesiąc</w:t>
      </w:r>
      <w:r w:rsidR="004D5A28">
        <w:rPr>
          <w:rFonts w:ascii="Arial" w:hAnsi="Arial" w:cs="Arial"/>
          <w:sz w:val="22"/>
          <w:szCs w:val="22"/>
          <w:lang w:val="pl-PL"/>
        </w:rPr>
        <w:t>).</w:t>
      </w:r>
    </w:p>
    <w:p w14:paraId="4CB81779" w14:textId="77777777" w:rsidR="004D5A28" w:rsidRDefault="004D5A28" w:rsidP="004D5A28">
      <w:pPr>
        <w:pStyle w:val="Akapitzlist"/>
        <w:ind w:left="-567" w:right="-618"/>
        <w:rPr>
          <w:rFonts w:ascii="Arial" w:hAnsi="Arial" w:cs="Arial"/>
          <w:sz w:val="22"/>
          <w:szCs w:val="22"/>
          <w:lang w:val="pl-PL"/>
        </w:rPr>
      </w:pPr>
    </w:p>
    <w:p w14:paraId="5F8278AE" w14:textId="263DDBDA" w:rsidR="00CF2B77" w:rsidRPr="004D5A28" w:rsidRDefault="00CF2B77" w:rsidP="004D5A28">
      <w:pPr>
        <w:pStyle w:val="Akapitzlist"/>
        <w:ind w:left="-567" w:right="-618"/>
        <w:rPr>
          <w:rFonts w:ascii="Arial" w:hAnsi="Arial" w:cs="Arial"/>
          <w:sz w:val="22"/>
          <w:szCs w:val="22"/>
          <w:lang w:val="pl-PL"/>
        </w:rPr>
      </w:pPr>
    </w:p>
    <w:p w14:paraId="403534F5" w14:textId="77777777" w:rsidR="002D1584" w:rsidRDefault="002D1584" w:rsidP="00AB37E9">
      <w:pPr>
        <w:pStyle w:val="Akapitzlist"/>
        <w:ind w:left="-567" w:right="-618"/>
        <w:jc w:val="center"/>
        <w:rPr>
          <w:rFonts w:ascii="Source Sans Pro Light" w:eastAsia="Source Sans Pro Light" w:hAnsi="Source Sans Pro Light" w:cs="Source Sans Pro Light"/>
          <w:color w:val="4472C4" w:themeColor="accent1"/>
          <w:spacing w:val="-2"/>
          <w:sz w:val="18"/>
          <w:lang w:val="pl-PL"/>
        </w:rPr>
      </w:pPr>
    </w:p>
    <w:p w14:paraId="4EBA0BF6" w14:textId="0B8674A2" w:rsidR="00AB37E9" w:rsidRPr="001D2051" w:rsidRDefault="00E847A1" w:rsidP="00AB37E9">
      <w:pPr>
        <w:pStyle w:val="Akapitzlist"/>
        <w:ind w:left="-567" w:right="-618"/>
        <w:jc w:val="center"/>
        <w:rPr>
          <w:rFonts w:ascii="Arial" w:hAnsi="Arial" w:cs="Arial"/>
          <w:sz w:val="22"/>
          <w:szCs w:val="22"/>
          <w:lang w:val="pl-PL"/>
        </w:rPr>
      </w:pPr>
      <w:r w:rsidRPr="001D2051">
        <w:rPr>
          <w:rFonts w:ascii="Arial" w:hAnsi="Arial" w:cs="Arial"/>
          <w:sz w:val="22"/>
          <w:szCs w:val="22"/>
          <w:lang w:val="pl-PL"/>
        </w:rPr>
        <w:t>- koniec</w:t>
      </w:r>
      <w:r w:rsidR="00AB37E9" w:rsidRPr="001D2051">
        <w:rPr>
          <w:rFonts w:ascii="Arial" w:hAnsi="Arial" w:cs="Arial"/>
          <w:sz w:val="22"/>
          <w:szCs w:val="22"/>
          <w:lang w:val="pl-PL"/>
        </w:rPr>
        <w:t xml:space="preserve"> -</w:t>
      </w:r>
    </w:p>
    <w:p w14:paraId="5269C9C3" w14:textId="77777777" w:rsidR="00641D78" w:rsidRPr="001D2051" w:rsidRDefault="00641D78" w:rsidP="00641D78">
      <w:pPr>
        <w:ind w:left="-567" w:right="-618"/>
        <w:rPr>
          <w:rFonts w:ascii="Arial" w:hAnsi="Arial" w:cs="Arial"/>
          <w:sz w:val="22"/>
          <w:szCs w:val="22"/>
          <w:lang w:val="pl-PL"/>
        </w:rPr>
      </w:pPr>
    </w:p>
    <w:p w14:paraId="3F6E1F2C" w14:textId="77777777" w:rsidR="00306DC9" w:rsidRPr="001D2051" w:rsidRDefault="00306DC9" w:rsidP="00641D78">
      <w:pPr>
        <w:ind w:left="-567" w:right="-618"/>
        <w:rPr>
          <w:rFonts w:ascii="Arial" w:hAnsi="Arial" w:cs="Arial"/>
          <w:sz w:val="22"/>
          <w:szCs w:val="22"/>
          <w:lang w:val="pl-PL"/>
        </w:rPr>
      </w:pPr>
    </w:p>
    <w:p w14:paraId="70C8DE9A" w14:textId="77777777" w:rsidR="00050339" w:rsidRPr="00306DC9" w:rsidRDefault="00050339" w:rsidP="00050339">
      <w:pPr>
        <w:ind w:left="-567" w:right="-618"/>
        <w:rPr>
          <w:rFonts w:ascii="Arial" w:eastAsia="Times New Roman" w:hAnsi="Arial" w:cs="Arial"/>
          <w:b/>
          <w:color w:val="000000"/>
          <w:sz w:val="22"/>
          <w:szCs w:val="22"/>
          <w:lang w:val="pl-PL"/>
        </w:rPr>
      </w:pPr>
      <w:r w:rsidRPr="00306DC9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val="pl-PL"/>
        </w:rPr>
        <w:t>O JLL</w:t>
      </w:r>
    </w:p>
    <w:p w14:paraId="0C0CF65B" w14:textId="643C985A" w:rsidR="00F01B31" w:rsidRDefault="00C26672" w:rsidP="00F01B31">
      <w:pPr>
        <w:ind w:left="-567" w:right="-619"/>
        <w:rPr>
          <w:rStyle w:val="Hipercze"/>
          <w:rFonts w:ascii="Arial" w:hAnsi="Arial" w:cs="Arial"/>
          <w:sz w:val="22"/>
          <w:szCs w:val="22"/>
          <w:lang w:val="pl-PL"/>
        </w:rPr>
      </w:pPr>
      <w:r w:rsidRPr="001C702F">
        <w:rPr>
          <w:rFonts w:ascii="Arial" w:hAnsi="Arial" w:cs="Arial"/>
          <w:sz w:val="22"/>
          <w:szCs w:val="22"/>
          <w:lang w:val="pl-PL"/>
        </w:rPr>
        <w:t xml:space="preserve">JLL (NYSE: JLL) to wiodąca firma doradcza świadcząca kompleksowe usługi na rynku nieruchomości. Misją JLL jest zredefiniowanie sektora nieruchomości, stwarzanie najlepszych możliwości biznesowych i atrakcyjnych, komfortowych przestrzeni sprzyjających realizowaniu celów. W ten sposób firma przyczynia się do budowania lepszej przyszłości dla swoich klientów, pracowników oraz społeczności, w których działa. JLL jest spółką z listy Fortune 500 </w:t>
      </w:r>
      <w:r w:rsidRPr="007F29EA">
        <w:rPr>
          <w:rFonts w:ascii="Arial" w:hAnsi="Arial" w:cs="Arial"/>
          <w:sz w:val="22"/>
          <w:szCs w:val="22"/>
          <w:lang w:val="pl-PL"/>
        </w:rPr>
        <w:t xml:space="preserve">o rocznych przychodach 18 </w:t>
      </w:r>
      <w:r>
        <w:rPr>
          <w:rFonts w:ascii="Arial" w:hAnsi="Arial" w:cs="Arial"/>
          <w:sz w:val="22"/>
          <w:szCs w:val="22"/>
          <w:lang w:val="pl-PL"/>
        </w:rPr>
        <w:t xml:space="preserve">mld USD </w:t>
      </w:r>
      <w:r w:rsidRPr="001C702F">
        <w:rPr>
          <w:rFonts w:ascii="Arial" w:hAnsi="Arial" w:cs="Arial"/>
          <w:sz w:val="22"/>
          <w:szCs w:val="22"/>
          <w:lang w:val="pl-PL"/>
        </w:rPr>
        <w:t xml:space="preserve">zatrudniającą </w:t>
      </w:r>
      <w:r>
        <w:rPr>
          <w:rFonts w:ascii="Arial" w:hAnsi="Arial" w:cs="Arial"/>
          <w:sz w:val="22"/>
          <w:szCs w:val="22"/>
          <w:lang w:val="pl-PL"/>
        </w:rPr>
        <w:br/>
      </w:r>
      <w:r w:rsidR="00540A13">
        <w:rPr>
          <w:rFonts w:ascii="Arial" w:hAnsi="Arial" w:cs="Arial"/>
          <w:sz w:val="22"/>
          <w:szCs w:val="22"/>
          <w:lang w:val="pl-PL"/>
        </w:rPr>
        <w:t>ponad</w:t>
      </w:r>
      <w:r w:rsidR="00025CD2">
        <w:rPr>
          <w:rFonts w:ascii="Arial" w:hAnsi="Arial" w:cs="Arial"/>
          <w:sz w:val="22"/>
          <w:szCs w:val="22"/>
          <w:lang w:val="pl-PL"/>
        </w:rPr>
        <w:t xml:space="preserve"> </w:t>
      </w:r>
      <w:r w:rsidRPr="001C702F">
        <w:rPr>
          <w:rFonts w:ascii="Arial" w:hAnsi="Arial" w:cs="Arial"/>
          <w:sz w:val="22"/>
          <w:szCs w:val="22"/>
          <w:lang w:val="pl-PL"/>
        </w:rPr>
        <w:t>9</w:t>
      </w:r>
      <w:r w:rsidR="00025CD2">
        <w:rPr>
          <w:rFonts w:ascii="Arial" w:hAnsi="Arial" w:cs="Arial"/>
          <w:sz w:val="22"/>
          <w:szCs w:val="22"/>
          <w:lang w:val="pl-PL"/>
        </w:rPr>
        <w:t>2</w:t>
      </w:r>
      <w:r w:rsidRPr="001C702F">
        <w:rPr>
          <w:rFonts w:ascii="Arial" w:hAnsi="Arial" w:cs="Arial"/>
          <w:sz w:val="22"/>
          <w:szCs w:val="22"/>
          <w:lang w:val="pl-PL"/>
        </w:rPr>
        <w:t xml:space="preserve"> 000 osób i obsługującą klientów w ponad 80 krajach. JLL jest marką i zastrzeżonym znakiem towarowym firmy Jones Lang LaSalle Incorporated. </w:t>
      </w:r>
      <w:r w:rsidRPr="00151A9A">
        <w:rPr>
          <w:rFonts w:ascii="Arial" w:hAnsi="Arial" w:cs="Arial"/>
          <w:sz w:val="22"/>
          <w:szCs w:val="22"/>
          <w:lang w:val="pl-PL"/>
        </w:rPr>
        <w:t xml:space="preserve">Więcej informacji znajduje się na stronie </w:t>
      </w:r>
      <w:hyperlink r:id="rId11" w:history="1">
        <w:r w:rsidRPr="00151A9A">
          <w:rPr>
            <w:rStyle w:val="Hipercze"/>
            <w:rFonts w:ascii="Arial" w:hAnsi="Arial" w:cs="Arial"/>
            <w:sz w:val="22"/>
            <w:szCs w:val="22"/>
            <w:lang w:val="pl-PL"/>
          </w:rPr>
          <w:t>www.jll.pl</w:t>
        </w:r>
      </w:hyperlink>
    </w:p>
    <w:p w14:paraId="57D1BF31" w14:textId="77777777" w:rsidR="00C26672" w:rsidRPr="006D1E3C" w:rsidRDefault="00C26672" w:rsidP="00F01B31">
      <w:pPr>
        <w:ind w:left="-567" w:right="-619"/>
        <w:rPr>
          <w:rFonts w:ascii="Arial" w:eastAsia="Times New Roman" w:hAnsi="Arial" w:cs="Arial"/>
          <w:color w:val="BC141A"/>
          <w:sz w:val="22"/>
          <w:szCs w:val="22"/>
          <w:u w:val="single"/>
          <w:lang w:val="pl-PL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1917"/>
        <w:gridCol w:w="6893"/>
      </w:tblGrid>
      <w:tr w:rsidR="00F01B31" w:rsidRPr="006D1E3C" w14:paraId="5D9E17E2" w14:textId="77777777" w:rsidTr="00111943">
        <w:trPr>
          <w:trHeight w:val="185"/>
        </w:trPr>
        <w:tc>
          <w:tcPr>
            <w:tcW w:w="1917" w:type="dxa"/>
            <w:shd w:val="clear" w:color="auto" w:fill="auto"/>
            <w:vAlign w:val="center"/>
          </w:tcPr>
          <w:p w14:paraId="6853A685" w14:textId="681C1FC0" w:rsidR="00F01B31" w:rsidRPr="006D1E3C" w:rsidRDefault="00F01B31" w:rsidP="00111943">
            <w:pPr>
              <w:ind w:right="-680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6D1E3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Znajdź nas</w:t>
            </w:r>
            <w:r w:rsidR="000D3E2D">
              <w:rPr>
                <w:rFonts w:ascii="Arial" w:hAnsi="Arial" w:cs="Arial"/>
                <w:i/>
                <w:noProof/>
                <w:sz w:val="22"/>
                <w:szCs w:val="22"/>
                <w:lang w:val="pl-PL" w:eastAsia="en-US"/>
              </w:rPr>
              <w:t xml:space="preserve">  </w:t>
            </w:r>
          </w:p>
        </w:tc>
        <w:tc>
          <w:tcPr>
            <w:tcW w:w="6893" w:type="dxa"/>
            <w:shd w:val="clear" w:color="auto" w:fill="auto"/>
          </w:tcPr>
          <w:p w14:paraId="6C28359F" w14:textId="77777777" w:rsidR="00F01B31" w:rsidRPr="006D1E3C" w:rsidRDefault="00F01B31" w:rsidP="00111943">
            <w:pPr>
              <w:ind w:right="-619"/>
              <w:rPr>
                <w:rFonts w:ascii="Arial" w:eastAsia="Times New Roman" w:hAnsi="Arial" w:cs="Arial"/>
                <w:color w:val="BC141A"/>
                <w:sz w:val="22"/>
                <w:szCs w:val="22"/>
                <w:u w:val="single"/>
                <w:lang w:val="pl-PL"/>
              </w:rPr>
            </w:pPr>
            <w:r w:rsidRPr="006D1E3C">
              <w:rPr>
                <w:rFonts w:ascii="Arial" w:hAnsi="Arial" w:cs="Arial"/>
                <w:i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4A949047" wp14:editId="406FD6D9">
                  <wp:extent cx="355600" cy="355600"/>
                  <wp:effectExtent l="0" t="0" r="0" b="0"/>
                  <wp:docPr id="1" name="Picture 5" descr="/Users/karakeough/Box Sync/2016/Brand/New Materials/Press Release/Social-01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Users/karakeough/Box Sync/2016/Brand/New Materials/Press Release/Social-01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1E3C">
              <w:rPr>
                <w:rFonts w:ascii="Arial" w:hAnsi="Arial" w:cs="Arial"/>
                <w:i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1D92219E" wp14:editId="0A207BA0">
                  <wp:extent cx="355600" cy="355600"/>
                  <wp:effectExtent l="0" t="0" r="0" b="0"/>
                  <wp:docPr id="2" name="Picture 6" descr="/Users/karakeough/Box Sync/2016/Brand/New Materials/Press Release/Social-01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/Users/karakeough/Box Sync/2016/Brand/New Materials/Press Release/Social-01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1E3C">
              <w:rPr>
                <w:rFonts w:ascii="Arial" w:hAnsi="Arial" w:cs="Arial"/>
                <w:i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1B3358B5" wp14:editId="1BDED858">
                  <wp:extent cx="355600" cy="355600"/>
                  <wp:effectExtent l="0" t="0" r="0" b="0"/>
                  <wp:docPr id="3" name="Picture 7" descr="/Users/karakeough/Box Sync/2016/Brand/New Materials/Press Release/Social-01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Users/karakeough/Box Sync/2016/Brand/New Materials/Press Release/Social-01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1E3C">
              <w:rPr>
                <w:rFonts w:ascii="Arial" w:hAnsi="Arial" w:cs="Arial"/>
                <w:i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4F1E7179" wp14:editId="5DF41010">
                  <wp:extent cx="368300" cy="355600"/>
                  <wp:effectExtent l="0" t="0" r="0" b="0"/>
                  <wp:docPr id="4" name="Picture 8" descr="/Users/karakeough/Box Sync/2016/Brand/New Materials/Press Release/Social-01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/Users/karakeough/Box Sync/2016/Brand/New Materials/Press Release/Social-01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073483" w14:textId="77777777" w:rsidR="00F01B31" w:rsidRPr="006D1E3C" w:rsidRDefault="00F01B31" w:rsidP="00F01B31">
      <w:pPr>
        <w:spacing w:before="120"/>
        <w:ind w:right="-618"/>
        <w:rPr>
          <w:rFonts w:ascii="Source Sans Pro Light" w:hAnsi="Source Sans Pro Light"/>
          <w:sz w:val="28"/>
          <w:lang w:val="pl-PL"/>
        </w:rPr>
      </w:pPr>
    </w:p>
    <w:p w14:paraId="41CC5150" w14:textId="77777777" w:rsidR="00536C77" w:rsidRDefault="00536C77" w:rsidP="00536C77">
      <w:pPr>
        <w:ind w:left="-567" w:right="-618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b/>
          <w:bCs/>
          <w:sz w:val="22"/>
          <w:lang w:val="pl-PL"/>
        </w:rPr>
        <w:t>Kontakt:</w:t>
      </w:r>
      <w:r>
        <w:rPr>
          <w:rFonts w:ascii="Arial" w:hAnsi="Arial" w:cs="Arial"/>
          <w:sz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Anna Podolak</w:t>
      </w:r>
    </w:p>
    <w:p w14:paraId="565848EC" w14:textId="77777777" w:rsidR="00536C77" w:rsidRDefault="00536C77" w:rsidP="00536C77">
      <w:pPr>
        <w:ind w:left="-567" w:right="-618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b/>
          <w:bCs/>
          <w:sz w:val="22"/>
          <w:lang w:val="pl-PL"/>
        </w:rPr>
        <w:t>Telefon:</w:t>
      </w:r>
      <w:r>
        <w:rPr>
          <w:rFonts w:ascii="Arial" w:hAnsi="Arial" w:cs="Arial"/>
          <w:sz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+48 </w:t>
      </w:r>
      <w:r>
        <w:rPr>
          <w:rFonts w:ascii="Arial" w:hAnsi="Arial" w:cs="Arial"/>
          <w:noProof/>
          <w:color w:val="000000"/>
          <w:sz w:val="22"/>
          <w:szCs w:val="22"/>
          <w:lang w:val="pl-PL" w:eastAsia="pl-PL"/>
        </w:rPr>
        <w:t>502 220 557</w:t>
      </w:r>
    </w:p>
    <w:p w14:paraId="13F25DEE" w14:textId="77777777" w:rsidR="00536C77" w:rsidRDefault="00536C77" w:rsidP="00536C77">
      <w:pPr>
        <w:ind w:left="-567" w:right="-61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lang w:val="pl-PL"/>
        </w:rPr>
        <w:t>Email:</w:t>
      </w:r>
      <w:r>
        <w:rPr>
          <w:rFonts w:ascii="Arial" w:hAnsi="Arial" w:cs="Arial"/>
          <w:sz w:val="22"/>
          <w:lang w:val="pl-PL"/>
        </w:rPr>
        <w:t xml:space="preserve"> </w:t>
      </w:r>
      <w:hyperlink r:id="rId16" w:history="1">
        <w:r>
          <w:rPr>
            <w:rStyle w:val="Hipercze"/>
            <w:rFonts w:ascii="Arial" w:hAnsi="Arial" w:cs="Arial"/>
            <w:sz w:val="22"/>
            <w:szCs w:val="22"/>
            <w:lang w:val="pl-PL"/>
          </w:rPr>
          <w:t>anna.podolak@eu.jll.com</w:t>
        </w:r>
      </w:hyperlink>
    </w:p>
    <w:p w14:paraId="540A1EEB" w14:textId="77777777" w:rsidR="00536C77" w:rsidRDefault="00536C77" w:rsidP="00536C77">
      <w:pPr>
        <w:ind w:left="-567" w:right="-618"/>
        <w:rPr>
          <w:rFonts w:ascii="Arial" w:hAnsi="Arial" w:cs="Arial"/>
          <w:b/>
          <w:bCs/>
          <w:sz w:val="22"/>
          <w:lang w:val="pl-PL"/>
        </w:rPr>
      </w:pPr>
    </w:p>
    <w:p w14:paraId="235104B3" w14:textId="77777777" w:rsidR="00536C77" w:rsidRDefault="00536C77" w:rsidP="00536C77">
      <w:pPr>
        <w:ind w:left="-567" w:right="-618"/>
        <w:rPr>
          <w:rFonts w:ascii="Arial" w:hAnsi="Arial" w:cs="Arial"/>
          <w:b/>
          <w:bCs/>
          <w:sz w:val="22"/>
          <w:lang w:val="pl-PL"/>
        </w:rPr>
      </w:pPr>
    </w:p>
    <w:p w14:paraId="762E0D02" w14:textId="77777777" w:rsidR="00536C77" w:rsidRPr="00D5237E" w:rsidRDefault="00536C77" w:rsidP="00536C77">
      <w:pPr>
        <w:ind w:left="-567" w:right="-618"/>
        <w:rPr>
          <w:rFonts w:ascii="Arial" w:hAnsi="Arial" w:cs="Arial"/>
          <w:sz w:val="22"/>
          <w:lang w:val="pl-PL"/>
        </w:rPr>
      </w:pPr>
      <w:r w:rsidRPr="00D5237E">
        <w:rPr>
          <w:rFonts w:ascii="Arial" w:hAnsi="Arial" w:cs="Arial"/>
          <w:b/>
          <w:bCs/>
          <w:sz w:val="22"/>
          <w:lang w:val="pl-PL"/>
        </w:rPr>
        <w:t>Kontakt:</w:t>
      </w:r>
      <w:r w:rsidRPr="00D5237E">
        <w:rPr>
          <w:rFonts w:ascii="Arial" w:hAnsi="Arial" w:cs="Arial"/>
          <w:sz w:val="22"/>
          <w:lang w:val="pl-PL"/>
        </w:rPr>
        <w:t xml:space="preserve"> </w:t>
      </w:r>
      <w:r>
        <w:rPr>
          <w:rFonts w:ascii="Arial" w:hAnsi="Arial" w:cs="Arial"/>
          <w:sz w:val="22"/>
          <w:lang w:val="pl-PL"/>
        </w:rPr>
        <w:t xml:space="preserve">Agnieszka Ratajczyk </w:t>
      </w:r>
    </w:p>
    <w:p w14:paraId="5FB5F897" w14:textId="77777777" w:rsidR="00536C77" w:rsidRPr="00D5237E" w:rsidRDefault="00536C77" w:rsidP="00536C77">
      <w:pPr>
        <w:ind w:left="-567" w:right="-618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b/>
          <w:bCs/>
          <w:sz w:val="22"/>
          <w:lang w:val="pl-PL"/>
        </w:rPr>
        <w:t>Tel</w:t>
      </w:r>
      <w:r w:rsidRPr="00D5237E">
        <w:rPr>
          <w:rFonts w:ascii="Arial" w:hAnsi="Arial" w:cs="Arial"/>
          <w:b/>
          <w:bCs/>
          <w:sz w:val="22"/>
          <w:lang w:val="pl-PL"/>
        </w:rPr>
        <w:t>:</w:t>
      </w:r>
      <w:r w:rsidRPr="00D5237E">
        <w:rPr>
          <w:rFonts w:ascii="Arial" w:hAnsi="Arial" w:cs="Arial"/>
          <w:sz w:val="22"/>
          <w:lang w:val="pl-PL"/>
        </w:rPr>
        <w:t xml:space="preserve"> +48</w:t>
      </w:r>
      <w:r>
        <w:rPr>
          <w:rFonts w:ascii="Arial" w:hAnsi="Arial" w:cs="Arial"/>
          <w:sz w:val="22"/>
          <w:lang w:val="pl-PL"/>
        </w:rPr>
        <w:t> </w:t>
      </w:r>
      <w:r w:rsidRPr="00D5237E">
        <w:rPr>
          <w:rFonts w:ascii="Arial" w:hAnsi="Arial" w:cs="Arial"/>
          <w:sz w:val="22"/>
          <w:lang w:val="pl-PL"/>
        </w:rPr>
        <w:t>50</w:t>
      </w:r>
      <w:r>
        <w:rPr>
          <w:rFonts w:ascii="Arial" w:hAnsi="Arial" w:cs="Arial"/>
          <w:sz w:val="22"/>
          <w:lang w:val="pl-PL"/>
        </w:rPr>
        <w:t>4 020 522</w:t>
      </w:r>
    </w:p>
    <w:p w14:paraId="630EA43A" w14:textId="77777777" w:rsidR="00536C77" w:rsidRPr="009C0EB4" w:rsidRDefault="00536C77" w:rsidP="00536C77">
      <w:pPr>
        <w:ind w:left="-567" w:right="-618"/>
        <w:rPr>
          <w:rFonts w:ascii="Arial" w:hAnsi="Arial" w:cs="Arial"/>
          <w:sz w:val="22"/>
          <w:lang w:val="pl-PL"/>
        </w:rPr>
      </w:pPr>
      <w:r w:rsidRPr="009C0EB4">
        <w:rPr>
          <w:rFonts w:ascii="Arial" w:hAnsi="Arial" w:cs="Arial"/>
          <w:b/>
          <w:bCs/>
          <w:sz w:val="22"/>
          <w:lang w:val="pl-PL"/>
        </w:rPr>
        <w:t>Email:</w:t>
      </w:r>
      <w:r w:rsidRPr="009C0EB4">
        <w:rPr>
          <w:rFonts w:ascii="Arial" w:hAnsi="Arial" w:cs="Arial"/>
          <w:sz w:val="22"/>
          <w:lang w:val="pl-PL"/>
        </w:rPr>
        <w:t xml:space="preserve"> </w:t>
      </w:r>
      <w:hyperlink r:id="rId17" w:history="1">
        <w:r w:rsidRPr="009C0EB4">
          <w:rPr>
            <w:rStyle w:val="Hipercze"/>
            <w:rFonts w:ascii="Arial" w:hAnsi="Arial" w:cs="Arial"/>
            <w:sz w:val="22"/>
            <w:szCs w:val="22"/>
            <w:lang w:val="pl-PL"/>
          </w:rPr>
          <w:t>agnieszka.ratajczyk@linkleaders.pl</w:t>
        </w:r>
      </w:hyperlink>
      <w:r w:rsidRPr="009C0EB4">
        <w:rPr>
          <w:lang w:val="pl-PL"/>
        </w:rPr>
        <w:t xml:space="preserve"> </w:t>
      </w:r>
    </w:p>
    <w:p w14:paraId="2BD2A1C3" w14:textId="172649D1" w:rsidR="00AB37E9" w:rsidRPr="00536C77" w:rsidRDefault="00AB37E9" w:rsidP="0032555B">
      <w:pPr>
        <w:ind w:left="-567" w:right="-618"/>
        <w:rPr>
          <w:rFonts w:ascii="Arial" w:hAnsi="Arial" w:cs="Arial"/>
          <w:sz w:val="22"/>
          <w:lang w:val="pl-PL"/>
        </w:rPr>
      </w:pPr>
    </w:p>
    <w:sectPr w:rsidR="00AB37E9" w:rsidRPr="00536C77" w:rsidSect="00EB06EE">
      <w:headerReference w:type="default" r:id="rId18"/>
      <w:headerReference w:type="first" r:id="rId19"/>
      <w:pgSz w:w="11900" w:h="16840"/>
      <w:pgMar w:top="1440" w:right="1440" w:bottom="1440" w:left="1440" w:header="330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7D320" w14:textId="77777777" w:rsidR="009010D7" w:rsidRDefault="009010D7" w:rsidP="0045426F">
      <w:r>
        <w:separator/>
      </w:r>
    </w:p>
  </w:endnote>
  <w:endnote w:type="continuationSeparator" w:id="0">
    <w:p w14:paraId="57961EC4" w14:textId="77777777" w:rsidR="009010D7" w:rsidRDefault="009010D7" w:rsidP="0045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455C9" w14:textId="77777777" w:rsidR="009010D7" w:rsidRDefault="009010D7" w:rsidP="0045426F">
      <w:r>
        <w:separator/>
      </w:r>
    </w:p>
  </w:footnote>
  <w:footnote w:type="continuationSeparator" w:id="0">
    <w:p w14:paraId="0D61793D" w14:textId="77777777" w:rsidR="009010D7" w:rsidRDefault="009010D7" w:rsidP="0045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89AA7" w14:textId="77777777" w:rsidR="007B7881" w:rsidRDefault="007B7881" w:rsidP="00F12B14">
    <w:pPr>
      <w:pStyle w:val="Nagwek"/>
      <w:tabs>
        <w:tab w:val="clear" w:pos="9026"/>
      </w:tabs>
      <w:ind w:left="-851" w:right="-1045"/>
    </w:pPr>
    <w:r w:rsidRPr="00293E5E">
      <w:rPr>
        <w:noProof/>
        <w:lang w:val="en-GB" w:eastAsia="en-GB"/>
      </w:rPr>
      <w:drawing>
        <wp:inline distT="0" distB="0" distL="0" distR="0" wp14:anchorId="28CF3969" wp14:editId="30DA2931">
          <wp:extent cx="7200900" cy="914400"/>
          <wp:effectExtent l="0" t="0" r="0" b="0"/>
          <wp:docPr id="13" name="Picture 9" descr="/Users/karakeough/Box Sync/2016/Brand/New Materials/Press Release/PressRelease-Header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/Users/karakeough/Box Sync/2016/Brand/New Materials/Press Release/PressRelease-Header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150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5F22C" w14:textId="77777777" w:rsidR="007B7881" w:rsidRDefault="007B7881" w:rsidP="00F30A2E">
    <w:pPr>
      <w:pStyle w:val="Nagwek"/>
      <w:ind w:left="-851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6B118C" wp14:editId="728CEC0B">
              <wp:simplePos x="0" y="0"/>
              <wp:positionH relativeFrom="column">
                <wp:posOffset>-441960</wp:posOffset>
              </wp:positionH>
              <wp:positionV relativeFrom="paragraph">
                <wp:posOffset>544195</wp:posOffset>
              </wp:positionV>
              <wp:extent cx="3788410" cy="63246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88410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DA7715E" w14:textId="77777777" w:rsidR="007B7881" w:rsidRPr="00D5237E" w:rsidRDefault="007B7881">
                          <w:pPr>
                            <w:rPr>
                              <w:rFonts w:ascii="Arial" w:hAnsi="Arial" w:cs="Arial"/>
                              <w:sz w:val="60"/>
                              <w:szCs w:val="60"/>
                              <w:lang w:val="pl-PL"/>
                            </w:rPr>
                          </w:pPr>
                          <w:r w:rsidRPr="00D5237E">
                            <w:rPr>
                              <w:rFonts w:ascii="Arial" w:hAnsi="Arial" w:cs="Arial"/>
                              <w:sz w:val="60"/>
                              <w:szCs w:val="60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B118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-34.8pt;margin-top:42.85pt;width:298.3pt;height: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" filled="f" stroked="f">
              <v:textbox>
                <w:txbxContent>
                  <w:p w14:paraId="4DA7715E" w14:textId="77777777" w:rsidR="007B7881" w:rsidRPr="00D5237E" w:rsidRDefault="007B7881">
                    <w:pPr>
                      <w:rPr>
                        <w:rFonts w:ascii="Arial" w:hAnsi="Arial" w:cs="Arial"/>
                        <w:sz w:val="60"/>
                        <w:szCs w:val="60"/>
                        <w:lang w:val="pl-PL"/>
                      </w:rPr>
                    </w:pPr>
                    <w:r w:rsidRPr="00D5237E">
                      <w:rPr>
                        <w:rFonts w:ascii="Arial" w:hAnsi="Arial" w:cs="Arial"/>
                        <w:sz w:val="60"/>
                        <w:szCs w:val="60"/>
                        <w:lang w:val="pl-PL"/>
                      </w:rPr>
                      <w:t>Informacja Prasowa</w:t>
                    </w:r>
                  </w:p>
                </w:txbxContent>
              </v:textbox>
            </v:shape>
          </w:pict>
        </mc:Fallback>
      </mc:AlternateContent>
    </w:r>
    <w:r w:rsidRPr="00293E5E">
      <w:rPr>
        <w:noProof/>
        <w:lang w:val="en-GB" w:eastAsia="en-GB"/>
      </w:rPr>
      <w:drawing>
        <wp:inline distT="0" distB="0" distL="0" distR="0" wp14:anchorId="23484714" wp14:editId="26DB7F18">
          <wp:extent cx="6832600" cy="1143000"/>
          <wp:effectExtent l="0" t="0" r="0" b="0"/>
          <wp:docPr id="15" name="Picture 13" descr="/Users/karakeough/Box Sync/2016/Brand/New Materials/Press Release/PR-Header-FI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/Users/karakeough/Box Sync/2016/Brand/New Materials/Press Release/PR-Header-FIN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401CD"/>
    <w:multiLevelType w:val="hybridMultilevel"/>
    <w:tmpl w:val="053C2168"/>
    <w:lvl w:ilvl="0" w:tplc="A2EA7CBE">
      <w:start w:val="1"/>
      <w:numFmt w:val="bullet"/>
      <w:lvlText w:val="-"/>
      <w:lvlJc w:val="left"/>
      <w:pPr>
        <w:ind w:left="-207" w:hanging="360"/>
      </w:pPr>
      <w:rPr>
        <w:rFonts w:ascii="Source Sans Pro Light" w:eastAsia="DengXian" w:hAnsi="Source Sans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29A97656"/>
    <w:multiLevelType w:val="hybridMultilevel"/>
    <w:tmpl w:val="32F8A838"/>
    <w:lvl w:ilvl="0" w:tplc="414A35B8">
      <w:start w:val="1"/>
      <w:numFmt w:val="bullet"/>
      <w:lvlText w:val="-"/>
      <w:lvlJc w:val="left"/>
      <w:pPr>
        <w:ind w:left="420" w:hanging="360"/>
      </w:pPr>
      <w:rPr>
        <w:rFonts w:ascii="Source Sans Pro Light" w:eastAsia="DengXian" w:hAnsi="Source Sans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08D330D"/>
    <w:multiLevelType w:val="hybridMultilevel"/>
    <w:tmpl w:val="224E6456"/>
    <w:lvl w:ilvl="0" w:tplc="2056DE34">
      <w:start w:val="1"/>
      <w:numFmt w:val="bullet"/>
      <w:lvlText w:val="-"/>
      <w:lvlJc w:val="left"/>
      <w:pPr>
        <w:ind w:left="780" w:hanging="360"/>
      </w:pPr>
      <w:rPr>
        <w:rFonts w:ascii="Source Sans Pro Light" w:eastAsia="DengXian" w:hAnsi="Source Sans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677"/>
    <w:rsid w:val="00000D47"/>
    <w:rsid w:val="0000251D"/>
    <w:rsid w:val="00005C12"/>
    <w:rsid w:val="00012270"/>
    <w:rsid w:val="00025CD2"/>
    <w:rsid w:val="000308FD"/>
    <w:rsid w:val="000344FF"/>
    <w:rsid w:val="00050339"/>
    <w:rsid w:val="000564CE"/>
    <w:rsid w:val="0006533E"/>
    <w:rsid w:val="0007162E"/>
    <w:rsid w:val="00091829"/>
    <w:rsid w:val="0009239A"/>
    <w:rsid w:val="000B4184"/>
    <w:rsid w:val="000C0472"/>
    <w:rsid w:val="000C10E5"/>
    <w:rsid w:val="000D0DD1"/>
    <w:rsid w:val="000D0E54"/>
    <w:rsid w:val="000D3E2D"/>
    <w:rsid w:val="001459D5"/>
    <w:rsid w:val="00147D3A"/>
    <w:rsid w:val="001849D9"/>
    <w:rsid w:val="00190FC7"/>
    <w:rsid w:val="001A1FEC"/>
    <w:rsid w:val="001A3B70"/>
    <w:rsid w:val="001D2051"/>
    <w:rsid w:val="001D3A6C"/>
    <w:rsid w:val="001F503F"/>
    <w:rsid w:val="00200C55"/>
    <w:rsid w:val="002057F2"/>
    <w:rsid w:val="0021394C"/>
    <w:rsid w:val="00220BE9"/>
    <w:rsid w:val="002266C5"/>
    <w:rsid w:val="002338A0"/>
    <w:rsid w:val="0023404A"/>
    <w:rsid w:val="00235C40"/>
    <w:rsid w:val="00236DE7"/>
    <w:rsid w:val="00254E3B"/>
    <w:rsid w:val="00260D09"/>
    <w:rsid w:val="00262153"/>
    <w:rsid w:val="0026745A"/>
    <w:rsid w:val="0027237B"/>
    <w:rsid w:val="0027627C"/>
    <w:rsid w:val="00297FB5"/>
    <w:rsid w:val="002B34DB"/>
    <w:rsid w:val="002C262B"/>
    <w:rsid w:val="002C5639"/>
    <w:rsid w:val="002D1584"/>
    <w:rsid w:val="002D2589"/>
    <w:rsid w:val="002D45D3"/>
    <w:rsid w:val="002E3D86"/>
    <w:rsid w:val="002E7A29"/>
    <w:rsid w:val="002F5585"/>
    <w:rsid w:val="00306DC9"/>
    <w:rsid w:val="003176FB"/>
    <w:rsid w:val="00322AFA"/>
    <w:rsid w:val="0032555B"/>
    <w:rsid w:val="00343889"/>
    <w:rsid w:val="003511B8"/>
    <w:rsid w:val="003513B4"/>
    <w:rsid w:val="00357013"/>
    <w:rsid w:val="00357434"/>
    <w:rsid w:val="003652D5"/>
    <w:rsid w:val="00372A5F"/>
    <w:rsid w:val="00376D46"/>
    <w:rsid w:val="00380732"/>
    <w:rsid w:val="00381292"/>
    <w:rsid w:val="003C7D5C"/>
    <w:rsid w:val="003D2359"/>
    <w:rsid w:val="003D439B"/>
    <w:rsid w:val="003D736B"/>
    <w:rsid w:val="003D7680"/>
    <w:rsid w:val="003E19D9"/>
    <w:rsid w:val="003F08C7"/>
    <w:rsid w:val="003F26A4"/>
    <w:rsid w:val="0040529A"/>
    <w:rsid w:val="004104DD"/>
    <w:rsid w:val="00411242"/>
    <w:rsid w:val="00424E07"/>
    <w:rsid w:val="00435760"/>
    <w:rsid w:val="0043657C"/>
    <w:rsid w:val="00440C4B"/>
    <w:rsid w:val="00441B94"/>
    <w:rsid w:val="00444F24"/>
    <w:rsid w:val="00446229"/>
    <w:rsid w:val="0045426F"/>
    <w:rsid w:val="00470BCB"/>
    <w:rsid w:val="00474AA1"/>
    <w:rsid w:val="0049163F"/>
    <w:rsid w:val="00491CD5"/>
    <w:rsid w:val="004921CA"/>
    <w:rsid w:val="00494CF2"/>
    <w:rsid w:val="004A18CB"/>
    <w:rsid w:val="004A1C1B"/>
    <w:rsid w:val="004A5E59"/>
    <w:rsid w:val="004D55C3"/>
    <w:rsid w:val="004D5A28"/>
    <w:rsid w:val="004E2923"/>
    <w:rsid w:val="004E67D7"/>
    <w:rsid w:val="004F2755"/>
    <w:rsid w:val="00527539"/>
    <w:rsid w:val="00530DDC"/>
    <w:rsid w:val="00531F81"/>
    <w:rsid w:val="0053633B"/>
    <w:rsid w:val="00536C77"/>
    <w:rsid w:val="00540A13"/>
    <w:rsid w:val="0055528B"/>
    <w:rsid w:val="005674C6"/>
    <w:rsid w:val="0057012F"/>
    <w:rsid w:val="00576FAA"/>
    <w:rsid w:val="00587FD9"/>
    <w:rsid w:val="00594D96"/>
    <w:rsid w:val="005B5677"/>
    <w:rsid w:val="005B67A1"/>
    <w:rsid w:val="005B6E25"/>
    <w:rsid w:val="005D4B87"/>
    <w:rsid w:val="005E126D"/>
    <w:rsid w:val="005E459E"/>
    <w:rsid w:val="00621CCA"/>
    <w:rsid w:val="0063438F"/>
    <w:rsid w:val="00641D78"/>
    <w:rsid w:val="00643C3A"/>
    <w:rsid w:val="00645FAF"/>
    <w:rsid w:val="0065252C"/>
    <w:rsid w:val="00656027"/>
    <w:rsid w:val="00664D5F"/>
    <w:rsid w:val="0067327A"/>
    <w:rsid w:val="00675F94"/>
    <w:rsid w:val="00684933"/>
    <w:rsid w:val="00686DDB"/>
    <w:rsid w:val="00691ACF"/>
    <w:rsid w:val="006B740F"/>
    <w:rsid w:val="006C3FF6"/>
    <w:rsid w:val="006C7B43"/>
    <w:rsid w:val="006D5A66"/>
    <w:rsid w:val="006E65E6"/>
    <w:rsid w:val="00704A7D"/>
    <w:rsid w:val="0070516A"/>
    <w:rsid w:val="00705D5E"/>
    <w:rsid w:val="00711ED1"/>
    <w:rsid w:val="007149B5"/>
    <w:rsid w:val="00716F27"/>
    <w:rsid w:val="0072519C"/>
    <w:rsid w:val="0072618F"/>
    <w:rsid w:val="007333F6"/>
    <w:rsid w:val="00734525"/>
    <w:rsid w:val="007647BF"/>
    <w:rsid w:val="00764856"/>
    <w:rsid w:val="007659A8"/>
    <w:rsid w:val="00772C53"/>
    <w:rsid w:val="007740A7"/>
    <w:rsid w:val="00776950"/>
    <w:rsid w:val="007B116F"/>
    <w:rsid w:val="007B7881"/>
    <w:rsid w:val="007E0154"/>
    <w:rsid w:val="007F43C6"/>
    <w:rsid w:val="00804B7A"/>
    <w:rsid w:val="0081657F"/>
    <w:rsid w:val="008274AD"/>
    <w:rsid w:val="0084082C"/>
    <w:rsid w:val="008656D6"/>
    <w:rsid w:val="00870285"/>
    <w:rsid w:val="00891FAD"/>
    <w:rsid w:val="008937A2"/>
    <w:rsid w:val="008A530F"/>
    <w:rsid w:val="008B3AF6"/>
    <w:rsid w:val="008D6883"/>
    <w:rsid w:val="008D7F14"/>
    <w:rsid w:val="008E0FD2"/>
    <w:rsid w:val="008E7BF9"/>
    <w:rsid w:val="009005C6"/>
    <w:rsid w:val="009010D7"/>
    <w:rsid w:val="009011CD"/>
    <w:rsid w:val="00906F87"/>
    <w:rsid w:val="00911B91"/>
    <w:rsid w:val="00924730"/>
    <w:rsid w:val="00947B7F"/>
    <w:rsid w:val="009561BF"/>
    <w:rsid w:val="00966D93"/>
    <w:rsid w:val="00972494"/>
    <w:rsid w:val="00974E65"/>
    <w:rsid w:val="00975180"/>
    <w:rsid w:val="0097664B"/>
    <w:rsid w:val="00977264"/>
    <w:rsid w:val="0099772C"/>
    <w:rsid w:val="009A1051"/>
    <w:rsid w:val="009A1507"/>
    <w:rsid w:val="009A2469"/>
    <w:rsid w:val="009B306D"/>
    <w:rsid w:val="009B77CD"/>
    <w:rsid w:val="009D0B71"/>
    <w:rsid w:val="009D33FF"/>
    <w:rsid w:val="009E0CA6"/>
    <w:rsid w:val="009E6A30"/>
    <w:rsid w:val="009F229D"/>
    <w:rsid w:val="00A00ED1"/>
    <w:rsid w:val="00A14363"/>
    <w:rsid w:val="00A155E9"/>
    <w:rsid w:val="00A30C25"/>
    <w:rsid w:val="00A35437"/>
    <w:rsid w:val="00A45591"/>
    <w:rsid w:val="00A658F6"/>
    <w:rsid w:val="00A80D19"/>
    <w:rsid w:val="00A9047D"/>
    <w:rsid w:val="00A93436"/>
    <w:rsid w:val="00AA26F8"/>
    <w:rsid w:val="00AA6FE9"/>
    <w:rsid w:val="00AB37E9"/>
    <w:rsid w:val="00AD0D5D"/>
    <w:rsid w:val="00AD1C04"/>
    <w:rsid w:val="00AE3E1D"/>
    <w:rsid w:val="00AF5D76"/>
    <w:rsid w:val="00B00171"/>
    <w:rsid w:val="00B04A5A"/>
    <w:rsid w:val="00B12CB3"/>
    <w:rsid w:val="00B305A2"/>
    <w:rsid w:val="00B32431"/>
    <w:rsid w:val="00B42228"/>
    <w:rsid w:val="00B43683"/>
    <w:rsid w:val="00B47322"/>
    <w:rsid w:val="00B612EF"/>
    <w:rsid w:val="00B61CEA"/>
    <w:rsid w:val="00B72A6D"/>
    <w:rsid w:val="00B74112"/>
    <w:rsid w:val="00B744AA"/>
    <w:rsid w:val="00B84733"/>
    <w:rsid w:val="00B9500E"/>
    <w:rsid w:val="00B95548"/>
    <w:rsid w:val="00B96035"/>
    <w:rsid w:val="00BA0AD6"/>
    <w:rsid w:val="00BB4796"/>
    <w:rsid w:val="00BC08E0"/>
    <w:rsid w:val="00BC15FE"/>
    <w:rsid w:val="00BF4F81"/>
    <w:rsid w:val="00BF7FF7"/>
    <w:rsid w:val="00C0535F"/>
    <w:rsid w:val="00C101A2"/>
    <w:rsid w:val="00C21EC1"/>
    <w:rsid w:val="00C26672"/>
    <w:rsid w:val="00C3411A"/>
    <w:rsid w:val="00C34B36"/>
    <w:rsid w:val="00C40EC8"/>
    <w:rsid w:val="00C41095"/>
    <w:rsid w:val="00C42E4C"/>
    <w:rsid w:val="00C50C0F"/>
    <w:rsid w:val="00C56C79"/>
    <w:rsid w:val="00C63D43"/>
    <w:rsid w:val="00C75AEE"/>
    <w:rsid w:val="00C775BB"/>
    <w:rsid w:val="00C8131A"/>
    <w:rsid w:val="00C81EBC"/>
    <w:rsid w:val="00C828D3"/>
    <w:rsid w:val="00CB4B12"/>
    <w:rsid w:val="00CC64C6"/>
    <w:rsid w:val="00CC7E45"/>
    <w:rsid w:val="00CD0979"/>
    <w:rsid w:val="00CD2144"/>
    <w:rsid w:val="00CD56AB"/>
    <w:rsid w:val="00CE2B51"/>
    <w:rsid w:val="00CE5499"/>
    <w:rsid w:val="00CE670A"/>
    <w:rsid w:val="00CF03DD"/>
    <w:rsid w:val="00CF2B77"/>
    <w:rsid w:val="00D01BE1"/>
    <w:rsid w:val="00D1116E"/>
    <w:rsid w:val="00D15181"/>
    <w:rsid w:val="00D335E9"/>
    <w:rsid w:val="00D463D2"/>
    <w:rsid w:val="00D5237E"/>
    <w:rsid w:val="00D52950"/>
    <w:rsid w:val="00D810BC"/>
    <w:rsid w:val="00D94774"/>
    <w:rsid w:val="00DA26A7"/>
    <w:rsid w:val="00DA3B35"/>
    <w:rsid w:val="00DA42C9"/>
    <w:rsid w:val="00DA477A"/>
    <w:rsid w:val="00DA5AFA"/>
    <w:rsid w:val="00DB33CD"/>
    <w:rsid w:val="00DB36F7"/>
    <w:rsid w:val="00DC3002"/>
    <w:rsid w:val="00DD6674"/>
    <w:rsid w:val="00DE0C73"/>
    <w:rsid w:val="00DF3204"/>
    <w:rsid w:val="00DF44A7"/>
    <w:rsid w:val="00E009C5"/>
    <w:rsid w:val="00E02EB2"/>
    <w:rsid w:val="00E12598"/>
    <w:rsid w:val="00E14999"/>
    <w:rsid w:val="00E26D22"/>
    <w:rsid w:val="00E31071"/>
    <w:rsid w:val="00E35E75"/>
    <w:rsid w:val="00E40E8C"/>
    <w:rsid w:val="00E50A6B"/>
    <w:rsid w:val="00E5579C"/>
    <w:rsid w:val="00E64853"/>
    <w:rsid w:val="00E847A1"/>
    <w:rsid w:val="00E94025"/>
    <w:rsid w:val="00E9567A"/>
    <w:rsid w:val="00EA0C62"/>
    <w:rsid w:val="00EA269F"/>
    <w:rsid w:val="00EA5D90"/>
    <w:rsid w:val="00EB06EE"/>
    <w:rsid w:val="00EB0ECB"/>
    <w:rsid w:val="00EB1992"/>
    <w:rsid w:val="00EC73E4"/>
    <w:rsid w:val="00F01B31"/>
    <w:rsid w:val="00F03C9B"/>
    <w:rsid w:val="00F06964"/>
    <w:rsid w:val="00F104B7"/>
    <w:rsid w:val="00F12B14"/>
    <w:rsid w:val="00F1698D"/>
    <w:rsid w:val="00F22218"/>
    <w:rsid w:val="00F30A2E"/>
    <w:rsid w:val="00F4382B"/>
    <w:rsid w:val="00F53893"/>
    <w:rsid w:val="00F54295"/>
    <w:rsid w:val="00F54C7A"/>
    <w:rsid w:val="00F653BE"/>
    <w:rsid w:val="00F826DC"/>
    <w:rsid w:val="00F97188"/>
    <w:rsid w:val="00F97B9C"/>
    <w:rsid w:val="00FA5C59"/>
    <w:rsid w:val="00FA7F6E"/>
    <w:rsid w:val="00FB1783"/>
    <w:rsid w:val="00FB42F9"/>
    <w:rsid w:val="00FC3FA8"/>
    <w:rsid w:val="00FE5C6E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B9A38"/>
  <w15:docId w15:val="{E8AC0ECF-D5B3-4F59-B6FD-B71D0E46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engXi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D9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426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26F"/>
  </w:style>
  <w:style w:type="paragraph" w:styleId="Stopka">
    <w:name w:val="footer"/>
    <w:basedOn w:val="Normalny"/>
    <w:link w:val="StopkaZnak"/>
    <w:uiPriority w:val="99"/>
    <w:unhideWhenUsed/>
    <w:rsid w:val="0045426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26F"/>
  </w:style>
  <w:style w:type="paragraph" w:customStyle="1" w:styleId="PressRelease-Heading">
    <w:name w:val="Press Release-Heading"/>
    <w:basedOn w:val="Normalny"/>
    <w:qFormat/>
    <w:rsid w:val="00AB37E9"/>
    <w:pPr>
      <w:ind w:left="-567" w:right="-619"/>
    </w:pPr>
    <w:rPr>
      <w:rFonts w:ascii="Source Sans Pro SemiBold" w:hAnsi="Source Sans Pro SemiBold"/>
      <w:b/>
      <w:bCs/>
      <w:sz w:val="32"/>
    </w:rPr>
  </w:style>
  <w:style w:type="paragraph" w:customStyle="1" w:styleId="PressRelease-Subhead">
    <w:name w:val="Press Release-Subhead"/>
    <w:basedOn w:val="Normalny"/>
    <w:qFormat/>
    <w:rsid w:val="0045426F"/>
    <w:pPr>
      <w:spacing w:before="120"/>
      <w:ind w:left="-567" w:right="-618"/>
    </w:pPr>
    <w:rPr>
      <w:rFonts w:ascii="Times New Roman" w:hAnsi="Times New Roman"/>
      <w:i/>
      <w:iCs/>
      <w:sz w:val="28"/>
    </w:rPr>
  </w:style>
  <w:style w:type="paragraph" w:customStyle="1" w:styleId="City">
    <w:name w:val="City"/>
    <w:basedOn w:val="Normalny"/>
    <w:qFormat/>
    <w:rsid w:val="0063438F"/>
    <w:pPr>
      <w:spacing w:before="120"/>
      <w:ind w:left="-567" w:right="-618"/>
    </w:pPr>
    <w:rPr>
      <w:rFonts w:ascii="Source Sans Pro" w:hAnsi="Source Sans Pro"/>
      <w:sz w:val="28"/>
    </w:rPr>
  </w:style>
  <w:style w:type="paragraph" w:customStyle="1" w:styleId="BodyCopy">
    <w:name w:val="Body Copy"/>
    <w:basedOn w:val="Normalny"/>
    <w:qFormat/>
    <w:rsid w:val="0063438F"/>
    <w:pPr>
      <w:spacing w:before="120"/>
      <w:ind w:left="-567" w:right="-618"/>
    </w:pPr>
    <w:rPr>
      <w:rFonts w:ascii="Source Sans Pro Light" w:hAnsi="Source Sans Pro Light"/>
      <w:sz w:val="28"/>
    </w:rPr>
  </w:style>
  <w:style w:type="paragraph" w:customStyle="1" w:styleId="PressRelease-Body">
    <w:name w:val="Press Release-Body"/>
    <w:basedOn w:val="Normalny"/>
    <w:qFormat/>
    <w:rsid w:val="00AB37E9"/>
    <w:pPr>
      <w:spacing w:before="120"/>
      <w:ind w:left="-567" w:right="-618"/>
    </w:pPr>
    <w:rPr>
      <w:rFonts w:ascii="Source Sans Pro Light" w:hAnsi="Source Sans Pro Light"/>
      <w:sz w:val="22"/>
    </w:rPr>
  </w:style>
  <w:style w:type="paragraph" w:customStyle="1" w:styleId="PressRelease-City">
    <w:name w:val="Press Release-City"/>
    <w:basedOn w:val="Normalny"/>
    <w:qFormat/>
    <w:rsid w:val="002C262B"/>
    <w:pPr>
      <w:spacing w:before="120"/>
      <w:ind w:left="-567" w:right="-618"/>
    </w:pPr>
    <w:rPr>
      <w:rFonts w:ascii="Source Sans Pro" w:hAnsi="Source Sans Pro"/>
      <w:sz w:val="28"/>
    </w:rPr>
  </w:style>
  <w:style w:type="character" w:styleId="Hipercze">
    <w:name w:val="Hyperlink"/>
    <w:uiPriority w:val="99"/>
    <w:unhideWhenUsed/>
    <w:rsid w:val="00AB37E9"/>
    <w:rPr>
      <w:color w:val="0000FF"/>
      <w:u w:val="single"/>
    </w:rPr>
  </w:style>
  <w:style w:type="paragraph" w:customStyle="1" w:styleId="PressRelease-Boilerplate">
    <w:name w:val="Press Release-Boilerplate"/>
    <w:basedOn w:val="Normalny"/>
    <w:qFormat/>
    <w:rsid w:val="00AB37E9"/>
    <w:pPr>
      <w:ind w:left="-567" w:right="-619"/>
    </w:pPr>
    <w:rPr>
      <w:rFonts w:ascii="Source Sans Pro Light" w:eastAsia="Times New Roman" w:hAnsi="Source Sans Pro Light" w:cs="Arial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B37E9"/>
    <w:pPr>
      <w:ind w:left="720"/>
      <w:contextualSpacing/>
    </w:pPr>
  </w:style>
  <w:style w:type="table" w:styleId="Tabela-Siatka">
    <w:name w:val="Table Grid"/>
    <w:basedOn w:val="Standardowy"/>
    <w:uiPriority w:val="39"/>
    <w:rsid w:val="0073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33FF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3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33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33F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3F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3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3FF"/>
    <w:rPr>
      <w:rFonts w:ascii="Segoe UI" w:hAnsi="Segoe UI" w:cs="Segoe UI"/>
      <w:sz w:val="18"/>
      <w:szCs w:val="18"/>
    </w:rPr>
  </w:style>
  <w:style w:type="table" w:customStyle="1" w:styleId="ListTable4-Accent11">
    <w:name w:val="List Table 4 - Accent 11"/>
    <w:basedOn w:val="Standardowy"/>
    <w:uiPriority w:val="49"/>
    <w:rsid w:val="00B04A5A"/>
    <w:rPr>
      <w:rFonts w:ascii="Times New Roman" w:eastAsia="Times New Roman" w:hAnsi="Times New Roman"/>
      <w:lang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613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4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45A"/>
  </w:style>
  <w:style w:type="character" w:styleId="Odwoanieprzypisudolnego">
    <w:name w:val="footnote reference"/>
    <w:basedOn w:val="Domylnaczcionkaakapitu"/>
    <w:uiPriority w:val="99"/>
    <w:semiHidden/>
    <w:unhideWhenUsed/>
    <w:rsid w:val="0026745A"/>
    <w:rPr>
      <w:vertAlign w:val="superscript"/>
    </w:rPr>
  </w:style>
  <w:style w:type="paragraph" w:customStyle="1" w:styleId="REPORTTEXT">
    <w:name w:val="REPORT TEXT"/>
    <w:basedOn w:val="Normalny"/>
    <w:link w:val="REPORTTEXTChar"/>
    <w:uiPriority w:val="1"/>
    <w:qFormat/>
    <w:rsid w:val="005E126D"/>
    <w:pPr>
      <w:widowControl w:val="0"/>
      <w:autoSpaceDE w:val="0"/>
      <w:autoSpaceDN w:val="0"/>
    </w:pPr>
    <w:rPr>
      <w:rFonts w:ascii="Source Sans Pro Light" w:eastAsia="Source Sans Pro Light" w:hAnsi="Source Sans Pro Light" w:cs="Source Sans Pro Light"/>
      <w:color w:val="231F20"/>
      <w:spacing w:val="-2"/>
      <w:sz w:val="18"/>
      <w:szCs w:val="22"/>
      <w:lang w:eastAsia="en-US"/>
    </w:rPr>
  </w:style>
  <w:style w:type="character" w:customStyle="1" w:styleId="REPORTTEXTChar">
    <w:name w:val="REPORT TEXT Char"/>
    <w:basedOn w:val="Domylnaczcionkaakapitu"/>
    <w:link w:val="REPORTTEXT"/>
    <w:uiPriority w:val="1"/>
    <w:rsid w:val="005E126D"/>
    <w:rPr>
      <w:rFonts w:ascii="Source Sans Pro Light" w:eastAsia="Source Sans Pro Light" w:hAnsi="Source Sans Pro Light" w:cs="Source Sans Pro Light"/>
      <w:color w:val="231F20"/>
      <w:spacing w:val="-2"/>
      <w:sz w:val="18"/>
      <w:szCs w:val="22"/>
      <w:lang w:eastAsia="en-US"/>
    </w:rPr>
  </w:style>
  <w:style w:type="paragraph" w:customStyle="1" w:styleId="Default">
    <w:name w:val="Default"/>
    <w:rsid w:val="00587FD9"/>
    <w:pPr>
      <w:autoSpaceDE w:val="0"/>
      <w:autoSpaceDN w:val="0"/>
      <w:adjustRightInd w:val="0"/>
    </w:pPr>
    <w:rPr>
      <w:rFonts w:ascii="Source Sans Pro" w:hAnsi="Source Sans Pro" w:cs="Source Sans Pro"/>
      <w:color w:val="000000"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1B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1B94"/>
  </w:style>
  <w:style w:type="character" w:styleId="Odwoanieprzypisukocowego">
    <w:name w:val="endnote reference"/>
    <w:basedOn w:val="Domylnaczcionkaakapitu"/>
    <w:uiPriority w:val="99"/>
    <w:semiHidden/>
    <w:unhideWhenUsed/>
    <w:rsid w:val="00441B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mailto:agnieszka.ratajczyk@linkleaders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na.podolak@eu.jl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.bustos\AppData\Local\Temp\wz6bec\JLL-Global-New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8FD4AF5002B43A21702C2338CB095" ma:contentTypeVersion="13" ma:contentTypeDescription="Create a new document." ma:contentTypeScope="" ma:versionID="2a3fc2f2d5397e96ce74e7276619cb31">
  <xsd:schema xmlns:xsd="http://www.w3.org/2001/XMLSchema" xmlns:xs="http://www.w3.org/2001/XMLSchema" xmlns:p="http://schemas.microsoft.com/office/2006/metadata/properties" xmlns:ns3="c007fd3d-931a-4b53-a78d-9d1ad45c6c6d" xmlns:ns4="18a10087-571d-4794-850a-3a7377fcaf1b" targetNamespace="http://schemas.microsoft.com/office/2006/metadata/properties" ma:root="true" ma:fieldsID="5d40e90990ecb1dff88604a0cf4ab558" ns3:_="" ns4:_="">
    <xsd:import namespace="c007fd3d-931a-4b53-a78d-9d1ad45c6c6d"/>
    <xsd:import namespace="18a10087-571d-4794-850a-3a7377fcaf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7fd3d-931a-4b53-a78d-9d1ad45c6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10087-571d-4794-850a-3a7377fcaf1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8D6135-95A7-43BA-95EC-59E98012C7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1C412E-B490-4D9B-A802-5AED210C4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7fd3d-931a-4b53-a78d-9d1ad45c6c6d"/>
    <ds:schemaRef ds:uri="18a10087-571d-4794-850a-3a7377fca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858F6A-5E4B-4F68-A0BC-B048198AE6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F4FC32-5242-4ABF-93E2-76EEAF271A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JLL-Global-NewsRelease</Template>
  <TotalTime>3</TotalTime>
  <Pages>2</Pages>
  <Words>822</Words>
  <Characters>4934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JLL</Company>
  <LinksUpToDate>false</LinksUpToDate>
  <CharactersWithSpaces>5745</CharactersWithSpaces>
  <SharedDoc>false</SharedDoc>
  <HLinks>
    <vt:vector size="12" baseType="variant">
      <vt:variant>
        <vt:i4>2097256</vt:i4>
      </vt:variant>
      <vt:variant>
        <vt:i4>3</vt:i4>
      </vt:variant>
      <vt:variant>
        <vt:i4>0</vt:i4>
      </vt:variant>
      <vt:variant>
        <vt:i4>5</vt:i4>
      </vt:variant>
      <vt:variant>
        <vt:lpwstr>mailto:Full.Name@ap.jll.com</vt:lpwstr>
      </vt:variant>
      <vt:variant>
        <vt:lpwstr/>
      </vt:variant>
      <vt:variant>
        <vt:i4>2293842</vt:i4>
      </vt:variant>
      <vt:variant>
        <vt:i4>0</vt:i4>
      </vt:variant>
      <vt:variant>
        <vt:i4>0</vt:i4>
      </vt:variant>
      <vt:variant>
        <vt:i4>5</vt:i4>
      </vt:variant>
      <vt:variant>
        <vt:lpwstr>http://www.jll.com/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Bustos</dc:creator>
  <cp:lastModifiedBy>LL-005@linkleader.onmicrosoft.com</cp:lastModifiedBy>
  <cp:revision>2</cp:revision>
  <cp:lastPrinted>2019-05-13T09:33:00Z</cp:lastPrinted>
  <dcterms:created xsi:type="dcterms:W3CDTF">2020-11-20T10:51:00Z</dcterms:created>
  <dcterms:modified xsi:type="dcterms:W3CDTF">2020-11-20T10:51:00Z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0x0101005528FD4AF5002B43A21702C2338CB095</vt:lpwstr>
  </property>
</Properties>
</file>