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5BDC5" w14:textId="7A5BCE58" w:rsidR="00813799" w:rsidRDefault="00813799" w:rsidP="00E53441">
      <w:pPr>
        <w:ind w:right="-172"/>
        <w:jc w:val="right"/>
        <w:rPr>
          <w:lang w:val="pl-PL"/>
        </w:rPr>
      </w:pPr>
    </w:p>
    <w:p w14:paraId="3CA256D2" w14:textId="3B01CE8F" w:rsidR="00DD1A85" w:rsidRDefault="007464F1" w:rsidP="00DD1A85">
      <w:pPr>
        <w:ind w:left="-426"/>
        <w:rPr>
          <w:rFonts w:ascii="Arial" w:hAnsi="Arial" w:cs="Arial"/>
          <w:b/>
          <w:bCs/>
          <w:sz w:val="28"/>
          <w:szCs w:val="28"/>
          <w:lang w:val="pl-PL"/>
        </w:rPr>
      </w:pPr>
      <w:r>
        <w:rPr>
          <w:rFonts w:ascii="Arial" w:hAnsi="Arial" w:cs="Arial"/>
          <w:b/>
          <w:bCs/>
          <w:sz w:val="28"/>
          <w:szCs w:val="28"/>
          <w:lang w:val="pl-PL"/>
        </w:rPr>
        <w:t>Czy u</w:t>
      </w:r>
      <w:r w:rsidR="00DD1A85">
        <w:rPr>
          <w:rFonts w:ascii="Arial" w:hAnsi="Arial" w:cs="Arial"/>
          <w:b/>
          <w:bCs/>
          <w:sz w:val="28"/>
          <w:szCs w:val="28"/>
          <w:lang w:val="pl-PL"/>
        </w:rPr>
        <w:t>lice handlowe mają szansę stać się alternatywą dla centrów</w:t>
      </w:r>
      <w:r>
        <w:rPr>
          <w:rFonts w:ascii="Arial" w:hAnsi="Arial" w:cs="Arial"/>
          <w:b/>
          <w:bCs/>
          <w:sz w:val="28"/>
          <w:szCs w:val="28"/>
          <w:lang w:val="pl-PL"/>
        </w:rPr>
        <w:t>?</w:t>
      </w:r>
    </w:p>
    <w:p w14:paraId="32E146F1" w14:textId="77777777" w:rsidR="007A51BE" w:rsidRDefault="00DD1A85" w:rsidP="007A51BE">
      <w:pPr>
        <w:ind w:left="-426"/>
        <w:rPr>
          <w:rFonts w:ascii="Arial" w:hAnsi="Arial" w:cs="Arial"/>
          <w:b/>
          <w:bCs/>
          <w:i/>
          <w:iCs/>
          <w:sz w:val="36"/>
          <w:szCs w:val="36"/>
          <w:lang w:val="pl-PL"/>
        </w:rPr>
      </w:pPr>
      <w:r w:rsidRPr="00DD1A85">
        <w:rPr>
          <w:rFonts w:ascii="Arial" w:eastAsia="Times New Roman" w:hAnsi="Arial" w:cs="Arial"/>
          <w:i/>
          <w:iCs/>
          <w:color w:val="000000"/>
          <w:shd w:val="clear" w:color="auto" w:fill="FFFFFF"/>
          <w:lang w:val="pl-PL"/>
        </w:rPr>
        <w:t>Wielu polskich konsumentów zwraca się mocniej w kierunku mniejszych sklepów, zlokalizowanych poza tradycyjnymi centrami handlowymi, które wzmacniają ich poczucie bezpieczeństwa. To szansa, którą właściciele lokali przy ulicach handlowych mogą teraz wykorzystać.</w:t>
      </w:r>
    </w:p>
    <w:p w14:paraId="3B771D85" w14:textId="77777777" w:rsidR="007A51BE" w:rsidRDefault="007A51BE" w:rsidP="007A51BE">
      <w:pPr>
        <w:ind w:left="-426"/>
        <w:rPr>
          <w:rFonts w:ascii="Arial" w:hAnsi="Arial" w:cs="Arial"/>
          <w:b/>
          <w:bCs/>
          <w:i/>
          <w:iCs/>
          <w:sz w:val="36"/>
          <w:szCs w:val="36"/>
          <w:lang w:val="pl-PL"/>
        </w:rPr>
      </w:pPr>
    </w:p>
    <w:p w14:paraId="16E91760" w14:textId="7F634FF4" w:rsidR="007A51BE" w:rsidRPr="007464F1" w:rsidRDefault="001202C5" w:rsidP="007464F1">
      <w:pPr>
        <w:ind w:left="-426"/>
        <w:rPr>
          <w:rFonts w:ascii="Arial" w:hAnsi="Arial" w:cs="Arial"/>
          <w:sz w:val="22"/>
          <w:szCs w:val="22"/>
          <w:shd w:val="clear" w:color="auto" w:fill="FFFFFF"/>
          <w:lang w:val="pl-PL"/>
        </w:rPr>
      </w:pPr>
      <w:r w:rsidRPr="007A51BE">
        <w:rPr>
          <w:rFonts w:ascii="Arial" w:hAnsi="Arial" w:cs="Arial"/>
          <w:b/>
          <w:bCs/>
          <w:sz w:val="22"/>
          <w:szCs w:val="22"/>
          <w:shd w:val="clear" w:color="auto" w:fill="FFFFFF"/>
          <w:lang w:val="pl-PL"/>
        </w:rPr>
        <w:t xml:space="preserve">WARSZAWA, </w:t>
      </w:r>
      <w:r w:rsidR="00486955">
        <w:rPr>
          <w:rFonts w:ascii="Arial" w:hAnsi="Arial" w:cs="Arial"/>
          <w:b/>
          <w:bCs/>
          <w:sz w:val="22"/>
          <w:szCs w:val="22"/>
          <w:shd w:val="clear" w:color="auto" w:fill="FFFFFF"/>
          <w:lang w:val="pl-PL"/>
        </w:rPr>
        <w:t>13</w:t>
      </w:r>
      <w:r w:rsidRPr="007A51BE">
        <w:rPr>
          <w:rFonts w:ascii="Arial" w:hAnsi="Arial" w:cs="Arial"/>
          <w:b/>
          <w:bCs/>
          <w:sz w:val="22"/>
          <w:szCs w:val="22"/>
          <w:shd w:val="clear" w:color="auto" w:fill="FFFFFF"/>
          <w:lang w:val="pl-PL"/>
        </w:rPr>
        <w:t xml:space="preserve"> </w:t>
      </w:r>
      <w:r w:rsidR="00DD1A85" w:rsidRPr="007A51BE">
        <w:rPr>
          <w:rFonts w:ascii="Arial" w:hAnsi="Arial" w:cs="Arial"/>
          <w:b/>
          <w:bCs/>
          <w:sz w:val="22"/>
          <w:szCs w:val="22"/>
          <w:shd w:val="clear" w:color="auto" w:fill="FFFFFF"/>
          <w:lang w:val="pl-PL"/>
        </w:rPr>
        <w:t>stycznia</w:t>
      </w:r>
      <w:r w:rsidRPr="007A51BE">
        <w:rPr>
          <w:rFonts w:ascii="Arial" w:hAnsi="Arial" w:cs="Arial"/>
          <w:b/>
          <w:bCs/>
          <w:sz w:val="22"/>
          <w:szCs w:val="22"/>
          <w:shd w:val="clear" w:color="auto" w:fill="FFFFFF"/>
          <w:lang w:val="pl-PL"/>
        </w:rPr>
        <w:t xml:space="preserve"> 202</w:t>
      </w:r>
      <w:r w:rsidR="00DD1A85" w:rsidRPr="007A51BE">
        <w:rPr>
          <w:rFonts w:ascii="Arial" w:hAnsi="Arial" w:cs="Arial"/>
          <w:b/>
          <w:bCs/>
          <w:sz w:val="22"/>
          <w:szCs w:val="22"/>
          <w:shd w:val="clear" w:color="auto" w:fill="FFFFFF"/>
          <w:lang w:val="pl-PL"/>
        </w:rPr>
        <w:t>1</w:t>
      </w:r>
      <w:r w:rsidRPr="007A51BE">
        <w:rPr>
          <w:rFonts w:ascii="Arial" w:hAnsi="Arial" w:cs="Arial"/>
          <w:b/>
          <w:bCs/>
          <w:sz w:val="22"/>
          <w:szCs w:val="22"/>
          <w:shd w:val="clear" w:color="auto" w:fill="FFFFFF"/>
          <w:lang w:val="pl-PL"/>
        </w:rPr>
        <w:t xml:space="preserve"> r.</w:t>
      </w:r>
      <w:r w:rsidRPr="007A51BE">
        <w:rPr>
          <w:rFonts w:ascii="Arial" w:hAnsi="Arial" w:cs="Arial"/>
          <w:sz w:val="22"/>
          <w:szCs w:val="22"/>
          <w:shd w:val="clear" w:color="auto" w:fill="FFFFFF"/>
          <w:lang w:val="pl-PL"/>
        </w:rPr>
        <w:t xml:space="preserve"> – </w:t>
      </w:r>
      <w:r w:rsidR="007A51BE" w:rsidRPr="007A51BE">
        <w:rPr>
          <w:rFonts w:ascii="Arial" w:hAnsi="Arial" w:cs="Arial"/>
          <w:sz w:val="22"/>
          <w:szCs w:val="22"/>
          <w:shd w:val="clear" w:color="auto" w:fill="FFFFFF"/>
          <w:lang w:val="pl-PL"/>
        </w:rPr>
        <w:t>Ożywienie</w:t>
      </w:r>
      <w:r w:rsidR="00DD1A85" w:rsidRPr="007A51BE">
        <w:rPr>
          <w:rFonts w:ascii="Arial" w:hAnsi="Arial" w:cs="Arial"/>
          <w:sz w:val="22"/>
          <w:szCs w:val="22"/>
          <w:shd w:val="clear" w:color="auto" w:fill="FFFFFF"/>
          <w:lang w:val="pl-PL"/>
        </w:rPr>
        <w:t xml:space="preserve"> handlu przy reprezentacyjnych ulicach polskich aglomeracji</w:t>
      </w:r>
      <w:r w:rsidR="007A51BE" w:rsidRPr="007A51BE">
        <w:rPr>
          <w:rFonts w:ascii="Arial" w:hAnsi="Arial" w:cs="Arial"/>
          <w:sz w:val="22"/>
          <w:szCs w:val="22"/>
          <w:shd w:val="clear" w:color="auto" w:fill="FFFFFF"/>
          <w:lang w:val="pl-PL"/>
        </w:rPr>
        <w:t xml:space="preserve"> to niekończący się temat, który powrócił i tym razem, przy okazji pandemii. </w:t>
      </w:r>
      <w:r w:rsidR="007A51BE">
        <w:rPr>
          <w:rFonts w:ascii="Arial" w:hAnsi="Arial" w:cs="Arial"/>
          <w:sz w:val="22"/>
          <w:szCs w:val="22"/>
          <w:shd w:val="clear" w:color="auto" w:fill="FFFFFF"/>
          <w:lang w:val="pl-PL"/>
        </w:rPr>
        <w:t>Paradoksalnie, n</w:t>
      </w:r>
      <w:r w:rsidR="007A51BE" w:rsidRPr="007A51BE">
        <w:rPr>
          <w:rFonts w:ascii="Arial" w:hAnsi="Arial" w:cs="Arial"/>
          <w:sz w:val="22"/>
          <w:szCs w:val="22"/>
          <w:shd w:val="clear" w:color="auto" w:fill="FFFFFF"/>
          <w:lang w:val="pl-PL"/>
        </w:rPr>
        <w:t xml:space="preserve">iepewność, z którą mierzą się teraz najemcy, może kierować ich uwagę w stronę lokalizacji alternatywnych, w tym ulic, które nie były objęte zakazem handlu, zapewniając w ten sposób ciągłość działania. </w:t>
      </w:r>
      <w:r w:rsidR="0012507E">
        <w:rPr>
          <w:rFonts w:ascii="Arial" w:hAnsi="Arial" w:cs="Arial"/>
          <w:sz w:val="22"/>
          <w:szCs w:val="22"/>
          <w:shd w:val="clear" w:color="auto" w:fill="FFFFFF"/>
          <w:lang w:val="pl-PL"/>
        </w:rPr>
        <w:t>Aby jednak zwiększyć ich atrakcyjność należałoby</w:t>
      </w:r>
      <w:r w:rsidR="007A51BE">
        <w:rPr>
          <w:rFonts w:ascii="Arial" w:hAnsi="Arial" w:cs="Arial"/>
          <w:sz w:val="22"/>
          <w:szCs w:val="22"/>
          <w:shd w:val="clear" w:color="auto" w:fill="FFFFFF"/>
          <w:lang w:val="pl-PL"/>
        </w:rPr>
        <w:t xml:space="preserve"> upro</w:t>
      </w:r>
      <w:r w:rsidR="0012507E">
        <w:rPr>
          <w:rFonts w:ascii="Arial" w:hAnsi="Arial" w:cs="Arial"/>
          <w:sz w:val="22"/>
          <w:szCs w:val="22"/>
          <w:shd w:val="clear" w:color="auto" w:fill="FFFFFF"/>
          <w:lang w:val="pl-PL"/>
        </w:rPr>
        <w:t>ścić</w:t>
      </w:r>
      <w:r w:rsidR="007A51BE">
        <w:rPr>
          <w:rFonts w:ascii="Arial" w:hAnsi="Arial" w:cs="Arial"/>
          <w:sz w:val="22"/>
          <w:szCs w:val="22"/>
          <w:shd w:val="clear" w:color="auto" w:fill="FFFFFF"/>
          <w:lang w:val="pl-PL"/>
        </w:rPr>
        <w:t xml:space="preserve"> procedur</w:t>
      </w:r>
      <w:r w:rsidR="0012507E">
        <w:rPr>
          <w:rFonts w:ascii="Arial" w:hAnsi="Arial" w:cs="Arial"/>
          <w:sz w:val="22"/>
          <w:szCs w:val="22"/>
          <w:shd w:val="clear" w:color="auto" w:fill="FFFFFF"/>
          <w:lang w:val="pl-PL"/>
        </w:rPr>
        <w:t xml:space="preserve">y </w:t>
      </w:r>
      <w:r w:rsidR="007A51BE">
        <w:rPr>
          <w:rFonts w:ascii="Arial" w:hAnsi="Arial" w:cs="Arial"/>
          <w:sz w:val="22"/>
          <w:szCs w:val="22"/>
          <w:shd w:val="clear" w:color="auto" w:fill="FFFFFF"/>
          <w:lang w:val="pl-PL"/>
        </w:rPr>
        <w:t>przetargow</w:t>
      </w:r>
      <w:r w:rsidR="0012507E">
        <w:rPr>
          <w:rFonts w:ascii="Arial" w:hAnsi="Arial" w:cs="Arial"/>
          <w:sz w:val="22"/>
          <w:szCs w:val="22"/>
          <w:shd w:val="clear" w:color="auto" w:fill="FFFFFF"/>
          <w:lang w:val="pl-PL"/>
        </w:rPr>
        <w:t>e</w:t>
      </w:r>
      <w:r w:rsidR="007A51BE">
        <w:rPr>
          <w:rFonts w:ascii="Arial" w:hAnsi="Arial" w:cs="Arial"/>
          <w:sz w:val="22"/>
          <w:szCs w:val="22"/>
          <w:shd w:val="clear" w:color="auto" w:fill="FFFFFF"/>
          <w:lang w:val="pl-PL"/>
        </w:rPr>
        <w:t>, stworz</w:t>
      </w:r>
      <w:r w:rsidR="0012507E">
        <w:rPr>
          <w:rFonts w:ascii="Arial" w:hAnsi="Arial" w:cs="Arial"/>
          <w:sz w:val="22"/>
          <w:szCs w:val="22"/>
          <w:shd w:val="clear" w:color="auto" w:fill="FFFFFF"/>
          <w:lang w:val="pl-PL"/>
        </w:rPr>
        <w:t>yć</w:t>
      </w:r>
      <w:r w:rsidR="007A51BE">
        <w:rPr>
          <w:rFonts w:ascii="Arial" w:hAnsi="Arial" w:cs="Arial"/>
          <w:sz w:val="22"/>
          <w:szCs w:val="22"/>
          <w:shd w:val="clear" w:color="auto" w:fill="FFFFFF"/>
          <w:lang w:val="pl-PL"/>
        </w:rPr>
        <w:t xml:space="preserve"> spójn</w:t>
      </w:r>
      <w:r w:rsidR="0012507E">
        <w:rPr>
          <w:rFonts w:ascii="Arial" w:hAnsi="Arial" w:cs="Arial"/>
          <w:sz w:val="22"/>
          <w:szCs w:val="22"/>
          <w:shd w:val="clear" w:color="auto" w:fill="FFFFFF"/>
          <w:lang w:val="pl-PL"/>
        </w:rPr>
        <w:t xml:space="preserve">ą </w:t>
      </w:r>
      <w:r w:rsidR="007A51BE">
        <w:rPr>
          <w:rFonts w:ascii="Arial" w:hAnsi="Arial" w:cs="Arial"/>
          <w:sz w:val="22"/>
          <w:szCs w:val="22"/>
          <w:shd w:val="clear" w:color="auto" w:fill="FFFFFF"/>
          <w:lang w:val="pl-PL"/>
        </w:rPr>
        <w:t>strategi</w:t>
      </w:r>
      <w:r w:rsidR="0012507E">
        <w:rPr>
          <w:rFonts w:ascii="Arial" w:hAnsi="Arial" w:cs="Arial"/>
          <w:sz w:val="22"/>
          <w:szCs w:val="22"/>
          <w:shd w:val="clear" w:color="auto" w:fill="FFFFFF"/>
          <w:lang w:val="pl-PL"/>
        </w:rPr>
        <w:t>ę</w:t>
      </w:r>
      <w:r w:rsidR="007A51BE">
        <w:rPr>
          <w:rFonts w:ascii="Arial" w:hAnsi="Arial" w:cs="Arial"/>
          <w:sz w:val="22"/>
          <w:szCs w:val="22"/>
          <w:shd w:val="clear" w:color="auto" w:fill="FFFFFF"/>
          <w:lang w:val="pl-PL"/>
        </w:rPr>
        <w:t xml:space="preserve"> i nawiąza</w:t>
      </w:r>
      <w:r w:rsidR="0012507E">
        <w:rPr>
          <w:rFonts w:ascii="Arial" w:hAnsi="Arial" w:cs="Arial"/>
          <w:sz w:val="22"/>
          <w:szCs w:val="22"/>
          <w:shd w:val="clear" w:color="auto" w:fill="FFFFFF"/>
          <w:lang w:val="pl-PL"/>
        </w:rPr>
        <w:t>ć</w:t>
      </w:r>
      <w:r w:rsidR="007A51BE">
        <w:rPr>
          <w:rFonts w:ascii="Arial" w:hAnsi="Arial" w:cs="Arial"/>
          <w:sz w:val="22"/>
          <w:szCs w:val="22"/>
          <w:shd w:val="clear" w:color="auto" w:fill="FFFFFF"/>
          <w:lang w:val="pl-PL"/>
        </w:rPr>
        <w:t xml:space="preserve"> blisk</w:t>
      </w:r>
      <w:r w:rsidR="0012507E">
        <w:rPr>
          <w:rFonts w:ascii="Arial" w:hAnsi="Arial" w:cs="Arial"/>
          <w:sz w:val="22"/>
          <w:szCs w:val="22"/>
          <w:shd w:val="clear" w:color="auto" w:fill="FFFFFF"/>
          <w:lang w:val="pl-PL"/>
        </w:rPr>
        <w:t>ą</w:t>
      </w:r>
      <w:r w:rsidR="007A51BE">
        <w:rPr>
          <w:rFonts w:ascii="Arial" w:hAnsi="Arial" w:cs="Arial"/>
          <w:sz w:val="22"/>
          <w:szCs w:val="22"/>
          <w:shd w:val="clear" w:color="auto" w:fill="FFFFFF"/>
          <w:lang w:val="pl-PL"/>
        </w:rPr>
        <w:t xml:space="preserve"> współprac</w:t>
      </w:r>
      <w:r w:rsidR="0012507E">
        <w:rPr>
          <w:rFonts w:ascii="Arial" w:hAnsi="Arial" w:cs="Arial"/>
          <w:sz w:val="22"/>
          <w:szCs w:val="22"/>
          <w:shd w:val="clear" w:color="auto" w:fill="FFFFFF"/>
          <w:lang w:val="pl-PL"/>
        </w:rPr>
        <w:t>ę</w:t>
      </w:r>
      <w:r w:rsidR="007A51BE">
        <w:rPr>
          <w:rFonts w:ascii="Arial" w:hAnsi="Arial" w:cs="Arial"/>
          <w:sz w:val="22"/>
          <w:szCs w:val="22"/>
          <w:shd w:val="clear" w:color="auto" w:fill="FFFFFF"/>
          <w:lang w:val="pl-PL"/>
        </w:rPr>
        <w:t xml:space="preserve"> na linii miasta-właściciele prywatni.</w:t>
      </w:r>
    </w:p>
    <w:p w14:paraId="36726D03" w14:textId="5ECCE866" w:rsidR="007A51BE" w:rsidRDefault="007A51BE" w:rsidP="007A51BE">
      <w:pPr>
        <w:ind w:left="-426"/>
        <w:rPr>
          <w:rFonts w:ascii="Arial" w:eastAsia="Times New Roman" w:hAnsi="Arial" w:cs="Arial"/>
          <w:sz w:val="20"/>
          <w:szCs w:val="20"/>
          <w:lang w:val="pl-PL"/>
        </w:rPr>
      </w:pPr>
    </w:p>
    <w:p w14:paraId="75FC88DD" w14:textId="406BBA63" w:rsidR="007A51BE" w:rsidRPr="007464F1" w:rsidRDefault="0012507E" w:rsidP="007A51BE">
      <w:pPr>
        <w:ind w:left="-426"/>
        <w:rPr>
          <w:rFonts w:ascii="Arial" w:eastAsia="Times New Roman" w:hAnsi="Arial" w:cs="Arial"/>
          <w:b/>
          <w:bCs/>
          <w:sz w:val="22"/>
          <w:szCs w:val="22"/>
          <w:lang w:val="pl-PL"/>
        </w:rPr>
      </w:pPr>
      <w:r w:rsidRPr="007464F1">
        <w:rPr>
          <w:rFonts w:ascii="Arial" w:eastAsia="Times New Roman" w:hAnsi="Arial" w:cs="Arial"/>
          <w:b/>
          <w:bCs/>
          <w:sz w:val="22"/>
          <w:szCs w:val="22"/>
          <w:lang w:val="pl-PL"/>
        </w:rPr>
        <w:t>Czynsz to nie wszystko</w:t>
      </w:r>
    </w:p>
    <w:p w14:paraId="3C89D9F1" w14:textId="5B0A6073" w:rsidR="0012507E" w:rsidRPr="007464F1" w:rsidRDefault="0012507E" w:rsidP="007A51BE">
      <w:pPr>
        <w:ind w:left="-426"/>
        <w:rPr>
          <w:rFonts w:ascii="Arial" w:eastAsia="Times New Roman" w:hAnsi="Arial" w:cs="Arial"/>
          <w:sz w:val="22"/>
          <w:szCs w:val="22"/>
          <w:lang w:val="pl-PL"/>
        </w:rPr>
      </w:pPr>
      <w:r w:rsidRPr="007464F1">
        <w:rPr>
          <w:rFonts w:ascii="Arial" w:eastAsia="Times New Roman" w:hAnsi="Arial" w:cs="Arial"/>
          <w:sz w:val="22"/>
          <w:szCs w:val="22"/>
          <w:lang w:val="pl-PL"/>
        </w:rPr>
        <w:t xml:space="preserve">COVID-19 </w:t>
      </w:r>
      <w:r w:rsidR="00DD1A85" w:rsidRPr="007464F1">
        <w:rPr>
          <w:rFonts w:ascii="Arial" w:eastAsia="Times New Roman" w:hAnsi="Arial" w:cs="Arial"/>
          <w:sz w:val="22"/>
          <w:szCs w:val="22"/>
          <w:lang w:val="pl-PL"/>
        </w:rPr>
        <w:t xml:space="preserve">zweryfikował kondycję finansową wielu marek czy lokali usługowych i niektóre z nich niestety tego testu nie przetrwały. Dotyczy to również najemców działających przy ulicach handlowych. </w:t>
      </w:r>
      <w:r w:rsidRPr="007464F1">
        <w:rPr>
          <w:rFonts w:ascii="Arial" w:eastAsia="Times New Roman" w:hAnsi="Arial" w:cs="Arial"/>
          <w:sz w:val="22"/>
          <w:szCs w:val="22"/>
          <w:lang w:val="pl-PL"/>
        </w:rPr>
        <w:t>Jest jednak jedno „ale”.</w:t>
      </w:r>
    </w:p>
    <w:p w14:paraId="75EB9F64" w14:textId="77777777" w:rsidR="0012507E" w:rsidRPr="007464F1" w:rsidRDefault="0012507E" w:rsidP="007A51BE">
      <w:pPr>
        <w:ind w:left="-426"/>
        <w:rPr>
          <w:rFonts w:ascii="Arial" w:eastAsia="Times New Roman" w:hAnsi="Arial" w:cs="Arial"/>
          <w:sz w:val="22"/>
          <w:szCs w:val="22"/>
          <w:lang w:val="pl-PL"/>
        </w:rPr>
      </w:pPr>
    </w:p>
    <w:p w14:paraId="0018DAB2" w14:textId="2FCFF893" w:rsidR="00282B69" w:rsidRPr="007464F1" w:rsidRDefault="0012507E" w:rsidP="007A51BE">
      <w:pPr>
        <w:ind w:left="-426"/>
        <w:rPr>
          <w:rFonts w:ascii="Arial" w:eastAsia="Times New Roman" w:hAnsi="Arial" w:cs="Arial"/>
          <w:b/>
          <w:bCs/>
          <w:sz w:val="22"/>
          <w:szCs w:val="22"/>
          <w:lang w:val="pl-PL"/>
        </w:rPr>
      </w:pPr>
      <w:r w:rsidRPr="007464F1">
        <w:rPr>
          <w:rFonts w:ascii="Arial" w:eastAsia="Times New Roman" w:hAnsi="Arial" w:cs="Arial"/>
          <w:sz w:val="22"/>
          <w:szCs w:val="22"/>
          <w:lang w:val="pl-PL"/>
        </w:rPr>
        <w:t>„</w:t>
      </w:r>
      <w:r w:rsidR="00DD1A85" w:rsidRPr="007464F1">
        <w:rPr>
          <w:rFonts w:ascii="Arial" w:eastAsia="Times New Roman" w:hAnsi="Arial" w:cs="Arial"/>
          <w:sz w:val="22"/>
          <w:szCs w:val="22"/>
          <w:lang w:val="pl-PL"/>
        </w:rPr>
        <w:t xml:space="preserve">Na rynku nadal działa wiele firm, które przed pojawieniem się COVID-19 były w więcej niż dobrej sytuacji finansowej, miały spore rezerwy gotówki i teraz upatrują szansy w przejęciu lokali, które ze względu na trudny czas oferują bardziej atrakcyjne stawki czynszów niż przed marcem </w:t>
      </w:r>
      <w:r w:rsidR="00EA2B0F">
        <w:rPr>
          <w:rFonts w:ascii="Arial" w:eastAsia="Times New Roman" w:hAnsi="Arial" w:cs="Arial"/>
          <w:sz w:val="22"/>
          <w:szCs w:val="22"/>
          <w:lang w:val="pl-PL"/>
        </w:rPr>
        <w:t>ubiegłego</w:t>
      </w:r>
      <w:r w:rsidR="00DD1A85" w:rsidRPr="007464F1">
        <w:rPr>
          <w:rFonts w:ascii="Arial" w:eastAsia="Times New Roman" w:hAnsi="Arial" w:cs="Arial"/>
          <w:sz w:val="22"/>
          <w:szCs w:val="22"/>
          <w:lang w:val="pl-PL"/>
        </w:rPr>
        <w:t xml:space="preserve"> roku. Możemy więc spodziewać się, że z czasem niektóre ze zwalnianych lokali, będą zapełniać się nowymi najemcami. Jest to jednak proces wydłużony, na co wpływ ma również fakt, że sam proces wynajmu lokali przy ulicach handlowych jest dużo większym wyzwaniem niż w obiektach komercyjnych, takich jak centra czy biurowce</w:t>
      </w:r>
      <w:r w:rsidR="00282B69" w:rsidRPr="007464F1">
        <w:rPr>
          <w:rFonts w:ascii="Arial" w:eastAsia="Times New Roman" w:hAnsi="Arial" w:cs="Arial"/>
          <w:sz w:val="22"/>
          <w:szCs w:val="22"/>
          <w:lang w:val="pl-PL"/>
        </w:rPr>
        <w:t xml:space="preserve">”, tłumaczy </w:t>
      </w:r>
      <w:r w:rsidR="00282B69" w:rsidRPr="007464F1">
        <w:rPr>
          <w:rFonts w:ascii="Arial" w:eastAsia="Times New Roman" w:hAnsi="Arial" w:cs="Arial"/>
          <w:b/>
          <w:bCs/>
          <w:sz w:val="22"/>
          <w:szCs w:val="22"/>
          <w:lang w:val="pl-PL"/>
        </w:rPr>
        <w:t xml:space="preserve">Anna Wdowiak, Starszy Konsultant w Dziale Wynajmu Powierzchni Handlowych, JLL. </w:t>
      </w:r>
    </w:p>
    <w:p w14:paraId="60F8D910" w14:textId="77777777" w:rsidR="00282B69" w:rsidRPr="007464F1" w:rsidRDefault="00282B69" w:rsidP="007A51BE">
      <w:pPr>
        <w:ind w:left="-426"/>
        <w:rPr>
          <w:rFonts w:ascii="Arial" w:eastAsia="Times New Roman" w:hAnsi="Arial" w:cs="Arial"/>
          <w:sz w:val="22"/>
          <w:szCs w:val="22"/>
          <w:lang w:val="pl-PL"/>
        </w:rPr>
      </w:pPr>
    </w:p>
    <w:p w14:paraId="01A87D40" w14:textId="77777777" w:rsidR="00282B69" w:rsidRPr="007464F1" w:rsidRDefault="00DD1A85" w:rsidP="00282B69">
      <w:pPr>
        <w:ind w:left="-426"/>
        <w:rPr>
          <w:rFonts w:ascii="Arial" w:eastAsia="Times New Roman" w:hAnsi="Arial" w:cs="Arial"/>
          <w:sz w:val="22"/>
          <w:szCs w:val="22"/>
          <w:lang w:val="pl-PL"/>
        </w:rPr>
      </w:pPr>
      <w:r w:rsidRPr="007464F1">
        <w:rPr>
          <w:rFonts w:ascii="Arial" w:eastAsia="Times New Roman" w:hAnsi="Arial" w:cs="Arial"/>
          <w:sz w:val="22"/>
          <w:szCs w:val="22"/>
          <w:lang w:val="pl-PL"/>
        </w:rPr>
        <w:t>Skomplikowane procedury przetargowe i konkursy ofert, czy rozdrobniona struktura właścicielska są podstawowymi elementami, które do tej pory zniechęcały wielu najemców, aby przynajmniej rozważyć któryś z lokali znajdujących się</w:t>
      </w:r>
      <w:r w:rsidR="00282B69" w:rsidRPr="007464F1">
        <w:rPr>
          <w:rFonts w:ascii="Arial" w:eastAsia="Times New Roman" w:hAnsi="Arial" w:cs="Arial"/>
          <w:sz w:val="22"/>
          <w:szCs w:val="22"/>
          <w:lang w:val="pl-PL"/>
        </w:rPr>
        <w:t xml:space="preserve"> na przykład</w:t>
      </w:r>
      <w:r w:rsidRPr="007464F1">
        <w:rPr>
          <w:rFonts w:ascii="Arial" w:eastAsia="Times New Roman" w:hAnsi="Arial" w:cs="Arial"/>
          <w:sz w:val="22"/>
          <w:szCs w:val="22"/>
          <w:lang w:val="pl-PL"/>
        </w:rPr>
        <w:t xml:space="preserve"> przy reprezentacyjnych ulicach Warszawy. </w:t>
      </w:r>
    </w:p>
    <w:p w14:paraId="3785A496" w14:textId="77777777" w:rsidR="00282B69" w:rsidRPr="007464F1" w:rsidRDefault="00282B69" w:rsidP="00282B69">
      <w:pPr>
        <w:ind w:left="-426"/>
        <w:rPr>
          <w:rFonts w:ascii="Arial" w:eastAsia="Times New Roman" w:hAnsi="Arial" w:cs="Arial"/>
          <w:sz w:val="22"/>
          <w:szCs w:val="22"/>
          <w:lang w:val="pl-PL"/>
        </w:rPr>
      </w:pPr>
    </w:p>
    <w:p w14:paraId="0CB2BB1B" w14:textId="43864A49" w:rsidR="00282B69" w:rsidRPr="007464F1" w:rsidRDefault="00282B69" w:rsidP="00282B69">
      <w:pPr>
        <w:ind w:left="-426"/>
        <w:rPr>
          <w:rFonts w:ascii="Arial" w:eastAsia="Times New Roman" w:hAnsi="Arial" w:cs="Arial"/>
          <w:sz w:val="22"/>
          <w:szCs w:val="22"/>
          <w:lang w:val="pl-PL"/>
        </w:rPr>
      </w:pPr>
      <w:r w:rsidRPr="007464F1">
        <w:rPr>
          <w:rFonts w:ascii="Arial" w:eastAsia="Times New Roman" w:hAnsi="Arial" w:cs="Arial"/>
          <w:sz w:val="22"/>
          <w:szCs w:val="22"/>
          <w:lang w:val="pl-PL"/>
        </w:rPr>
        <w:t>„</w:t>
      </w:r>
      <w:r w:rsidR="00DD1A85" w:rsidRPr="007464F1">
        <w:rPr>
          <w:rFonts w:ascii="Arial" w:eastAsia="Times New Roman" w:hAnsi="Arial" w:cs="Arial"/>
          <w:sz w:val="22"/>
          <w:szCs w:val="22"/>
          <w:lang w:val="pl-PL"/>
        </w:rPr>
        <w:t>Najemcy, a zwłaszcza duże, sieciowe firmy, oczekują, że proces</w:t>
      </w:r>
      <w:r w:rsidR="007464F1">
        <w:rPr>
          <w:rFonts w:ascii="Arial" w:eastAsia="Times New Roman" w:hAnsi="Arial" w:cs="Arial"/>
          <w:sz w:val="22"/>
          <w:szCs w:val="22"/>
          <w:lang w:val="pl-PL"/>
        </w:rPr>
        <w:t xml:space="preserve"> jego</w:t>
      </w:r>
      <w:r w:rsidR="00DD1A85" w:rsidRPr="007464F1">
        <w:rPr>
          <w:rFonts w:ascii="Arial" w:eastAsia="Times New Roman" w:hAnsi="Arial" w:cs="Arial"/>
          <w:sz w:val="22"/>
          <w:szCs w:val="22"/>
          <w:lang w:val="pl-PL"/>
        </w:rPr>
        <w:t xml:space="preserve"> pozyskania będzie prostszy, a sami właściciele będą gotowi do pewnej elastyczności w negocjacjach.</w:t>
      </w:r>
      <w:r w:rsidRPr="007464F1">
        <w:rPr>
          <w:rFonts w:ascii="Arial" w:eastAsia="Times New Roman" w:hAnsi="Arial" w:cs="Arial"/>
          <w:sz w:val="22"/>
          <w:szCs w:val="22"/>
          <w:lang w:val="pl-PL"/>
        </w:rPr>
        <w:t xml:space="preserve"> Nic nie stoi bowiem na przeszkodzie, aby po wyeliminowaniu największych barier rozwoju, sieci handlowe, dla których na </w:t>
      </w:r>
      <w:r w:rsidR="00082A5C">
        <w:rPr>
          <w:rFonts w:ascii="Arial" w:eastAsia="Times New Roman" w:hAnsi="Arial" w:cs="Arial"/>
          <w:sz w:val="22"/>
          <w:szCs w:val="22"/>
          <w:lang w:val="pl-PL"/>
        </w:rPr>
        <w:t xml:space="preserve">wielu </w:t>
      </w:r>
      <w:r w:rsidRPr="007464F1">
        <w:rPr>
          <w:rFonts w:ascii="Arial" w:eastAsia="Times New Roman" w:hAnsi="Arial" w:cs="Arial"/>
          <w:sz w:val="22"/>
          <w:szCs w:val="22"/>
          <w:lang w:val="pl-PL"/>
        </w:rPr>
        <w:t xml:space="preserve">rynkach zagranicznych ulice handlowe to kluczowy element strategii biznesowej, zaczęły stosować podobną politykę także w stolicy Polski. </w:t>
      </w:r>
      <w:r w:rsidR="00DD1A85" w:rsidRPr="007464F1">
        <w:rPr>
          <w:rFonts w:ascii="Arial" w:eastAsia="Times New Roman" w:hAnsi="Arial" w:cs="Arial"/>
          <w:sz w:val="22"/>
          <w:szCs w:val="22"/>
          <w:lang w:val="pl-PL"/>
        </w:rPr>
        <w:t>Pamiętajmy, że za dużymi, znanymi markami przyjdą klienci, a to przyciągnie do danej lokalizacji kolejne firmy</w:t>
      </w:r>
      <w:r w:rsidRPr="007464F1">
        <w:rPr>
          <w:rFonts w:ascii="Arial" w:eastAsia="Times New Roman" w:hAnsi="Arial" w:cs="Arial"/>
          <w:sz w:val="22"/>
          <w:szCs w:val="22"/>
          <w:lang w:val="pl-PL"/>
        </w:rPr>
        <w:t xml:space="preserve">”, dodaje </w:t>
      </w:r>
      <w:r w:rsidRPr="007464F1">
        <w:rPr>
          <w:rFonts w:ascii="Arial" w:eastAsia="Times New Roman" w:hAnsi="Arial" w:cs="Arial"/>
          <w:b/>
          <w:bCs/>
          <w:sz w:val="22"/>
          <w:szCs w:val="22"/>
          <w:lang w:val="pl-PL"/>
        </w:rPr>
        <w:t>Anna Wdowiak.</w:t>
      </w:r>
    </w:p>
    <w:p w14:paraId="67436F68" w14:textId="2115CBFD" w:rsidR="00282B69" w:rsidRPr="007464F1" w:rsidRDefault="00282B69" w:rsidP="00282B69">
      <w:pPr>
        <w:ind w:left="-426"/>
        <w:rPr>
          <w:rFonts w:ascii="Arial" w:eastAsia="Times New Roman" w:hAnsi="Arial" w:cs="Arial"/>
          <w:sz w:val="22"/>
          <w:szCs w:val="22"/>
          <w:lang w:val="pl-PL"/>
        </w:rPr>
      </w:pPr>
    </w:p>
    <w:p w14:paraId="5F5AE7A3" w14:textId="7EEF69D8" w:rsidR="00282B69" w:rsidRPr="009A1BC1" w:rsidRDefault="00CF123F" w:rsidP="009A1BC1">
      <w:pPr>
        <w:ind w:left="-426"/>
        <w:rPr>
          <w:rFonts w:ascii="Arial" w:eastAsia="Times New Roman" w:hAnsi="Arial" w:cs="Arial"/>
          <w:b/>
          <w:bCs/>
          <w:sz w:val="22"/>
          <w:szCs w:val="22"/>
          <w:lang w:val="pl-PL"/>
        </w:rPr>
      </w:pPr>
      <w:r w:rsidRPr="009A1BC1">
        <w:rPr>
          <w:rFonts w:ascii="Arial" w:eastAsia="Times New Roman" w:hAnsi="Arial" w:cs="Arial"/>
          <w:b/>
          <w:bCs/>
          <w:sz w:val="22"/>
          <w:szCs w:val="22"/>
          <w:lang w:val="pl-PL"/>
        </w:rPr>
        <w:t>Potrzebna strategia</w:t>
      </w:r>
    </w:p>
    <w:p w14:paraId="2C2475DA" w14:textId="08D9C7E7" w:rsidR="00CF123F" w:rsidRPr="007464F1" w:rsidRDefault="00DD1A85" w:rsidP="00282B69">
      <w:pPr>
        <w:ind w:left="-426"/>
        <w:rPr>
          <w:rFonts w:ascii="Arial" w:eastAsia="Times New Roman" w:hAnsi="Arial" w:cs="Arial"/>
          <w:sz w:val="22"/>
          <w:szCs w:val="22"/>
          <w:lang w:val="pl-PL"/>
        </w:rPr>
      </w:pPr>
      <w:r w:rsidRPr="007464F1">
        <w:rPr>
          <w:rFonts w:ascii="Arial" w:eastAsia="Times New Roman" w:hAnsi="Arial" w:cs="Arial"/>
          <w:sz w:val="22"/>
          <w:szCs w:val="22"/>
          <w:lang w:val="pl-PL"/>
        </w:rPr>
        <w:t xml:space="preserve">Dwa lata temu na zlecenie urzędu m. st. Warszawy </w:t>
      </w:r>
      <w:r w:rsidR="00CF123F" w:rsidRPr="007464F1">
        <w:rPr>
          <w:rFonts w:ascii="Arial" w:eastAsia="Times New Roman" w:hAnsi="Arial" w:cs="Arial"/>
          <w:sz w:val="22"/>
          <w:szCs w:val="22"/>
          <w:lang w:val="pl-PL"/>
        </w:rPr>
        <w:t xml:space="preserve">zespół JLL </w:t>
      </w:r>
      <w:r w:rsidRPr="007464F1">
        <w:rPr>
          <w:rFonts w:ascii="Arial" w:eastAsia="Times New Roman" w:hAnsi="Arial" w:cs="Arial"/>
          <w:sz w:val="22"/>
          <w:szCs w:val="22"/>
          <w:lang w:val="pl-PL"/>
        </w:rPr>
        <w:t>przeprowadzi</w:t>
      </w:r>
      <w:r w:rsidR="00CF123F" w:rsidRPr="007464F1">
        <w:rPr>
          <w:rFonts w:ascii="Arial" w:eastAsia="Times New Roman" w:hAnsi="Arial" w:cs="Arial"/>
          <w:sz w:val="22"/>
          <w:szCs w:val="22"/>
          <w:lang w:val="pl-PL"/>
        </w:rPr>
        <w:t xml:space="preserve">ł </w:t>
      </w:r>
      <w:r w:rsidRPr="007464F1">
        <w:rPr>
          <w:rFonts w:ascii="Arial" w:eastAsia="Times New Roman" w:hAnsi="Arial" w:cs="Arial"/>
          <w:sz w:val="22"/>
          <w:szCs w:val="22"/>
          <w:lang w:val="pl-PL"/>
        </w:rPr>
        <w:t>badanie, na podstawie którego przygotowa</w:t>
      </w:r>
      <w:r w:rsidR="00CF123F" w:rsidRPr="007464F1">
        <w:rPr>
          <w:rFonts w:ascii="Arial" w:eastAsia="Times New Roman" w:hAnsi="Arial" w:cs="Arial"/>
          <w:sz w:val="22"/>
          <w:szCs w:val="22"/>
          <w:lang w:val="pl-PL"/>
        </w:rPr>
        <w:t>ł</w:t>
      </w:r>
      <w:r w:rsidRPr="007464F1">
        <w:rPr>
          <w:rFonts w:ascii="Arial" w:eastAsia="Times New Roman" w:hAnsi="Arial" w:cs="Arial"/>
          <w:sz w:val="22"/>
          <w:szCs w:val="22"/>
          <w:lang w:val="pl-PL"/>
        </w:rPr>
        <w:t xml:space="preserve"> rekomendacje mające na celu rozwój handlu śródmiejskiego w Warszawie, a konkretnie na odcinku ulicy Marszałkowskiej </w:t>
      </w:r>
      <w:r w:rsidR="006C2BE5">
        <w:rPr>
          <w:rFonts w:ascii="Arial" w:eastAsia="Times New Roman" w:hAnsi="Arial" w:cs="Arial"/>
          <w:sz w:val="22"/>
          <w:szCs w:val="22"/>
          <w:lang w:val="pl-PL"/>
        </w:rPr>
        <w:t xml:space="preserve">od Placu </w:t>
      </w:r>
      <w:r w:rsidR="00486955">
        <w:rPr>
          <w:rFonts w:ascii="Arial" w:eastAsia="Times New Roman" w:hAnsi="Arial" w:cs="Arial"/>
          <w:sz w:val="22"/>
          <w:szCs w:val="22"/>
          <w:lang w:val="pl-PL"/>
        </w:rPr>
        <w:t xml:space="preserve">Zbawiciela </w:t>
      </w:r>
      <w:r w:rsidR="006C2BE5">
        <w:rPr>
          <w:rFonts w:ascii="Arial" w:eastAsia="Times New Roman" w:hAnsi="Arial" w:cs="Arial"/>
          <w:sz w:val="22"/>
          <w:szCs w:val="22"/>
          <w:lang w:val="pl-PL"/>
        </w:rPr>
        <w:t>do</w:t>
      </w:r>
      <w:r w:rsidR="006C2BE5" w:rsidRPr="007464F1">
        <w:rPr>
          <w:rFonts w:ascii="Arial" w:eastAsia="Times New Roman" w:hAnsi="Arial" w:cs="Arial"/>
          <w:sz w:val="22"/>
          <w:szCs w:val="22"/>
          <w:lang w:val="pl-PL"/>
        </w:rPr>
        <w:t xml:space="preserve"> </w:t>
      </w:r>
      <w:r w:rsidRPr="007464F1">
        <w:rPr>
          <w:rFonts w:ascii="Arial" w:eastAsia="Times New Roman" w:hAnsi="Arial" w:cs="Arial"/>
          <w:sz w:val="22"/>
          <w:szCs w:val="22"/>
          <w:lang w:val="pl-PL"/>
        </w:rPr>
        <w:t xml:space="preserve">Al. Jerozolimskich. </w:t>
      </w:r>
    </w:p>
    <w:p w14:paraId="19EEDD9A" w14:textId="77777777" w:rsidR="00CF123F" w:rsidRPr="007464F1" w:rsidRDefault="00CF123F" w:rsidP="00282B69">
      <w:pPr>
        <w:ind w:left="-426"/>
        <w:rPr>
          <w:rFonts w:ascii="Arial" w:eastAsia="Times New Roman" w:hAnsi="Arial" w:cs="Arial"/>
          <w:sz w:val="22"/>
          <w:szCs w:val="22"/>
          <w:lang w:val="pl-PL"/>
        </w:rPr>
      </w:pPr>
    </w:p>
    <w:p w14:paraId="19C09769" w14:textId="367B1502" w:rsidR="00DD1A85" w:rsidRDefault="00CF123F" w:rsidP="00282B69">
      <w:pPr>
        <w:ind w:left="-426"/>
        <w:rPr>
          <w:rFonts w:ascii="Arial" w:eastAsia="Times New Roman" w:hAnsi="Arial" w:cs="Arial"/>
          <w:b/>
          <w:bCs/>
          <w:sz w:val="22"/>
          <w:szCs w:val="22"/>
          <w:lang w:val="pl-PL"/>
        </w:rPr>
      </w:pPr>
      <w:r w:rsidRPr="007464F1">
        <w:rPr>
          <w:rFonts w:ascii="Arial" w:eastAsia="Times New Roman" w:hAnsi="Arial" w:cs="Arial"/>
          <w:sz w:val="22"/>
          <w:szCs w:val="22"/>
          <w:lang w:val="pl-PL"/>
        </w:rPr>
        <w:t>„</w:t>
      </w:r>
      <w:r w:rsidR="009A1BC1">
        <w:rPr>
          <w:rFonts w:ascii="Arial" w:eastAsia="Times New Roman" w:hAnsi="Arial" w:cs="Arial"/>
          <w:sz w:val="22"/>
          <w:szCs w:val="22"/>
          <w:lang w:val="pl-PL"/>
        </w:rPr>
        <w:t>Zwróciliśmy wtedy uwagę, że w</w:t>
      </w:r>
      <w:r w:rsidR="00DD1A85" w:rsidRPr="007464F1">
        <w:rPr>
          <w:rFonts w:ascii="Arial" w:eastAsia="Times New Roman" w:hAnsi="Arial" w:cs="Arial"/>
          <w:sz w:val="22"/>
          <w:szCs w:val="22"/>
          <w:lang w:val="pl-PL"/>
        </w:rPr>
        <w:t xml:space="preserve">śród czynników, które mogą go wesprzeć </w:t>
      </w:r>
      <w:r w:rsidR="009A1BC1">
        <w:rPr>
          <w:rFonts w:ascii="Arial" w:eastAsia="Times New Roman" w:hAnsi="Arial" w:cs="Arial"/>
          <w:sz w:val="22"/>
          <w:szCs w:val="22"/>
          <w:lang w:val="pl-PL"/>
        </w:rPr>
        <w:t xml:space="preserve">konieczny jest </w:t>
      </w:r>
      <w:r w:rsidR="00DD1A85" w:rsidRPr="007464F1">
        <w:rPr>
          <w:rFonts w:ascii="Arial" w:eastAsia="Times New Roman" w:hAnsi="Arial" w:cs="Arial"/>
          <w:sz w:val="22"/>
          <w:szCs w:val="22"/>
          <w:lang w:val="pl-PL"/>
        </w:rPr>
        <w:t>m.in. wzrost ruchu pieszych, budow</w:t>
      </w:r>
      <w:r w:rsidR="009A1BC1">
        <w:rPr>
          <w:rFonts w:ascii="Arial" w:eastAsia="Times New Roman" w:hAnsi="Arial" w:cs="Arial"/>
          <w:sz w:val="22"/>
          <w:szCs w:val="22"/>
          <w:lang w:val="pl-PL"/>
        </w:rPr>
        <w:t>a</w:t>
      </w:r>
      <w:r w:rsidR="00DD1A85" w:rsidRPr="007464F1">
        <w:rPr>
          <w:rFonts w:ascii="Arial" w:eastAsia="Times New Roman" w:hAnsi="Arial" w:cs="Arial"/>
          <w:sz w:val="22"/>
          <w:szCs w:val="22"/>
          <w:lang w:val="pl-PL"/>
        </w:rPr>
        <w:t xml:space="preserve"> pominiętej stacji metra A12 – Plac Konstytucji, czy stworzenie reprezentacyjnej, wysokiej jakości i zielonej przestrzeni publicznej. Z kolei selekcja najemców miałaby się opierać nie tylko na kwestiach czynszowych, ale także na dążeniu do podniesienia jakości i unikalności oferty. Kluczowy jest też wpływ tych najemców na życie uliczne, wydłużenie </w:t>
      </w:r>
      <w:r w:rsidR="00DD1A85" w:rsidRPr="007464F1">
        <w:rPr>
          <w:rFonts w:ascii="Arial" w:eastAsia="Times New Roman" w:hAnsi="Arial" w:cs="Arial"/>
          <w:sz w:val="22"/>
          <w:szCs w:val="22"/>
          <w:lang w:val="pl-PL"/>
        </w:rPr>
        <w:lastRenderedPageBreak/>
        <w:t>godzin otwarcia sklepów, a także atrakcyjność samych witryn sklepowych</w:t>
      </w:r>
      <w:r w:rsidRPr="007464F1">
        <w:rPr>
          <w:rFonts w:ascii="Arial" w:eastAsia="Times New Roman" w:hAnsi="Arial" w:cs="Arial"/>
          <w:sz w:val="22"/>
          <w:szCs w:val="22"/>
          <w:lang w:val="pl-PL"/>
        </w:rPr>
        <w:t xml:space="preserve">”, mówi </w:t>
      </w:r>
      <w:r w:rsidRPr="007464F1">
        <w:rPr>
          <w:rFonts w:ascii="Arial" w:eastAsia="Times New Roman" w:hAnsi="Arial" w:cs="Arial"/>
          <w:b/>
          <w:bCs/>
          <w:sz w:val="22"/>
          <w:szCs w:val="22"/>
          <w:lang w:val="pl-PL"/>
        </w:rPr>
        <w:t>Anna Wysocka, Dyrektor Działu Wynajmu Powierzchni Handlowych, JLL.</w:t>
      </w:r>
    </w:p>
    <w:p w14:paraId="1BA92735" w14:textId="77777777" w:rsidR="009A1BC1" w:rsidRPr="007464F1" w:rsidRDefault="009A1BC1" w:rsidP="00282B69">
      <w:pPr>
        <w:ind w:left="-426"/>
        <w:rPr>
          <w:rFonts w:ascii="Arial" w:eastAsia="Times New Roman" w:hAnsi="Arial" w:cs="Arial"/>
          <w:b/>
          <w:bCs/>
          <w:sz w:val="22"/>
          <w:szCs w:val="22"/>
          <w:lang w:val="pl-PL"/>
        </w:rPr>
      </w:pPr>
    </w:p>
    <w:p w14:paraId="7EE31008" w14:textId="5819862B" w:rsidR="00CF123F" w:rsidRPr="007464F1" w:rsidRDefault="00CF123F" w:rsidP="00CF123F">
      <w:pPr>
        <w:ind w:left="-426"/>
        <w:rPr>
          <w:rFonts w:ascii="Arial" w:eastAsia="Times New Roman" w:hAnsi="Arial" w:cs="Arial"/>
          <w:b/>
          <w:bCs/>
          <w:sz w:val="22"/>
          <w:szCs w:val="22"/>
          <w:lang w:val="pl-PL"/>
        </w:rPr>
      </w:pPr>
      <w:r w:rsidRPr="007464F1">
        <w:rPr>
          <w:rFonts w:ascii="Arial" w:eastAsia="Times New Roman" w:hAnsi="Arial" w:cs="Arial"/>
          <w:sz w:val="22"/>
          <w:szCs w:val="22"/>
          <w:lang w:val="pl-PL"/>
        </w:rPr>
        <w:t>Do tego dochodzi również kwestia estetyki, która jest</w:t>
      </w:r>
      <w:r w:rsidR="009A1BC1">
        <w:rPr>
          <w:rFonts w:ascii="Arial" w:eastAsia="Times New Roman" w:hAnsi="Arial" w:cs="Arial"/>
          <w:sz w:val="22"/>
          <w:szCs w:val="22"/>
          <w:lang w:val="pl-PL"/>
        </w:rPr>
        <w:t xml:space="preserve"> niezwykle ważna</w:t>
      </w:r>
      <w:r w:rsidRPr="007464F1">
        <w:rPr>
          <w:rFonts w:ascii="Arial" w:eastAsia="Times New Roman" w:hAnsi="Arial" w:cs="Arial"/>
          <w:sz w:val="22"/>
          <w:szCs w:val="22"/>
          <w:lang w:val="pl-PL"/>
        </w:rPr>
        <w:t>, jeśli chodzi o zwiększenie potencjału ulic handlowych. Aby przyciągnąć atrakcyjnych, wpisujących się w potrzeby warszawiaków najemców miasto, tam gdzie to konieczne, powinno zadbać o remonty zdewastowanych elewacji budynków. Oczywiście ważne</w:t>
      </w:r>
      <w:r w:rsidR="00FF334C">
        <w:rPr>
          <w:rFonts w:ascii="Arial" w:eastAsia="Times New Roman" w:hAnsi="Arial" w:cs="Arial"/>
          <w:sz w:val="22"/>
          <w:szCs w:val="22"/>
          <w:lang w:val="pl-PL"/>
        </w:rPr>
        <w:t xml:space="preserve"> jest</w:t>
      </w:r>
      <w:r w:rsidRPr="007464F1">
        <w:rPr>
          <w:rFonts w:ascii="Arial" w:eastAsia="Times New Roman" w:hAnsi="Arial" w:cs="Arial"/>
          <w:sz w:val="22"/>
          <w:szCs w:val="22"/>
          <w:lang w:val="pl-PL"/>
        </w:rPr>
        <w:t>, aby ulice były przyjazne dla samych klientów i tu pojawia się konieczność np. przeanalizowania możliwości budowy dodatkowych przejść dla pieszych, co pozytywnie wpłynie na cyrkulację klientów. Dzięki temu ulice handlowe będą mieć szansę, aby stać się realną alternatywą dla centrów handlowych.</w:t>
      </w:r>
    </w:p>
    <w:p w14:paraId="3EB71953" w14:textId="77777777" w:rsidR="00CF123F" w:rsidRPr="007464F1" w:rsidRDefault="00CF123F" w:rsidP="00CF123F">
      <w:pPr>
        <w:ind w:left="-426"/>
        <w:rPr>
          <w:rFonts w:ascii="Arial" w:eastAsia="Times New Roman" w:hAnsi="Arial" w:cs="Arial"/>
          <w:b/>
          <w:bCs/>
          <w:sz w:val="22"/>
          <w:szCs w:val="22"/>
          <w:lang w:val="pl-PL"/>
        </w:rPr>
      </w:pPr>
    </w:p>
    <w:p w14:paraId="502521CB" w14:textId="52CA6A7A" w:rsidR="007464F1" w:rsidRPr="007464F1" w:rsidRDefault="00CF123F" w:rsidP="007464F1">
      <w:pPr>
        <w:ind w:left="-426"/>
        <w:rPr>
          <w:rFonts w:ascii="Arial" w:hAnsi="Arial" w:cs="Arial"/>
          <w:b/>
          <w:bCs/>
          <w:sz w:val="22"/>
          <w:szCs w:val="22"/>
          <w:lang w:val="pl-PL"/>
        </w:rPr>
      </w:pPr>
      <w:r w:rsidRPr="002A273B">
        <w:rPr>
          <w:rFonts w:ascii="Arial" w:eastAsia="Times New Roman" w:hAnsi="Arial" w:cs="Arial"/>
          <w:sz w:val="22"/>
          <w:szCs w:val="22"/>
          <w:lang w:val="pl-PL"/>
        </w:rPr>
        <w:t>„</w:t>
      </w:r>
      <w:r w:rsidRPr="007464F1">
        <w:rPr>
          <w:rFonts w:ascii="Arial" w:eastAsia="Times New Roman" w:hAnsi="Arial" w:cs="Arial"/>
          <w:sz w:val="22"/>
          <w:szCs w:val="22"/>
          <w:lang w:val="pl-PL"/>
        </w:rPr>
        <w:t>P</w:t>
      </w:r>
      <w:r w:rsidR="00DD1A85" w:rsidRPr="007464F1">
        <w:rPr>
          <w:rFonts w:ascii="Arial" w:eastAsia="Times New Roman" w:hAnsi="Arial" w:cs="Arial"/>
          <w:sz w:val="22"/>
          <w:szCs w:val="22"/>
          <w:lang w:val="pl-PL"/>
        </w:rPr>
        <w:t xml:space="preserve">andemia może przyspieszyć zmiany, które ratusz zaczął wprowadzać już przed </w:t>
      </w:r>
      <w:r w:rsidRPr="007464F1">
        <w:rPr>
          <w:rFonts w:ascii="Arial" w:eastAsia="Times New Roman" w:hAnsi="Arial" w:cs="Arial"/>
          <w:sz w:val="22"/>
          <w:szCs w:val="22"/>
          <w:lang w:val="pl-PL"/>
        </w:rPr>
        <w:t>COVID-19</w:t>
      </w:r>
      <w:r w:rsidR="00DD1A85" w:rsidRPr="007464F1">
        <w:rPr>
          <w:rFonts w:ascii="Arial" w:eastAsia="Times New Roman" w:hAnsi="Arial" w:cs="Arial"/>
          <w:sz w:val="22"/>
          <w:szCs w:val="22"/>
          <w:lang w:val="pl-PL"/>
        </w:rPr>
        <w:t xml:space="preserve">. Przykładem są Aleje Jerozolimskie, gdzie wachlarz najemców zajmujących lokale handlowe jest bardziej starannie dobierany, tak aby pasował do przyjętej strategii ofertowej, a powinna być ona spójna i trafiać w faktyczne potrzeby zakupowe. </w:t>
      </w:r>
      <w:r w:rsidR="00DD1A85" w:rsidRPr="007464F1">
        <w:rPr>
          <w:rFonts w:ascii="Arial" w:hAnsi="Arial" w:cs="Arial"/>
          <w:sz w:val="22"/>
          <w:szCs w:val="22"/>
          <w:lang w:val="pl-PL"/>
        </w:rPr>
        <w:t>Współpraca na linii miasto – prywatni właściciele jest</w:t>
      </w:r>
      <w:r w:rsidR="007464F1" w:rsidRPr="007464F1">
        <w:rPr>
          <w:rFonts w:ascii="Arial" w:hAnsi="Arial" w:cs="Arial"/>
          <w:sz w:val="22"/>
          <w:szCs w:val="22"/>
          <w:lang w:val="pl-PL"/>
        </w:rPr>
        <w:t xml:space="preserve"> tu jednak</w:t>
      </w:r>
      <w:r w:rsidR="00DD1A85" w:rsidRPr="007464F1">
        <w:rPr>
          <w:rFonts w:ascii="Arial" w:hAnsi="Arial" w:cs="Arial"/>
          <w:sz w:val="22"/>
          <w:szCs w:val="22"/>
          <w:lang w:val="pl-PL"/>
        </w:rPr>
        <w:t xml:space="preserve"> kluczowa. Obie strony powinny być zainteresowane, aby takie rozmowy prowadzić i wspólnie wypracować kompromis dotyczący polityki lokalowej, np. poprzez tworzenie lokalizacji o konkretnym profilu najemców. Pandemia dotyka wszystkich bez wyjątku, rosnący wakat dotyczy zarówno miasta, jak i prywatnych właścicieli i obie strony </w:t>
      </w:r>
      <w:r w:rsidR="00C05523">
        <w:rPr>
          <w:rFonts w:ascii="Arial" w:hAnsi="Arial" w:cs="Arial"/>
          <w:sz w:val="22"/>
          <w:szCs w:val="22"/>
          <w:lang w:val="pl-PL"/>
        </w:rPr>
        <w:t>powinny</w:t>
      </w:r>
      <w:r w:rsidR="00C05523" w:rsidRPr="007464F1">
        <w:rPr>
          <w:rFonts w:ascii="Arial" w:hAnsi="Arial" w:cs="Arial"/>
          <w:sz w:val="22"/>
          <w:szCs w:val="22"/>
          <w:lang w:val="pl-PL"/>
        </w:rPr>
        <w:t xml:space="preserve"> </w:t>
      </w:r>
      <w:r w:rsidR="00DD1A85" w:rsidRPr="007464F1">
        <w:rPr>
          <w:rFonts w:ascii="Arial" w:hAnsi="Arial" w:cs="Arial"/>
          <w:sz w:val="22"/>
          <w:szCs w:val="22"/>
          <w:lang w:val="pl-PL"/>
        </w:rPr>
        <w:t>być teraz bardziej zdeterminowane do stworzenia wspólnej strategii działania</w:t>
      </w:r>
      <w:r w:rsidR="007464F1" w:rsidRPr="007464F1">
        <w:rPr>
          <w:rFonts w:ascii="Arial" w:hAnsi="Arial" w:cs="Arial"/>
          <w:sz w:val="22"/>
          <w:szCs w:val="22"/>
          <w:lang w:val="pl-PL"/>
        </w:rPr>
        <w:t xml:space="preserve">”, dodaje </w:t>
      </w:r>
      <w:r w:rsidR="007464F1" w:rsidRPr="007464F1">
        <w:rPr>
          <w:rFonts w:ascii="Arial" w:hAnsi="Arial" w:cs="Arial"/>
          <w:b/>
          <w:bCs/>
          <w:sz w:val="22"/>
          <w:szCs w:val="22"/>
          <w:lang w:val="pl-PL"/>
        </w:rPr>
        <w:t xml:space="preserve">Anna Wysocka. </w:t>
      </w:r>
    </w:p>
    <w:p w14:paraId="5B248B98" w14:textId="77777777" w:rsidR="007464F1" w:rsidRPr="007464F1" w:rsidRDefault="007464F1" w:rsidP="007464F1">
      <w:pPr>
        <w:ind w:left="-426"/>
        <w:rPr>
          <w:rFonts w:ascii="Arial" w:eastAsia="Times New Roman" w:hAnsi="Arial" w:cs="Arial"/>
          <w:color w:val="000000"/>
          <w:sz w:val="22"/>
          <w:szCs w:val="22"/>
          <w:shd w:val="clear" w:color="auto" w:fill="FFFFFF"/>
          <w:lang w:val="pl-PL"/>
        </w:rPr>
      </w:pPr>
    </w:p>
    <w:p w14:paraId="4B0091C5" w14:textId="77777777" w:rsidR="007464F1" w:rsidRPr="007464F1" w:rsidRDefault="007464F1" w:rsidP="007464F1">
      <w:pPr>
        <w:ind w:left="-426"/>
        <w:rPr>
          <w:rFonts w:ascii="Arial" w:eastAsia="Times New Roman" w:hAnsi="Arial" w:cs="Arial"/>
          <w:b/>
          <w:bCs/>
          <w:color w:val="000000"/>
          <w:sz w:val="22"/>
          <w:szCs w:val="22"/>
          <w:shd w:val="clear" w:color="auto" w:fill="FFFFFF"/>
          <w:lang w:val="pl-PL"/>
        </w:rPr>
      </w:pPr>
      <w:r w:rsidRPr="007464F1">
        <w:rPr>
          <w:rFonts w:ascii="Arial" w:eastAsia="Times New Roman" w:hAnsi="Arial" w:cs="Arial"/>
          <w:b/>
          <w:bCs/>
          <w:color w:val="000000"/>
          <w:sz w:val="22"/>
          <w:szCs w:val="22"/>
          <w:shd w:val="clear" w:color="auto" w:fill="FFFFFF"/>
          <w:lang w:val="pl-PL"/>
        </w:rPr>
        <w:t>Dobry sposób na dywersyfikację</w:t>
      </w:r>
    </w:p>
    <w:p w14:paraId="3F5EDD68" w14:textId="696191D7" w:rsidR="007464F1" w:rsidRPr="007464F1" w:rsidRDefault="007464F1" w:rsidP="007464F1">
      <w:pPr>
        <w:ind w:left="-426"/>
        <w:rPr>
          <w:rFonts w:ascii="Arial" w:eastAsia="Times New Roman" w:hAnsi="Arial" w:cs="Arial"/>
          <w:color w:val="000000"/>
          <w:sz w:val="22"/>
          <w:szCs w:val="22"/>
          <w:shd w:val="clear" w:color="auto" w:fill="FFFFFF"/>
          <w:lang w:val="pl-PL"/>
        </w:rPr>
      </w:pPr>
      <w:r w:rsidRPr="007464F1">
        <w:rPr>
          <w:rFonts w:ascii="Arial" w:eastAsia="Times New Roman" w:hAnsi="Arial" w:cs="Arial"/>
          <w:color w:val="000000"/>
          <w:sz w:val="22"/>
          <w:szCs w:val="22"/>
          <w:shd w:val="clear" w:color="auto" w:fill="FFFFFF"/>
          <w:lang w:val="pl-PL"/>
        </w:rPr>
        <w:t xml:space="preserve">Zamknięte centra handlowe i strach przed </w:t>
      </w:r>
      <w:r w:rsidR="00486955">
        <w:rPr>
          <w:rFonts w:ascii="Arial" w:eastAsia="Times New Roman" w:hAnsi="Arial" w:cs="Arial"/>
          <w:color w:val="000000"/>
          <w:sz w:val="22"/>
          <w:szCs w:val="22"/>
          <w:shd w:val="clear" w:color="auto" w:fill="FFFFFF"/>
          <w:lang w:val="pl-PL"/>
        </w:rPr>
        <w:t xml:space="preserve">zarażeniem </w:t>
      </w:r>
      <w:r w:rsidRPr="007464F1">
        <w:rPr>
          <w:rFonts w:ascii="Arial" w:eastAsia="Times New Roman" w:hAnsi="Arial" w:cs="Arial"/>
          <w:color w:val="000000"/>
          <w:sz w:val="22"/>
          <w:szCs w:val="22"/>
          <w:shd w:val="clear" w:color="auto" w:fill="FFFFFF"/>
          <w:lang w:val="pl-PL"/>
        </w:rPr>
        <w:t xml:space="preserve">sprzyjały rozwojowi e-commerce. </w:t>
      </w:r>
      <w:r w:rsidR="00486955" w:rsidRPr="00486955">
        <w:rPr>
          <w:rFonts w:ascii="Arial" w:eastAsia="Times New Roman" w:hAnsi="Arial" w:cs="Arial"/>
          <w:color w:val="000000"/>
          <w:sz w:val="22"/>
          <w:szCs w:val="22"/>
          <w:shd w:val="clear" w:color="auto" w:fill="FFFFFF"/>
          <w:lang w:val="pl-PL"/>
        </w:rPr>
        <w:t>Liczba osób robiących zakupy online zwiększała się w miesiącach, kiedy centra handlowe były w większości przypadków zamknięte – w szczytowym momencie udział e-commerce wzrósł do blisko 12% w handlu detalicznym</w:t>
      </w:r>
      <w:r w:rsidR="00486955">
        <w:rPr>
          <w:rFonts w:ascii="Arial" w:eastAsia="Times New Roman" w:hAnsi="Arial" w:cs="Arial"/>
          <w:color w:val="000000"/>
          <w:sz w:val="22"/>
          <w:szCs w:val="22"/>
          <w:shd w:val="clear" w:color="auto" w:fill="FFFFFF"/>
          <w:lang w:val="pl-PL"/>
        </w:rPr>
        <w:t>, a</w:t>
      </w:r>
      <w:r w:rsidR="00486955" w:rsidRPr="00486955">
        <w:rPr>
          <w:rFonts w:ascii="Arial" w:eastAsia="Times New Roman" w:hAnsi="Arial" w:cs="Arial"/>
          <w:color w:val="000000"/>
          <w:sz w:val="22"/>
          <w:szCs w:val="22"/>
          <w:shd w:val="clear" w:color="auto" w:fill="FFFFFF"/>
          <w:lang w:val="pl-PL"/>
        </w:rPr>
        <w:t xml:space="preserve"> po złagodzeniu obostrzeń spadał.</w:t>
      </w:r>
    </w:p>
    <w:p w14:paraId="5A32E1F5" w14:textId="77777777" w:rsidR="007464F1" w:rsidRPr="007464F1" w:rsidRDefault="007464F1" w:rsidP="007464F1">
      <w:pPr>
        <w:ind w:left="-426"/>
        <w:rPr>
          <w:rFonts w:ascii="Arial" w:eastAsia="Times New Roman" w:hAnsi="Arial" w:cs="Arial"/>
          <w:color w:val="000000"/>
          <w:sz w:val="22"/>
          <w:szCs w:val="22"/>
          <w:shd w:val="clear" w:color="auto" w:fill="FFFFFF"/>
          <w:lang w:val="pl-PL"/>
        </w:rPr>
      </w:pPr>
    </w:p>
    <w:p w14:paraId="22F34C28" w14:textId="03F1E9BE" w:rsidR="00387B20" w:rsidRPr="007464F1" w:rsidRDefault="007464F1" w:rsidP="007464F1">
      <w:pPr>
        <w:ind w:left="-426"/>
        <w:rPr>
          <w:rFonts w:ascii="Arial" w:eastAsia="Times New Roman" w:hAnsi="Arial" w:cs="Arial"/>
          <w:color w:val="000000"/>
          <w:sz w:val="22"/>
          <w:szCs w:val="22"/>
          <w:shd w:val="clear" w:color="auto" w:fill="FFFFFF"/>
          <w:lang w:val="pl-PL"/>
        </w:rPr>
      </w:pPr>
      <w:r w:rsidRPr="007464F1">
        <w:rPr>
          <w:rFonts w:ascii="Arial" w:eastAsia="Times New Roman" w:hAnsi="Arial" w:cs="Arial"/>
          <w:color w:val="000000"/>
          <w:sz w:val="22"/>
          <w:szCs w:val="22"/>
          <w:shd w:val="clear" w:color="auto" w:fill="FFFFFF"/>
          <w:lang w:val="pl-PL"/>
        </w:rPr>
        <w:t>„</w:t>
      </w:r>
      <w:r w:rsidR="00DD1A85" w:rsidRPr="007464F1">
        <w:rPr>
          <w:rFonts w:ascii="Arial" w:eastAsia="Times New Roman" w:hAnsi="Arial" w:cs="Arial"/>
          <w:color w:val="000000"/>
          <w:sz w:val="22"/>
          <w:szCs w:val="22"/>
          <w:shd w:val="clear" w:color="auto" w:fill="FFFFFF"/>
          <w:lang w:val="pl-PL"/>
        </w:rPr>
        <w:t xml:space="preserve">To pokazuje, że Polacy nadal preferują zakupy tradycyjne, choć jednocześnie ich nawyki zmieniają się. Tym bardziej, że marki dywersyfikują swoje strategie i mocniej stawiają na handel tzw. hybrydowy, a co za tym idzie, liczą się coraz bardziej lokalizacje niezależne, łatwo dostępne, znajdujące się bezpośrednio przy ulicy. Warto też podkreślić, że duzi, znani najemcy działają już przy ulicach handlowych, czego przykładem jest ulica Marszałkowska i obiekt Wars, Sawa, Junior. Aby jednak przyciągnąć na ulice handlowe kolejnych operatorów należy stworzyć atrakcyjne warunki najmu i </w:t>
      </w:r>
      <w:r w:rsidR="00486955">
        <w:rPr>
          <w:rFonts w:ascii="Arial" w:eastAsia="Times New Roman" w:hAnsi="Arial" w:cs="Arial"/>
          <w:color w:val="000000"/>
          <w:sz w:val="22"/>
          <w:szCs w:val="22"/>
          <w:shd w:val="clear" w:color="auto" w:fill="FFFFFF"/>
          <w:lang w:val="pl-PL"/>
        </w:rPr>
        <w:t>udostępnić markom poszukiwane metraże</w:t>
      </w:r>
      <w:r w:rsidR="00DD1A85" w:rsidRPr="007464F1">
        <w:rPr>
          <w:rFonts w:ascii="Arial" w:eastAsia="Times New Roman" w:hAnsi="Arial" w:cs="Arial"/>
          <w:color w:val="000000"/>
          <w:sz w:val="22"/>
          <w:szCs w:val="22"/>
          <w:shd w:val="clear" w:color="auto" w:fill="FFFFFF"/>
          <w:lang w:val="pl-PL"/>
        </w:rPr>
        <w:t>, np. poprzez łączenie lokali</w:t>
      </w:r>
      <w:r w:rsidRPr="007464F1">
        <w:rPr>
          <w:rFonts w:ascii="Arial" w:eastAsia="Times New Roman" w:hAnsi="Arial" w:cs="Arial"/>
          <w:color w:val="000000"/>
          <w:sz w:val="22"/>
          <w:szCs w:val="22"/>
          <w:shd w:val="clear" w:color="auto" w:fill="FFFFFF"/>
          <w:lang w:val="pl-PL"/>
        </w:rPr>
        <w:t xml:space="preserve">”, podsumowuje </w:t>
      </w:r>
      <w:r w:rsidRPr="007464F1">
        <w:rPr>
          <w:rFonts w:ascii="Arial" w:eastAsia="Times New Roman" w:hAnsi="Arial" w:cs="Arial"/>
          <w:b/>
          <w:bCs/>
          <w:color w:val="000000"/>
          <w:sz w:val="22"/>
          <w:szCs w:val="22"/>
          <w:shd w:val="clear" w:color="auto" w:fill="FFFFFF"/>
          <w:lang w:val="pl-PL"/>
        </w:rPr>
        <w:t>Anna Wdowiak.</w:t>
      </w:r>
      <w:r w:rsidRPr="007464F1">
        <w:rPr>
          <w:rFonts w:ascii="Arial" w:eastAsia="Times New Roman" w:hAnsi="Arial" w:cs="Arial"/>
          <w:color w:val="000000"/>
          <w:sz w:val="22"/>
          <w:szCs w:val="22"/>
          <w:shd w:val="clear" w:color="auto" w:fill="FFFFFF"/>
          <w:lang w:val="pl-PL"/>
        </w:rPr>
        <w:t xml:space="preserve"> </w:t>
      </w:r>
    </w:p>
    <w:p w14:paraId="08A0E59E" w14:textId="1F95916D" w:rsidR="007464F1" w:rsidRDefault="007464F1" w:rsidP="007464F1">
      <w:pPr>
        <w:ind w:left="-426"/>
        <w:rPr>
          <w:rFonts w:ascii="Arial" w:eastAsia="Times New Roman" w:hAnsi="Arial" w:cs="Arial"/>
          <w:color w:val="000000"/>
          <w:sz w:val="20"/>
          <w:szCs w:val="20"/>
          <w:shd w:val="clear" w:color="auto" w:fill="FFFFFF"/>
          <w:lang w:val="pl-PL"/>
        </w:rPr>
      </w:pPr>
    </w:p>
    <w:p w14:paraId="47F8D0D3" w14:textId="77777777" w:rsidR="007464F1" w:rsidRPr="007464F1" w:rsidRDefault="007464F1" w:rsidP="007464F1">
      <w:pPr>
        <w:ind w:left="-426"/>
        <w:rPr>
          <w:rFonts w:ascii="Arial" w:eastAsia="Times New Roman" w:hAnsi="Arial" w:cs="Arial"/>
          <w:color w:val="000000"/>
          <w:sz w:val="20"/>
          <w:szCs w:val="20"/>
          <w:shd w:val="clear" w:color="auto" w:fill="FFFFFF"/>
          <w:lang w:val="pl-PL"/>
        </w:rPr>
      </w:pPr>
    </w:p>
    <w:p w14:paraId="0A485E1D" w14:textId="77777777" w:rsidR="00C3415C" w:rsidRPr="003834DA" w:rsidRDefault="00C3415C" w:rsidP="00C3415C">
      <w:pPr>
        <w:pStyle w:val="Akapitzlist"/>
        <w:ind w:left="-567" w:right="-618"/>
        <w:jc w:val="center"/>
        <w:rPr>
          <w:rFonts w:ascii="Arial" w:hAnsi="Arial" w:cs="Arial"/>
          <w:sz w:val="22"/>
          <w:szCs w:val="22"/>
          <w:lang w:val="pl-PL"/>
        </w:rPr>
      </w:pPr>
      <w:r w:rsidRPr="00641D78">
        <w:rPr>
          <w:rFonts w:ascii="Arial" w:hAnsi="Arial" w:cs="Arial"/>
          <w:sz w:val="22"/>
          <w:szCs w:val="22"/>
          <w:lang w:val="pl-PL"/>
        </w:rPr>
        <w:t>- koniec -</w:t>
      </w:r>
    </w:p>
    <w:p w14:paraId="154F46D8" w14:textId="77777777" w:rsidR="00C3415C" w:rsidRDefault="00C3415C" w:rsidP="00C3415C">
      <w:pPr>
        <w:ind w:left="-426" w:right="-313"/>
        <w:rPr>
          <w:rFonts w:ascii="Arial" w:eastAsia="Times New Roman" w:hAnsi="Arial" w:cs="Arial"/>
          <w:b/>
          <w:i/>
          <w:iCs/>
          <w:color w:val="000000"/>
          <w:sz w:val="22"/>
          <w:szCs w:val="22"/>
          <w:lang w:val="pl-PL"/>
        </w:rPr>
      </w:pPr>
    </w:p>
    <w:p w14:paraId="1D5D8AD0" w14:textId="77777777" w:rsidR="00C3415C" w:rsidRPr="00306DC9" w:rsidRDefault="00C3415C" w:rsidP="00C3415C">
      <w:pPr>
        <w:ind w:left="-567" w:right="-618"/>
        <w:rPr>
          <w:rFonts w:ascii="Arial" w:eastAsia="Times New Roman" w:hAnsi="Arial" w:cs="Arial"/>
          <w:b/>
          <w:color w:val="000000"/>
          <w:sz w:val="22"/>
          <w:szCs w:val="22"/>
          <w:lang w:val="pl-PL"/>
        </w:rPr>
      </w:pPr>
      <w:r w:rsidRPr="00306DC9">
        <w:rPr>
          <w:rFonts w:ascii="Arial" w:eastAsia="Times New Roman" w:hAnsi="Arial" w:cs="Arial"/>
          <w:b/>
          <w:i/>
          <w:iCs/>
          <w:color w:val="000000"/>
          <w:sz w:val="22"/>
          <w:szCs w:val="22"/>
          <w:lang w:val="pl-PL"/>
        </w:rPr>
        <w:t>O JLL</w:t>
      </w:r>
    </w:p>
    <w:p w14:paraId="28A305D6" w14:textId="77777777" w:rsidR="00C3415C" w:rsidRDefault="00C3415C" w:rsidP="00C3415C">
      <w:pPr>
        <w:ind w:left="-567" w:right="-619"/>
        <w:rPr>
          <w:rStyle w:val="Hipercze"/>
          <w:rFonts w:ascii="Arial" w:hAnsi="Arial" w:cs="Arial"/>
          <w:sz w:val="22"/>
          <w:szCs w:val="22"/>
          <w:lang w:val="pl-PL"/>
        </w:rPr>
      </w:pPr>
      <w:r w:rsidRPr="001C702F">
        <w:rPr>
          <w:rFonts w:ascii="Arial" w:hAnsi="Arial" w:cs="Arial"/>
          <w:sz w:val="22"/>
          <w:szCs w:val="22"/>
          <w:lang w:val="pl-PL"/>
        </w:rPr>
        <w:t xml:space="preserve">JLL (NYSE: JLL) to wiodąca firma doradcza świadcząca kompleksowe usługi na rynku nieruchomości. Misją JLL jest zredefiniowanie sektora nieruchomości, stwarzanie najlepszych możliwości biznesowych i atrakcyjnych, komfortowych przestrzeni sprzyjających realizowaniu celów. W ten sposób firma przyczynia się do budowania lepszej przyszłości dla swoich klientów, pracowników oraz społeczności, w których działa. JLL jest spółką z listy Fortune 500 </w:t>
      </w:r>
      <w:r w:rsidRPr="007F29EA">
        <w:rPr>
          <w:rFonts w:ascii="Arial" w:hAnsi="Arial" w:cs="Arial"/>
          <w:sz w:val="22"/>
          <w:szCs w:val="22"/>
          <w:lang w:val="pl-PL"/>
        </w:rPr>
        <w:t xml:space="preserve">o rocznych przychodach 18 </w:t>
      </w:r>
      <w:r>
        <w:rPr>
          <w:rFonts w:ascii="Arial" w:hAnsi="Arial" w:cs="Arial"/>
          <w:sz w:val="22"/>
          <w:szCs w:val="22"/>
          <w:lang w:val="pl-PL"/>
        </w:rPr>
        <w:t xml:space="preserve">mld USD </w:t>
      </w:r>
      <w:r w:rsidRPr="001C702F">
        <w:rPr>
          <w:rFonts w:ascii="Arial" w:hAnsi="Arial" w:cs="Arial"/>
          <w:sz w:val="22"/>
          <w:szCs w:val="22"/>
          <w:lang w:val="pl-PL"/>
        </w:rPr>
        <w:t xml:space="preserve">zatrudniającą </w:t>
      </w:r>
      <w:r>
        <w:rPr>
          <w:rFonts w:ascii="Arial" w:hAnsi="Arial" w:cs="Arial"/>
          <w:sz w:val="22"/>
          <w:szCs w:val="22"/>
          <w:lang w:val="pl-PL"/>
        </w:rPr>
        <w:br/>
        <w:t xml:space="preserve">ponad </w:t>
      </w:r>
      <w:r w:rsidRPr="001C702F">
        <w:rPr>
          <w:rFonts w:ascii="Arial" w:hAnsi="Arial" w:cs="Arial"/>
          <w:sz w:val="22"/>
          <w:szCs w:val="22"/>
          <w:lang w:val="pl-PL"/>
        </w:rPr>
        <w:t>9</w:t>
      </w:r>
      <w:r>
        <w:rPr>
          <w:rFonts w:ascii="Arial" w:hAnsi="Arial" w:cs="Arial"/>
          <w:sz w:val="22"/>
          <w:szCs w:val="22"/>
          <w:lang w:val="pl-PL"/>
        </w:rPr>
        <w:t>2</w:t>
      </w:r>
      <w:r w:rsidRPr="001C702F">
        <w:rPr>
          <w:rFonts w:ascii="Arial" w:hAnsi="Arial" w:cs="Arial"/>
          <w:sz w:val="22"/>
          <w:szCs w:val="22"/>
          <w:lang w:val="pl-PL"/>
        </w:rPr>
        <w:t xml:space="preserve"> 000 osób i obsługującą klientów w ponad 80 krajach. JLL jest marką i zastrzeżonym znakiem towarowym firmy Jones Lang LaSalle Incorporated. </w:t>
      </w:r>
      <w:r w:rsidRPr="00151A9A">
        <w:rPr>
          <w:rFonts w:ascii="Arial" w:hAnsi="Arial" w:cs="Arial"/>
          <w:sz w:val="22"/>
          <w:szCs w:val="22"/>
          <w:lang w:val="pl-PL"/>
        </w:rPr>
        <w:t xml:space="preserve">Więcej informacji znajduje się na stronie </w:t>
      </w:r>
      <w:hyperlink r:id="rId11" w:history="1">
        <w:r w:rsidRPr="00151A9A">
          <w:rPr>
            <w:rStyle w:val="Hipercze"/>
            <w:rFonts w:ascii="Arial" w:hAnsi="Arial" w:cs="Arial"/>
            <w:sz w:val="22"/>
            <w:szCs w:val="22"/>
            <w:lang w:val="pl-PL"/>
          </w:rPr>
          <w:t>www.jll.pl</w:t>
        </w:r>
      </w:hyperlink>
    </w:p>
    <w:p w14:paraId="1123A608" w14:textId="77777777" w:rsidR="00C3415C" w:rsidRPr="006D1E3C" w:rsidRDefault="00C3415C" w:rsidP="00C3415C">
      <w:pPr>
        <w:spacing w:before="120"/>
        <w:ind w:right="-618"/>
        <w:rPr>
          <w:rFonts w:ascii="Source Sans Pro Light" w:hAnsi="Source Sans Pro Light"/>
          <w:sz w:val="28"/>
          <w:lang w:val="pl-PL"/>
        </w:rPr>
      </w:pPr>
    </w:p>
    <w:p w14:paraId="1FA538BB" w14:textId="77777777" w:rsidR="00C3415C" w:rsidRDefault="00C3415C" w:rsidP="00C3415C">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Anna Podolak</w:t>
      </w:r>
    </w:p>
    <w:p w14:paraId="207E1DC6" w14:textId="77777777" w:rsidR="00C3415C" w:rsidRDefault="00C3415C" w:rsidP="00C3415C">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502 220 557</w:t>
      </w:r>
    </w:p>
    <w:p w14:paraId="2149057B" w14:textId="77777777" w:rsidR="00C3415C" w:rsidRPr="002A273B" w:rsidRDefault="00C3415C" w:rsidP="00C3415C">
      <w:pPr>
        <w:ind w:left="-567" w:right="-618"/>
        <w:rPr>
          <w:rFonts w:ascii="Arial" w:hAnsi="Arial" w:cs="Arial"/>
          <w:sz w:val="22"/>
          <w:szCs w:val="22"/>
          <w:lang w:val="pl-PL"/>
        </w:rPr>
      </w:pPr>
      <w:r w:rsidRPr="002A273B">
        <w:rPr>
          <w:rFonts w:ascii="Arial" w:hAnsi="Arial" w:cs="Arial"/>
          <w:b/>
          <w:bCs/>
          <w:sz w:val="22"/>
          <w:lang w:val="pl-PL"/>
        </w:rPr>
        <w:t>Email:</w:t>
      </w:r>
      <w:r w:rsidRPr="002A273B">
        <w:rPr>
          <w:rFonts w:ascii="Arial" w:hAnsi="Arial" w:cs="Arial"/>
          <w:sz w:val="22"/>
          <w:lang w:val="pl-PL"/>
        </w:rPr>
        <w:t xml:space="preserve"> </w:t>
      </w:r>
      <w:hyperlink r:id="rId12" w:history="1">
        <w:r w:rsidRPr="002A273B">
          <w:rPr>
            <w:rStyle w:val="Hipercze"/>
            <w:rFonts w:ascii="Arial" w:hAnsi="Arial" w:cs="Arial"/>
            <w:sz w:val="22"/>
            <w:szCs w:val="22"/>
            <w:lang w:val="pl-PL"/>
          </w:rPr>
          <w:t>anna.podolak@eu.jll.com</w:t>
        </w:r>
      </w:hyperlink>
    </w:p>
    <w:p w14:paraId="0963FD47" w14:textId="77777777" w:rsidR="00C3415C" w:rsidRPr="002A273B" w:rsidRDefault="00C3415C" w:rsidP="00C3415C">
      <w:pPr>
        <w:ind w:left="-567" w:right="-618"/>
        <w:rPr>
          <w:rFonts w:ascii="Arial" w:hAnsi="Arial" w:cs="Arial"/>
          <w:b/>
          <w:bCs/>
          <w:sz w:val="22"/>
          <w:lang w:val="pl-PL"/>
        </w:rPr>
      </w:pPr>
    </w:p>
    <w:p w14:paraId="5BF84C1B" w14:textId="77777777" w:rsidR="00C3415C" w:rsidRPr="002A273B" w:rsidRDefault="00C3415C" w:rsidP="00C3415C">
      <w:pPr>
        <w:ind w:left="-567" w:right="-618"/>
        <w:rPr>
          <w:rFonts w:ascii="Arial" w:hAnsi="Arial" w:cs="Arial"/>
          <w:b/>
          <w:bCs/>
          <w:sz w:val="22"/>
          <w:lang w:val="pl-PL"/>
        </w:rPr>
      </w:pPr>
    </w:p>
    <w:p w14:paraId="5F8C944E" w14:textId="77777777" w:rsidR="00C3415C" w:rsidRPr="00D5237E" w:rsidRDefault="00C3415C" w:rsidP="00C3415C">
      <w:pPr>
        <w:ind w:left="-567" w:right="-618"/>
        <w:rPr>
          <w:rFonts w:ascii="Arial" w:hAnsi="Arial" w:cs="Arial"/>
          <w:sz w:val="22"/>
          <w:lang w:val="pl-PL"/>
        </w:rPr>
      </w:pPr>
      <w:r w:rsidRPr="00D5237E">
        <w:rPr>
          <w:rFonts w:ascii="Arial" w:hAnsi="Arial" w:cs="Arial"/>
          <w:b/>
          <w:bCs/>
          <w:sz w:val="22"/>
          <w:lang w:val="pl-PL"/>
        </w:rPr>
        <w:lastRenderedPageBreak/>
        <w:t>Kontakt:</w:t>
      </w:r>
      <w:r w:rsidRPr="00D5237E">
        <w:rPr>
          <w:rFonts w:ascii="Arial" w:hAnsi="Arial" w:cs="Arial"/>
          <w:sz w:val="22"/>
          <w:lang w:val="pl-PL"/>
        </w:rPr>
        <w:t xml:space="preserve"> </w:t>
      </w:r>
      <w:r>
        <w:rPr>
          <w:rFonts w:ascii="Arial" w:hAnsi="Arial" w:cs="Arial"/>
          <w:sz w:val="22"/>
          <w:lang w:val="pl-PL"/>
        </w:rPr>
        <w:t xml:space="preserve">Agnieszka Ratajczyk </w:t>
      </w:r>
    </w:p>
    <w:p w14:paraId="2F224EC7" w14:textId="77777777" w:rsidR="00C3415C" w:rsidRPr="00C3415C" w:rsidRDefault="00C3415C" w:rsidP="00C3415C">
      <w:pPr>
        <w:ind w:left="-567" w:right="-618"/>
        <w:rPr>
          <w:rFonts w:ascii="Arial" w:hAnsi="Arial" w:cs="Arial"/>
          <w:sz w:val="22"/>
          <w:lang w:val="en-GB"/>
        </w:rPr>
      </w:pPr>
      <w:r w:rsidRPr="00C3415C">
        <w:rPr>
          <w:rFonts w:ascii="Arial" w:hAnsi="Arial" w:cs="Arial"/>
          <w:b/>
          <w:bCs/>
          <w:sz w:val="22"/>
          <w:lang w:val="en-GB"/>
        </w:rPr>
        <w:t>Tel:</w:t>
      </w:r>
      <w:r w:rsidRPr="00C3415C">
        <w:rPr>
          <w:rFonts w:ascii="Arial" w:hAnsi="Arial" w:cs="Arial"/>
          <w:sz w:val="22"/>
          <w:lang w:val="en-GB"/>
        </w:rPr>
        <w:t xml:space="preserve"> +48 504 020 522</w:t>
      </w:r>
    </w:p>
    <w:p w14:paraId="5234E4FC" w14:textId="77777777" w:rsidR="00C3415C" w:rsidRPr="00C3415C" w:rsidRDefault="00C3415C" w:rsidP="00C3415C">
      <w:pPr>
        <w:ind w:left="-567" w:right="-618"/>
        <w:rPr>
          <w:rFonts w:ascii="Arial" w:hAnsi="Arial" w:cs="Arial"/>
          <w:sz w:val="22"/>
          <w:lang w:val="en-GB"/>
        </w:rPr>
      </w:pPr>
      <w:r w:rsidRPr="00C3415C">
        <w:rPr>
          <w:rFonts w:ascii="Arial" w:hAnsi="Arial" w:cs="Arial"/>
          <w:b/>
          <w:bCs/>
          <w:sz w:val="22"/>
          <w:lang w:val="en-GB"/>
        </w:rPr>
        <w:t>Email:</w:t>
      </w:r>
      <w:r w:rsidRPr="00C3415C">
        <w:rPr>
          <w:rFonts w:ascii="Arial" w:hAnsi="Arial" w:cs="Arial"/>
          <w:sz w:val="22"/>
          <w:lang w:val="en-GB"/>
        </w:rPr>
        <w:t xml:space="preserve"> </w:t>
      </w:r>
      <w:hyperlink r:id="rId13" w:history="1">
        <w:r w:rsidRPr="00C3415C">
          <w:rPr>
            <w:rStyle w:val="Hipercze"/>
            <w:rFonts w:ascii="Arial" w:hAnsi="Arial" w:cs="Arial"/>
            <w:sz w:val="22"/>
            <w:szCs w:val="22"/>
            <w:lang w:val="en-GB"/>
          </w:rPr>
          <w:t>agnieszka.ratajczyk@linkleaders.pl</w:t>
        </w:r>
      </w:hyperlink>
      <w:r w:rsidRPr="00C3415C">
        <w:rPr>
          <w:lang w:val="en-GB"/>
        </w:rPr>
        <w:t xml:space="preserve"> </w:t>
      </w:r>
    </w:p>
    <w:p w14:paraId="33A2E887" w14:textId="7A076F5E" w:rsidR="00724C00" w:rsidRPr="00C3415C" w:rsidRDefault="00724C00" w:rsidP="00C3415C">
      <w:pPr>
        <w:pStyle w:val="Akapitzlist"/>
        <w:ind w:left="-567" w:right="-618"/>
        <w:jc w:val="center"/>
        <w:rPr>
          <w:rFonts w:ascii="Arial" w:eastAsia="Times New Roman" w:hAnsi="Arial" w:cs="Arial"/>
          <w:b/>
          <w:i/>
          <w:iCs/>
          <w:color w:val="000000"/>
          <w:sz w:val="22"/>
          <w:szCs w:val="22"/>
          <w:lang w:val="en-GB"/>
        </w:rPr>
      </w:pPr>
    </w:p>
    <w:sectPr w:rsidR="00724C00" w:rsidRPr="00C3415C" w:rsidSect="00AF48FB">
      <w:headerReference w:type="default" r:id="rId14"/>
      <w:headerReference w:type="first" r:id="rId15"/>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6BE0" w14:textId="77777777" w:rsidR="001A17D4" w:rsidRDefault="001A17D4" w:rsidP="0045426F">
      <w:r>
        <w:separator/>
      </w:r>
    </w:p>
  </w:endnote>
  <w:endnote w:type="continuationSeparator" w:id="0">
    <w:p w14:paraId="0A9199AD" w14:textId="77777777" w:rsidR="001A17D4" w:rsidRDefault="001A17D4"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B9F2" w14:textId="77777777" w:rsidR="001A17D4" w:rsidRDefault="001A17D4" w:rsidP="0045426F">
      <w:r>
        <w:separator/>
      </w:r>
    </w:p>
  </w:footnote>
  <w:footnote w:type="continuationSeparator" w:id="0">
    <w:p w14:paraId="1BFFD57F" w14:textId="77777777" w:rsidR="001A17D4" w:rsidRDefault="001A17D4"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9AE7" w14:textId="77777777" w:rsidR="0029481E" w:rsidRDefault="0029481E" w:rsidP="00F12B14">
    <w:pPr>
      <w:pStyle w:val="Nagwek"/>
      <w:tabs>
        <w:tab w:val="clear" w:pos="9026"/>
      </w:tabs>
      <w:ind w:left="-851" w:right="-1045"/>
    </w:pPr>
    <w:r w:rsidRPr="00293E5E">
      <w:rPr>
        <w:noProof/>
        <w:lang w:val="en-GB" w:eastAsia="en-GB"/>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1698" w14:textId="77777777" w:rsidR="0029481E" w:rsidRDefault="0029481E"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77777777" w:rsidR="0029481E" w:rsidRPr="00D5237E" w:rsidRDefault="0029481E">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69979BF8" w14:textId="77777777" w:rsidR="0029481E" w:rsidRPr="00D5237E" w:rsidRDefault="0029481E">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1E7E057D"/>
    <w:multiLevelType w:val="hybridMultilevel"/>
    <w:tmpl w:val="B2086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A1C44"/>
    <w:multiLevelType w:val="multilevel"/>
    <w:tmpl w:val="14BE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720F4"/>
    <w:multiLevelType w:val="hybridMultilevel"/>
    <w:tmpl w:val="52B083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AA11526"/>
    <w:multiLevelType w:val="multilevel"/>
    <w:tmpl w:val="E864E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B2D4D"/>
    <w:multiLevelType w:val="multilevel"/>
    <w:tmpl w:val="193A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EB07508"/>
    <w:multiLevelType w:val="hybridMultilevel"/>
    <w:tmpl w:val="20D6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9"/>
  </w:num>
  <w:num w:numId="6">
    <w:abstractNumId w:val="2"/>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1091F"/>
    <w:rsid w:val="000133FC"/>
    <w:rsid w:val="00015A1F"/>
    <w:rsid w:val="00031E31"/>
    <w:rsid w:val="00032318"/>
    <w:rsid w:val="00033CDA"/>
    <w:rsid w:val="00035DCC"/>
    <w:rsid w:val="0003625C"/>
    <w:rsid w:val="0005066C"/>
    <w:rsid w:val="00062C6B"/>
    <w:rsid w:val="000642B0"/>
    <w:rsid w:val="00064806"/>
    <w:rsid w:val="0006509D"/>
    <w:rsid w:val="00066FAB"/>
    <w:rsid w:val="000674D5"/>
    <w:rsid w:val="00071734"/>
    <w:rsid w:val="00073C77"/>
    <w:rsid w:val="00082A5C"/>
    <w:rsid w:val="00084B20"/>
    <w:rsid w:val="00086703"/>
    <w:rsid w:val="00091829"/>
    <w:rsid w:val="00092668"/>
    <w:rsid w:val="00092E8B"/>
    <w:rsid w:val="000A0C40"/>
    <w:rsid w:val="000A5924"/>
    <w:rsid w:val="000B2386"/>
    <w:rsid w:val="000B5BF9"/>
    <w:rsid w:val="000C0A86"/>
    <w:rsid w:val="000D1DD0"/>
    <w:rsid w:val="000E1E9F"/>
    <w:rsid w:val="000E5926"/>
    <w:rsid w:val="000F5EC4"/>
    <w:rsid w:val="001031E7"/>
    <w:rsid w:val="00106F23"/>
    <w:rsid w:val="001202C5"/>
    <w:rsid w:val="00120CF0"/>
    <w:rsid w:val="0012507E"/>
    <w:rsid w:val="00127129"/>
    <w:rsid w:val="00130A5D"/>
    <w:rsid w:val="00130EB9"/>
    <w:rsid w:val="001371E6"/>
    <w:rsid w:val="00137C8E"/>
    <w:rsid w:val="00141CE5"/>
    <w:rsid w:val="001458D0"/>
    <w:rsid w:val="001551F8"/>
    <w:rsid w:val="00166AD1"/>
    <w:rsid w:val="00166ED5"/>
    <w:rsid w:val="00172D14"/>
    <w:rsid w:val="001735E7"/>
    <w:rsid w:val="00180377"/>
    <w:rsid w:val="00191F4B"/>
    <w:rsid w:val="00193EAC"/>
    <w:rsid w:val="0019618B"/>
    <w:rsid w:val="001A0BC3"/>
    <w:rsid w:val="001A17D4"/>
    <w:rsid w:val="001A1919"/>
    <w:rsid w:val="001A1FEC"/>
    <w:rsid w:val="001B1922"/>
    <w:rsid w:val="001B2339"/>
    <w:rsid w:val="001B3FFC"/>
    <w:rsid w:val="001C3680"/>
    <w:rsid w:val="001C47A5"/>
    <w:rsid w:val="001C5AFC"/>
    <w:rsid w:val="001C702F"/>
    <w:rsid w:val="001D3440"/>
    <w:rsid w:val="001E216C"/>
    <w:rsid w:val="001F2893"/>
    <w:rsid w:val="00215B18"/>
    <w:rsid w:val="00220302"/>
    <w:rsid w:val="00233DE9"/>
    <w:rsid w:val="0023528B"/>
    <w:rsid w:val="00237B3D"/>
    <w:rsid w:val="0024025E"/>
    <w:rsid w:val="0024204A"/>
    <w:rsid w:val="00242073"/>
    <w:rsid w:val="0024698E"/>
    <w:rsid w:val="00250240"/>
    <w:rsid w:val="00250703"/>
    <w:rsid w:val="002521E7"/>
    <w:rsid w:val="0025585B"/>
    <w:rsid w:val="00260D09"/>
    <w:rsid w:val="00262153"/>
    <w:rsid w:val="00271EFA"/>
    <w:rsid w:val="00282B69"/>
    <w:rsid w:val="00282D54"/>
    <w:rsid w:val="002830B4"/>
    <w:rsid w:val="00284F02"/>
    <w:rsid w:val="0029481E"/>
    <w:rsid w:val="00297FB5"/>
    <w:rsid w:val="00297FCF"/>
    <w:rsid w:val="002A273B"/>
    <w:rsid w:val="002A2A07"/>
    <w:rsid w:val="002A769D"/>
    <w:rsid w:val="002B1CB2"/>
    <w:rsid w:val="002B20A4"/>
    <w:rsid w:val="002B441D"/>
    <w:rsid w:val="002B4681"/>
    <w:rsid w:val="002B538B"/>
    <w:rsid w:val="002C262B"/>
    <w:rsid w:val="002C2E3F"/>
    <w:rsid w:val="002C6E27"/>
    <w:rsid w:val="002C6EFF"/>
    <w:rsid w:val="002C70AF"/>
    <w:rsid w:val="002D1D74"/>
    <w:rsid w:val="002D22FF"/>
    <w:rsid w:val="002E2A74"/>
    <w:rsid w:val="002E6FFB"/>
    <w:rsid w:val="002F5502"/>
    <w:rsid w:val="0030032F"/>
    <w:rsid w:val="00303B2F"/>
    <w:rsid w:val="00305797"/>
    <w:rsid w:val="00327839"/>
    <w:rsid w:val="00327E5C"/>
    <w:rsid w:val="003309C9"/>
    <w:rsid w:val="0033492D"/>
    <w:rsid w:val="00334A17"/>
    <w:rsid w:val="003513B4"/>
    <w:rsid w:val="00354C1D"/>
    <w:rsid w:val="0036063D"/>
    <w:rsid w:val="003834DA"/>
    <w:rsid w:val="00387B20"/>
    <w:rsid w:val="003A0185"/>
    <w:rsid w:val="003A7F68"/>
    <w:rsid w:val="003B0A01"/>
    <w:rsid w:val="003B583F"/>
    <w:rsid w:val="003B5F85"/>
    <w:rsid w:val="003B765A"/>
    <w:rsid w:val="003C192D"/>
    <w:rsid w:val="003C4A2E"/>
    <w:rsid w:val="003E0E83"/>
    <w:rsid w:val="003F2F69"/>
    <w:rsid w:val="003F4769"/>
    <w:rsid w:val="003F7B13"/>
    <w:rsid w:val="00402197"/>
    <w:rsid w:val="00410E25"/>
    <w:rsid w:val="00413633"/>
    <w:rsid w:val="00421F99"/>
    <w:rsid w:val="004323F9"/>
    <w:rsid w:val="00441D47"/>
    <w:rsid w:val="00444F24"/>
    <w:rsid w:val="00446229"/>
    <w:rsid w:val="0045426F"/>
    <w:rsid w:val="00467F3F"/>
    <w:rsid w:val="00474AA1"/>
    <w:rsid w:val="004757AD"/>
    <w:rsid w:val="00486955"/>
    <w:rsid w:val="00486BDE"/>
    <w:rsid w:val="004921CA"/>
    <w:rsid w:val="004931EB"/>
    <w:rsid w:val="004A1C1B"/>
    <w:rsid w:val="004A314C"/>
    <w:rsid w:val="004A6F13"/>
    <w:rsid w:val="004B146F"/>
    <w:rsid w:val="004C5CB4"/>
    <w:rsid w:val="004C70E5"/>
    <w:rsid w:val="004D2DD8"/>
    <w:rsid w:val="004D3F19"/>
    <w:rsid w:val="004D4B7C"/>
    <w:rsid w:val="004E19E6"/>
    <w:rsid w:val="004E67CA"/>
    <w:rsid w:val="004E6BAA"/>
    <w:rsid w:val="004E770B"/>
    <w:rsid w:val="004F3C7C"/>
    <w:rsid w:val="00505BD7"/>
    <w:rsid w:val="0050648B"/>
    <w:rsid w:val="00511EE8"/>
    <w:rsid w:val="0051448E"/>
    <w:rsid w:val="0051515C"/>
    <w:rsid w:val="00527539"/>
    <w:rsid w:val="00527943"/>
    <w:rsid w:val="00527A3A"/>
    <w:rsid w:val="00531090"/>
    <w:rsid w:val="005311C4"/>
    <w:rsid w:val="00531439"/>
    <w:rsid w:val="0053633B"/>
    <w:rsid w:val="005407FC"/>
    <w:rsid w:val="00547716"/>
    <w:rsid w:val="0055139A"/>
    <w:rsid w:val="00557BE7"/>
    <w:rsid w:val="005674C6"/>
    <w:rsid w:val="00575E2C"/>
    <w:rsid w:val="00576FAA"/>
    <w:rsid w:val="005837F1"/>
    <w:rsid w:val="00590619"/>
    <w:rsid w:val="005927BB"/>
    <w:rsid w:val="005A15B7"/>
    <w:rsid w:val="005A3272"/>
    <w:rsid w:val="005A5454"/>
    <w:rsid w:val="005B313E"/>
    <w:rsid w:val="005B5677"/>
    <w:rsid w:val="005B6E25"/>
    <w:rsid w:val="005C015B"/>
    <w:rsid w:val="005C1BB2"/>
    <w:rsid w:val="005D10B3"/>
    <w:rsid w:val="005D5A0D"/>
    <w:rsid w:val="005E4FA0"/>
    <w:rsid w:val="005F6947"/>
    <w:rsid w:val="005F7AB6"/>
    <w:rsid w:val="00606ADB"/>
    <w:rsid w:val="00621B0C"/>
    <w:rsid w:val="00633A09"/>
    <w:rsid w:val="0063438F"/>
    <w:rsid w:val="00635699"/>
    <w:rsid w:val="00636C88"/>
    <w:rsid w:val="00642535"/>
    <w:rsid w:val="00647D04"/>
    <w:rsid w:val="00662CCF"/>
    <w:rsid w:val="00665A58"/>
    <w:rsid w:val="006665CB"/>
    <w:rsid w:val="00670330"/>
    <w:rsid w:val="0067327A"/>
    <w:rsid w:val="0067402F"/>
    <w:rsid w:val="00674F5B"/>
    <w:rsid w:val="00677C38"/>
    <w:rsid w:val="00681D3A"/>
    <w:rsid w:val="00682ABA"/>
    <w:rsid w:val="00694DD4"/>
    <w:rsid w:val="00694F72"/>
    <w:rsid w:val="00697D93"/>
    <w:rsid w:val="006A0D03"/>
    <w:rsid w:val="006A51D5"/>
    <w:rsid w:val="006C2BE5"/>
    <w:rsid w:val="006D2496"/>
    <w:rsid w:val="006D2DF5"/>
    <w:rsid w:val="006D40AD"/>
    <w:rsid w:val="006D426D"/>
    <w:rsid w:val="006D5186"/>
    <w:rsid w:val="006D7B9B"/>
    <w:rsid w:val="006D7CE1"/>
    <w:rsid w:val="006E7082"/>
    <w:rsid w:val="006F4833"/>
    <w:rsid w:val="00716A0D"/>
    <w:rsid w:val="00724C00"/>
    <w:rsid w:val="0072519C"/>
    <w:rsid w:val="00730C9B"/>
    <w:rsid w:val="007333F6"/>
    <w:rsid w:val="00734525"/>
    <w:rsid w:val="00736EBA"/>
    <w:rsid w:val="00737799"/>
    <w:rsid w:val="007464F1"/>
    <w:rsid w:val="00746787"/>
    <w:rsid w:val="00752BEA"/>
    <w:rsid w:val="00752E69"/>
    <w:rsid w:val="007716AC"/>
    <w:rsid w:val="007740A7"/>
    <w:rsid w:val="00780CDA"/>
    <w:rsid w:val="00785556"/>
    <w:rsid w:val="00793C3F"/>
    <w:rsid w:val="00795246"/>
    <w:rsid w:val="007A0549"/>
    <w:rsid w:val="007A51BE"/>
    <w:rsid w:val="007B7B57"/>
    <w:rsid w:val="007D122B"/>
    <w:rsid w:val="007D7480"/>
    <w:rsid w:val="007E1E64"/>
    <w:rsid w:val="007E33BB"/>
    <w:rsid w:val="007F2A60"/>
    <w:rsid w:val="007F43C6"/>
    <w:rsid w:val="00804B34"/>
    <w:rsid w:val="00810588"/>
    <w:rsid w:val="00813799"/>
    <w:rsid w:val="00815F87"/>
    <w:rsid w:val="00816801"/>
    <w:rsid w:val="00821219"/>
    <w:rsid w:val="00824344"/>
    <w:rsid w:val="00830814"/>
    <w:rsid w:val="0084014A"/>
    <w:rsid w:val="00846803"/>
    <w:rsid w:val="00847533"/>
    <w:rsid w:val="00851995"/>
    <w:rsid w:val="008527E6"/>
    <w:rsid w:val="00853BBD"/>
    <w:rsid w:val="00853DB6"/>
    <w:rsid w:val="0086243B"/>
    <w:rsid w:val="00863133"/>
    <w:rsid w:val="00870285"/>
    <w:rsid w:val="00871B95"/>
    <w:rsid w:val="00877066"/>
    <w:rsid w:val="008937A2"/>
    <w:rsid w:val="00894412"/>
    <w:rsid w:val="008C0B96"/>
    <w:rsid w:val="008D4452"/>
    <w:rsid w:val="008D47C2"/>
    <w:rsid w:val="008D54E2"/>
    <w:rsid w:val="008D592D"/>
    <w:rsid w:val="008E3854"/>
    <w:rsid w:val="008F3558"/>
    <w:rsid w:val="008F3C7D"/>
    <w:rsid w:val="008F480D"/>
    <w:rsid w:val="008F4D26"/>
    <w:rsid w:val="009011CD"/>
    <w:rsid w:val="00912709"/>
    <w:rsid w:val="00917624"/>
    <w:rsid w:val="009243FE"/>
    <w:rsid w:val="00925E83"/>
    <w:rsid w:val="00930C1C"/>
    <w:rsid w:val="00935DB1"/>
    <w:rsid w:val="009509C8"/>
    <w:rsid w:val="00954701"/>
    <w:rsid w:val="009561BF"/>
    <w:rsid w:val="009566EF"/>
    <w:rsid w:val="0096139F"/>
    <w:rsid w:val="00966C39"/>
    <w:rsid w:val="00974059"/>
    <w:rsid w:val="00975C17"/>
    <w:rsid w:val="00977264"/>
    <w:rsid w:val="00977462"/>
    <w:rsid w:val="009A1507"/>
    <w:rsid w:val="009A1BC1"/>
    <w:rsid w:val="009A7D9E"/>
    <w:rsid w:val="009B0854"/>
    <w:rsid w:val="009B306D"/>
    <w:rsid w:val="009C34FF"/>
    <w:rsid w:val="009D4C95"/>
    <w:rsid w:val="009E77D7"/>
    <w:rsid w:val="009F06B8"/>
    <w:rsid w:val="00A02672"/>
    <w:rsid w:val="00A12AF9"/>
    <w:rsid w:val="00A14BF8"/>
    <w:rsid w:val="00A154AC"/>
    <w:rsid w:val="00A23175"/>
    <w:rsid w:val="00A26E84"/>
    <w:rsid w:val="00A301B8"/>
    <w:rsid w:val="00A30C25"/>
    <w:rsid w:val="00A32705"/>
    <w:rsid w:val="00A35661"/>
    <w:rsid w:val="00A35DBF"/>
    <w:rsid w:val="00A372A9"/>
    <w:rsid w:val="00A37ADB"/>
    <w:rsid w:val="00A42327"/>
    <w:rsid w:val="00A44B85"/>
    <w:rsid w:val="00A47164"/>
    <w:rsid w:val="00A50F61"/>
    <w:rsid w:val="00A621AA"/>
    <w:rsid w:val="00A63B30"/>
    <w:rsid w:val="00A806C5"/>
    <w:rsid w:val="00A81EB2"/>
    <w:rsid w:val="00A85F5B"/>
    <w:rsid w:val="00A9047D"/>
    <w:rsid w:val="00A907B9"/>
    <w:rsid w:val="00A911A4"/>
    <w:rsid w:val="00A92C4F"/>
    <w:rsid w:val="00A954A4"/>
    <w:rsid w:val="00A955E3"/>
    <w:rsid w:val="00AA7D17"/>
    <w:rsid w:val="00AB0F06"/>
    <w:rsid w:val="00AB172E"/>
    <w:rsid w:val="00AB37E9"/>
    <w:rsid w:val="00AC3F26"/>
    <w:rsid w:val="00AC6E31"/>
    <w:rsid w:val="00AD4879"/>
    <w:rsid w:val="00AD53E2"/>
    <w:rsid w:val="00AD5889"/>
    <w:rsid w:val="00AD62E8"/>
    <w:rsid w:val="00AE205E"/>
    <w:rsid w:val="00AE3B8C"/>
    <w:rsid w:val="00AF48FB"/>
    <w:rsid w:val="00AF58FA"/>
    <w:rsid w:val="00B06ECA"/>
    <w:rsid w:val="00B106EA"/>
    <w:rsid w:val="00B10E11"/>
    <w:rsid w:val="00B2270F"/>
    <w:rsid w:val="00B23D11"/>
    <w:rsid w:val="00B27FDD"/>
    <w:rsid w:val="00B50247"/>
    <w:rsid w:val="00B53CE8"/>
    <w:rsid w:val="00B56DDC"/>
    <w:rsid w:val="00B57C4F"/>
    <w:rsid w:val="00B612EF"/>
    <w:rsid w:val="00B61CEA"/>
    <w:rsid w:val="00B63642"/>
    <w:rsid w:val="00B65D2E"/>
    <w:rsid w:val="00B7358C"/>
    <w:rsid w:val="00B744AA"/>
    <w:rsid w:val="00B809D6"/>
    <w:rsid w:val="00B81144"/>
    <w:rsid w:val="00B86450"/>
    <w:rsid w:val="00BA0AD6"/>
    <w:rsid w:val="00BA44F9"/>
    <w:rsid w:val="00BA4C1F"/>
    <w:rsid w:val="00BA721F"/>
    <w:rsid w:val="00BA7A1B"/>
    <w:rsid w:val="00BB0C58"/>
    <w:rsid w:val="00BB2160"/>
    <w:rsid w:val="00BD1B0D"/>
    <w:rsid w:val="00BE093D"/>
    <w:rsid w:val="00BE202E"/>
    <w:rsid w:val="00BE4859"/>
    <w:rsid w:val="00BF1080"/>
    <w:rsid w:val="00BF280D"/>
    <w:rsid w:val="00BF3673"/>
    <w:rsid w:val="00BF4F81"/>
    <w:rsid w:val="00BF6430"/>
    <w:rsid w:val="00BF6F84"/>
    <w:rsid w:val="00C015AA"/>
    <w:rsid w:val="00C0535F"/>
    <w:rsid w:val="00C05523"/>
    <w:rsid w:val="00C101A2"/>
    <w:rsid w:val="00C10AA1"/>
    <w:rsid w:val="00C10FF6"/>
    <w:rsid w:val="00C144A9"/>
    <w:rsid w:val="00C21EC1"/>
    <w:rsid w:val="00C3415C"/>
    <w:rsid w:val="00C346FC"/>
    <w:rsid w:val="00C45078"/>
    <w:rsid w:val="00C4686C"/>
    <w:rsid w:val="00C47192"/>
    <w:rsid w:val="00C514FC"/>
    <w:rsid w:val="00C5229E"/>
    <w:rsid w:val="00C54225"/>
    <w:rsid w:val="00C5455B"/>
    <w:rsid w:val="00C55263"/>
    <w:rsid w:val="00C56F91"/>
    <w:rsid w:val="00C65FA8"/>
    <w:rsid w:val="00C700F5"/>
    <w:rsid w:val="00C7070E"/>
    <w:rsid w:val="00C717F7"/>
    <w:rsid w:val="00C73FF8"/>
    <w:rsid w:val="00C84952"/>
    <w:rsid w:val="00C913EA"/>
    <w:rsid w:val="00C96243"/>
    <w:rsid w:val="00CA3E53"/>
    <w:rsid w:val="00CA6E7C"/>
    <w:rsid w:val="00CB0B9B"/>
    <w:rsid w:val="00CB4B12"/>
    <w:rsid w:val="00CC4878"/>
    <w:rsid w:val="00CE670A"/>
    <w:rsid w:val="00CF123F"/>
    <w:rsid w:val="00D0441F"/>
    <w:rsid w:val="00D11238"/>
    <w:rsid w:val="00D12F78"/>
    <w:rsid w:val="00D176BE"/>
    <w:rsid w:val="00D22EF5"/>
    <w:rsid w:val="00D25742"/>
    <w:rsid w:val="00D32DF1"/>
    <w:rsid w:val="00D330DA"/>
    <w:rsid w:val="00D403BA"/>
    <w:rsid w:val="00D51E47"/>
    <w:rsid w:val="00D5237E"/>
    <w:rsid w:val="00D53CAC"/>
    <w:rsid w:val="00D70926"/>
    <w:rsid w:val="00D736F8"/>
    <w:rsid w:val="00D767D7"/>
    <w:rsid w:val="00D82942"/>
    <w:rsid w:val="00D915EF"/>
    <w:rsid w:val="00D920C1"/>
    <w:rsid w:val="00D962DD"/>
    <w:rsid w:val="00DB184A"/>
    <w:rsid w:val="00DC3002"/>
    <w:rsid w:val="00DC5469"/>
    <w:rsid w:val="00DC7358"/>
    <w:rsid w:val="00DD09F8"/>
    <w:rsid w:val="00DD12BC"/>
    <w:rsid w:val="00DD1A85"/>
    <w:rsid w:val="00DD3198"/>
    <w:rsid w:val="00DD4753"/>
    <w:rsid w:val="00DD5244"/>
    <w:rsid w:val="00DE1855"/>
    <w:rsid w:val="00DE5C21"/>
    <w:rsid w:val="00DE60F8"/>
    <w:rsid w:val="00DF3204"/>
    <w:rsid w:val="00DF44A7"/>
    <w:rsid w:val="00DF5B77"/>
    <w:rsid w:val="00DF5D6B"/>
    <w:rsid w:val="00DF68E3"/>
    <w:rsid w:val="00E002A5"/>
    <w:rsid w:val="00E008CE"/>
    <w:rsid w:val="00E030BD"/>
    <w:rsid w:val="00E13C3E"/>
    <w:rsid w:val="00E144B7"/>
    <w:rsid w:val="00E15FB3"/>
    <w:rsid w:val="00E3350C"/>
    <w:rsid w:val="00E35E75"/>
    <w:rsid w:val="00E37471"/>
    <w:rsid w:val="00E379BB"/>
    <w:rsid w:val="00E42095"/>
    <w:rsid w:val="00E43F80"/>
    <w:rsid w:val="00E53441"/>
    <w:rsid w:val="00E53B9E"/>
    <w:rsid w:val="00E60C64"/>
    <w:rsid w:val="00E675F2"/>
    <w:rsid w:val="00E71F22"/>
    <w:rsid w:val="00E74001"/>
    <w:rsid w:val="00E75982"/>
    <w:rsid w:val="00E770B5"/>
    <w:rsid w:val="00E847A1"/>
    <w:rsid w:val="00E9256C"/>
    <w:rsid w:val="00E97557"/>
    <w:rsid w:val="00EA1BF9"/>
    <w:rsid w:val="00EA1D07"/>
    <w:rsid w:val="00EA2B0F"/>
    <w:rsid w:val="00EA6B44"/>
    <w:rsid w:val="00EA7602"/>
    <w:rsid w:val="00EB06EE"/>
    <w:rsid w:val="00EE1EE0"/>
    <w:rsid w:val="00EE27FA"/>
    <w:rsid w:val="00EE2902"/>
    <w:rsid w:val="00EF2FFB"/>
    <w:rsid w:val="00EF4E0A"/>
    <w:rsid w:val="00F02D62"/>
    <w:rsid w:val="00F12B14"/>
    <w:rsid w:val="00F133D4"/>
    <w:rsid w:val="00F17378"/>
    <w:rsid w:val="00F23D7F"/>
    <w:rsid w:val="00F27603"/>
    <w:rsid w:val="00F305AD"/>
    <w:rsid w:val="00F30A2E"/>
    <w:rsid w:val="00F333A3"/>
    <w:rsid w:val="00F36A66"/>
    <w:rsid w:val="00F46057"/>
    <w:rsid w:val="00F51DE8"/>
    <w:rsid w:val="00F541A0"/>
    <w:rsid w:val="00F54556"/>
    <w:rsid w:val="00F561EA"/>
    <w:rsid w:val="00F56A3E"/>
    <w:rsid w:val="00F63040"/>
    <w:rsid w:val="00F653BE"/>
    <w:rsid w:val="00F72B84"/>
    <w:rsid w:val="00F77D62"/>
    <w:rsid w:val="00F80304"/>
    <w:rsid w:val="00F82C09"/>
    <w:rsid w:val="00F83F25"/>
    <w:rsid w:val="00F9522B"/>
    <w:rsid w:val="00F95B4D"/>
    <w:rsid w:val="00F97B9C"/>
    <w:rsid w:val="00FA24B6"/>
    <w:rsid w:val="00FA2961"/>
    <w:rsid w:val="00FB2E2C"/>
    <w:rsid w:val="00FB3767"/>
    <w:rsid w:val="00FB42F9"/>
    <w:rsid w:val="00FB5583"/>
    <w:rsid w:val="00FB607A"/>
    <w:rsid w:val="00FC6E40"/>
    <w:rsid w:val="00FC74B6"/>
    <w:rsid w:val="00FD2629"/>
    <w:rsid w:val="00FD4314"/>
    <w:rsid w:val="00FE07AC"/>
    <w:rsid w:val="00FE1FD4"/>
    <w:rsid w:val="00FE6A27"/>
    <w:rsid w:val="00FF2978"/>
    <w:rsid w:val="00FF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EFD5"/>
  <w14:defaultImageDpi w14:val="32767"/>
  <w15:docId w15:val="{E352D614-45F2-47F2-BE7D-58E2DB2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Tekstpodstawowy">
    <w:name w:val="Body Text"/>
    <w:basedOn w:val="Normalny"/>
    <w:link w:val="TekstpodstawowyZnak"/>
    <w:uiPriority w:val="99"/>
    <w:unhideWhenUsed/>
    <w:rsid w:val="008D54E2"/>
    <w:pPr>
      <w:spacing w:after="120"/>
    </w:pPr>
  </w:style>
  <w:style w:type="character" w:customStyle="1" w:styleId="TekstpodstawowyZnak">
    <w:name w:val="Tekst podstawowy Znak"/>
    <w:basedOn w:val="Domylnaczcionkaakapitu"/>
    <w:link w:val="Tekstpodstawowy"/>
    <w:uiPriority w:val="99"/>
    <w:rsid w:val="008D54E2"/>
    <w:rPr>
      <w:sz w:val="24"/>
      <w:szCs w:val="24"/>
    </w:rPr>
  </w:style>
  <w:style w:type="paragraph" w:styleId="NormalnyWeb">
    <w:name w:val="Normal (Web)"/>
    <w:basedOn w:val="Normalny"/>
    <w:uiPriority w:val="99"/>
    <w:semiHidden/>
    <w:unhideWhenUsed/>
    <w:rsid w:val="008D54E2"/>
    <w:pPr>
      <w:spacing w:before="100" w:beforeAutospacing="1" w:after="100" w:afterAutospacing="1"/>
    </w:pPr>
    <w:rPr>
      <w:rFonts w:eastAsiaTheme="minorHAnsi" w:cs="Calibri"/>
      <w:sz w:val="22"/>
      <w:szCs w:val="22"/>
      <w:lang w:val="pl-PL" w:eastAsia="pl-PL"/>
    </w:rPr>
  </w:style>
  <w:style w:type="paragraph" w:styleId="Tekstprzypisukocowego">
    <w:name w:val="endnote text"/>
    <w:basedOn w:val="Normalny"/>
    <w:link w:val="TekstprzypisukocowegoZnak"/>
    <w:uiPriority w:val="99"/>
    <w:semiHidden/>
    <w:unhideWhenUsed/>
    <w:rsid w:val="00B10E11"/>
    <w:rPr>
      <w:sz w:val="20"/>
      <w:szCs w:val="20"/>
    </w:rPr>
  </w:style>
  <w:style w:type="character" w:customStyle="1" w:styleId="TekstprzypisukocowegoZnak">
    <w:name w:val="Tekst przypisu końcowego Znak"/>
    <w:basedOn w:val="Domylnaczcionkaakapitu"/>
    <w:link w:val="Tekstprzypisukocowego"/>
    <w:uiPriority w:val="99"/>
    <w:semiHidden/>
    <w:rsid w:val="00B10E11"/>
  </w:style>
  <w:style w:type="character" w:styleId="Odwoanieprzypisukocowego">
    <w:name w:val="endnote reference"/>
    <w:basedOn w:val="Domylnaczcionkaakapitu"/>
    <w:uiPriority w:val="99"/>
    <w:semiHidden/>
    <w:unhideWhenUsed/>
    <w:rsid w:val="00B10E11"/>
    <w:rPr>
      <w:vertAlign w:val="superscript"/>
    </w:rPr>
  </w:style>
  <w:style w:type="character" w:styleId="Pogrubienie">
    <w:name w:val="Strong"/>
    <w:basedOn w:val="Domylnaczcionkaakapitu"/>
    <w:uiPriority w:val="22"/>
    <w:qFormat/>
    <w:rsid w:val="00C7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320548915">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17426142">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615796950">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80685123">
      <w:bodyDiv w:val="1"/>
      <w:marLeft w:val="0"/>
      <w:marRight w:val="0"/>
      <w:marTop w:val="0"/>
      <w:marBottom w:val="0"/>
      <w:divBdr>
        <w:top w:val="none" w:sz="0" w:space="0" w:color="auto"/>
        <w:left w:val="none" w:sz="0" w:space="0" w:color="auto"/>
        <w:bottom w:val="none" w:sz="0" w:space="0" w:color="auto"/>
        <w:right w:val="none" w:sz="0" w:space="0" w:color="auto"/>
      </w:divBdr>
    </w:div>
    <w:div w:id="829910693">
      <w:bodyDiv w:val="1"/>
      <w:marLeft w:val="0"/>
      <w:marRight w:val="0"/>
      <w:marTop w:val="0"/>
      <w:marBottom w:val="0"/>
      <w:divBdr>
        <w:top w:val="none" w:sz="0" w:space="0" w:color="auto"/>
        <w:left w:val="none" w:sz="0" w:space="0" w:color="auto"/>
        <w:bottom w:val="none" w:sz="0" w:space="0" w:color="auto"/>
        <w:right w:val="none" w:sz="0" w:space="0" w:color="auto"/>
      </w:divBdr>
    </w:div>
    <w:div w:id="862206700">
      <w:bodyDiv w:val="1"/>
      <w:marLeft w:val="0"/>
      <w:marRight w:val="0"/>
      <w:marTop w:val="0"/>
      <w:marBottom w:val="0"/>
      <w:divBdr>
        <w:top w:val="none" w:sz="0" w:space="0" w:color="auto"/>
        <w:left w:val="none" w:sz="0" w:space="0" w:color="auto"/>
        <w:bottom w:val="none" w:sz="0" w:space="0" w:color="auto"/>
        <w:right w:val="none" w:sz="0" w:space="0" w:color="auto"/>
      </w:divBdr>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266183956">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71565854">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43901226">
      <w:bodyDiv w:val="1"/>
      <w:marLeft w:val="0"/>
      <w:marRight w:val="0"/>
      <w:marTop w:val="0"/>
      <w:marBottom w:val="0"/>
      <w:divBdr>
        <w:top w:val="none" w:sz="0" w:space="0" w:color="auto"/>
        <w:left w:val="none" w:sz="0" w:space="0" w:color="auto"/>
        <w:bottom w:val="none" w:sz="0" w:space="0" w:color="auto"/>
        <w:right w:val="none" w:sz="0" w:space="0" w:color="auto"/>
      </w:divBdr>
    </w:div>
    <w:div w:id="1607082385">
      <w:bodyDiv w:val="1"/>
      <w:marLeft w:val="0"/>
      <w:marRight w:val="0"/>
      <w:marTop w:val="0"/>
      <w:marBottom w:val="0"/>
      <w:divBdr>
        <w:top w:val="none" w:sz="0" w:space="0" w:color="auto"/>
        <w:left w:val="none" w:sz="0" w:space="0" w:color="auto"/>
        <w:bottom w:val="none" w:sz="0" w:space="0" w:color="auto"/>
        <w:right w:val="none" w:sz="0" w:space="0" w:color="auto"/>
      </w:divBdr>
    </w:div>
    <w:div w:id="1637300787">
      <w:bodyDiv w:val="1"/>
      <w:marLeft w:val="0"/>
      <w:marRight w:val="0"/>
      <w:marTop w:val="0"/>
      <w:marBottom w:val="0"/>
      <w:divBdr>
        <w:top w:val="none" w:sz="0" w:space="0" w:color="auto"/>
        <w:left w:val="none" w:sz="0" w:space="0" w:color="auto"/>
        <w:bottom w:val="none" w:sz="0" w:space="0" w:color="auto"/>
        <w:right w:val="none" w:sz="0" w:space="0" w:color="auto"/>
      </w:divBdr>
    </w:div>
    <w:div w:id="1713111281">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807967691">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ratajczyk@linkleaders.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podolak@eu.j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28FD4AF5002B43A21702C2338CB095" ma:contentTypeVersion="13" ma:contentTypeDescription="Create a new document." ma:contentTypeScope="" ma:versionID="2a3fc2f2d5397e96ce74e7276619cb31">
  <xsd:schema xmlns:xsd="http://www.w3.org/2001/XMLSchema" xmlns:xs="http://www.w3.org/2001/XMLSchema" xmlns:p="http://schemas.microsoft.com/office/2006/metadata/properties" xmlns:ns3="c007fd3d-931a-4b53-a78d-9d1ad45c6c6d" xmlns:ns4="18a10087-571d-4794-850a-3a7377fcaf1b" targetNamespace="http://schemas.microsoft.com/office/2006/metadata/properties" ma:root="true" ma:fieldsID="5d40e90990ecb1dff88604a0cf4ab558" ns3:_="" ns4:_="">
    <xsd:import namespace="c007fd3d-931a-4b53-a78d-9d1ad45c6c6d"/>
    <xsd:import namespace="18a10087-571d-4794-850a-3a7377fcaf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7fd3d-931a-4b53-a78d-9d1ad45c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10087-571d-4794-850a-3a7377fcaf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4CDEB-F5CA-4FC1-AF27-2BF7E2CD94B1}">
  <ds:schemaRefs>
    <ds:schemaRef ds:uri="http://schemas.openxmlformats.org/officeDocument/2006/bibliography"/>
  </ds:schemaRefs>
</ds:datastoreItem>
</file>

<file path=customXml/itemProps2.xml><?xml version="1.0" encoding="utf-8"?>
<ds:datastoreItem xmlns:ds="http://schemas.openxmlformats.org/officeDocument/2006/customXml" ds:itemID="{CFF86E4C-6DC3-44BD-967C-16B49EF285F1}">
  <ds:schemaRefs>
    <ds:schemaRef ds:uri="http://schemas.microsoft.com/sharepoint/v3/contenttype/forms"/>
  </ds:schemaRefs>
</ds:datastoreItem>
</file>

<file path=customXml/itemProps3.xml><?xml version="1.0" encoding="utf-8"?>
<ds:datastoreItem xmlns:ds="http://schemas.openxmlformats.org/officeDocument/2006/customXml" ds:itemID="{8C55F630-8E1D-4A0E-A133-BE25260D0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D2ED0C-E49A-436C-81E1-56C9B954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7fd3d-931a-4b53-a78d-9d1ad45c6c6d"/>
    <ds:schemaRef ds:uri="18a10087-571d-4794-850a-3a7377fc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JLL-Global-NewsRelease</Template>
  <TotalTime>35</TotalTime>
  <Pages>3</Pages>
  <Words>1016</Words>
  <Characters>6096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JLL</Company>
  <LinksUpToDate>false</LinksUpToDate>
  <CharactersWithSpaces>7098</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Agnieszka Ratajczyk</cp:lastModifiedBy>
  <cp:revision>3</cp:revision>
  <cp:lastPrinted>2020-02-25T09:13:00Z</cp:lastPrinted>
  <dcterms:created xsi:type="dcterms:W3CDTF">2021-01-13T10:47:00Z</dcterms:created>
  <dcterms:modified xsi:type="dcterms:W3CDTF">2021-01-13T11:44:00Z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0x0101005528FD4AF5002B43A21702C2338CB095</vt:lpwstr>
  </property>
</Properties>
</file>