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45BC9061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25762D" w14:paraId="5F36F02E" w14:textId="77777777" w:rsidTr="0025762D">
              <w:trPr>
                <w:trHeight w:val="1009"/>
              </w:trPr>
              <w:tc>
                <w:tcPr>
                  <w:tcW w:w="2154" w:type="dxa"/>
                  <w:vAlign w:val="center"/>
                  <w:hideMark/>
                </w:tcPr>
                <w:p w14:paraId="687B59F5" w14:textId="1FD378A6" w:rsidR="0025762D" w:rsidRDefault="00827881" w:rsidP="0025762D">
                  <w:pPr>
                    <w:pStyle w:val="Titleofdocument"/>
                    <w:framePr w:wrap="auto" w:vAnchor="margin" w:hAnchor="text" w:xAlign="left" w:yAlign="inlin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informacja prasowa</w:t>
                  </w:r>
                </w:p>
              </w:tc>
            </w:tr>
          </w:tbl>
          <w:p w14:paraId="59A90F4B" w14:textId="77777777" w:rsidR="00540EC6" w:rsidRPr="009E4BB6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DF1421" w14:paraId="6BE96F23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F4F6" w14:textId="7025D107" w:rsidR="00FB574F" w:rsidRPr="00662D79" w:rsidRDefault="001B0BA8" w:rsidP="00B609DE">
            <w:pPr>
              <w:pStyle w:val="Podtytu"/>
              <w:spacing w:after="0"/>
              <w:rPr>
                <w:lang w:val="pl-PL"/>
              </w:rPr>
            </w:pPr>
            <w:r>
              <w:rPr>
                <w:rFonts w:asciiTheme="minorHAnsi" w:hAnsiTheme="minorHAnsi"/>
                <w:b/>
                <w:bCs/>
                <w:color w:val="DC3223" w:themeColor="accent1"/>
                <w:lang w:val="pl"/>
              </w:rPr>
              <w:t xml:space="preserve">Alstom wyróżniony certyfikatem Top </w:t>
            </w:r>
            <w:proofErr w:type="spellStart"/>
            <w:r>
              <w:rPr>
                <w:rFonts w:asciiTheme="minorHAnsi" w:hAnsiTheme="minorHAnsi"/>
                <w:b/>
                <w:bCs/>
                <w:color w:val="DC3223" w:themeColor="accent1"/>
                <w:lang w:val="pl"/>
              </w:rPr>
              <w:t>Employer</w:t>
            </w:r>
            <w:proofErr w:type="spellEnd"/>
            <w:r>
              <w:rPr>
                <w:rFonts w:asciiTheme="minorHAnsi" w:hAnsiTheme="minorHAnsi"/>
                <w:b/>
                <w:bCs/>
                <w:color w:val="DC3223" w:themeColor="accent1"/>
                <w:lang w:val="pl"/>
              </w:rPr>
              <w:t xml:space="preserve"> 2021 w Polsce</w:t>
            </w:r>
          </w:p>
        </w:tc>
      </w:tr>
    </w:tbl>
    <w:p w14:paraId="015150FF" w14:textId="4C95D76F" w:rsidR="00793212" w:rsidRPr="00662D79" w:rsidRDefault="00540EC6" w:rsidP="001B0BA8">
      <w:pPr>
        <w:pStyle w:val="Text"/>
        <w:spacing w:line="240" w:lineRule="auto"/>
        <w:rPr>
          <w:lang w:val="pl-PL"/>
        </w:rPr>
      </w:pPr>
      <w:r w:rsidRPr="00B55F1C">
        <w:rPr>
          <w:rStyle w:val="Textre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4C1F8F22" wp14:editId="7A7CAC92">
                <wp:simplePos x="0" y="0"/>
                <wp:positionH relativeFrom="page">
                  <wp:posOffset>4615180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B1F47" id="Groupe 6" o:spid="_x0000_s1026" style="position:absolute;margin-left:363.4pt;margin-top:51.55pt;width:190.9pt;height:50.45pt;z-index:-251643904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1B0BA8" w:rsidRPr="00662D79">
        <w:rPr>
          <w:rStyle w:val="Textred"/>
          <w:lang w:val="pl-PL"/>
        </w:rPr>
        <w:t>2</w:t>
      </w:r>
      <w:r w:rsidR="00396CC7" w:rsidRPr="00662D79">
        <w:rPr>
          <w:rStyle w:val="Textred"/>
          <w:lang w:val="pl-PL"/>
        </w:rPr>
        <w:t>6</w:t>
      </w:r>
      <w:r w:rsidR="00CE742A" w:rsidRPr="00662D79">
        <w:rPr>
          <w:rStyle w:val="Textred"/>
          <w:lang w:val="pl-PL"/>
        </w:rPr>
        <w:t xml:space="preserve"> </w:t>
      </w:r>
      <w:r w:rsidR="001B0BA8" w:rsidRPr="00662D79">
        <w:rPr>
          <w:rStyle w:val="Textred"/>
          <w:lang w:val="pl-PL"/>
        </w:rPr>
        <w:t>stycznia</w:t>
      </w:r>
      <w:r w:rsidR="00CE742A" w:rsidRPr="00662D79">
        <w:rPr>
          <w:rStyle w:val="Textred"/>
          <w:lang w:val="pl-PL"/>
        </w:rPr>
        <w:t xml:space="preserve"> </w:t>
      </w:r>
      <w:r w:rsidR="00472980" w:rsidRPr="00662D79">
        <w:rPr>
          <w:rStyle w:val="Textred"/>
          <w:lang w:val="pl-PL"/>
        </w:rPr>
        <w:t>202</w:t>
      </w:r>
      <w:r w:rsidR="001B0BA8" w:rsidRPr="00662D79">
        <w:rPr>
          <w:rStyle w:val="Textred"/>
          <w:lang w:val="pl-PL"/>
        </w:rPr>
        <w:t>1 r.</w:t>
      </w:r>
      <w:r w:rsidR="00CE742A" w:rsidRPr="00662D79">
        <w:rPr>
          <w:lang w:val="pl-PL"/>
        </w:rPr>
        <w:t xml:space="preserve"> – </w:t>
      </w:r>
      <w:r w:rsidR="001B0BA8">
        <w:rPr>
          <w:lang w:val="pl"/>
        </w:rPr>
        <w:t xml:space="preserve">Alstom został uhonorowany tytułem Top </w:t>
      </w:r>
      <w:proofErr w:type="spellStart"/>
      <w:r w:rsidR="001B0BA8">
        <w:rPr>
          <w:lang w:val="pl"/>
        </w:rPr>
        <w:t>Employer</w:t>
      </w:r>
      <w:proofErr w:type="spellEnd"/>
      <w:r w:rsidR="001B0BA8">
        <w:rPr>
          <w:lang w:val="pl"/>
        </w:rPr>
        <w:t xml:space="preserve"> 2021 w Polsce. Wyróżnienie Top </w:t>
      </w:r>
      <w:proofErr w:type="spellStart"/>
      <w:r w:rsidR="001B0BA8">
        <w:rPr>
          <w:lang w:val="pl"/>
        </w:rPr>
        <w:t>Employer</w:t>
      </w:r>
      <w:proofErr w:type="spellEnd"/>
      <w:r w:rsidR="001B0BA8">
        <w:rPr>
          <w:lang w:val="pl"/>
        </w:rPr>
        <w:t xml:space="preserve"> świadczy o zaangażowaniu firmy w doskonalenie środowiska pracy, czego potwierdzeniem jest wyjątkowa strategia HR oraz praktyki zarządzania zasobami ludzkimi.</w:t>
      </w:r>
    </w:p>
    <w:p w14:paraId="279D0594" w14:textId="77777777" w:rsidR="00793212" w:rsidRPr="00662D79" w:rsidRDefault="00793212" w:rsidP="00B55F1C">
      <w:pPr>
        <w:pStyle w:val="Text"/>
        <w:rPr>
          <w:lang w:val="pl-PL"/>
        </w:rPr>
      </w:pPr>
    </w:p>
    <w:p w14:paraId="04CCE3EF" w14:textId="77777777" w:rsidR="001B0BA8" w:rsidRPr="00662D79" w:rsidRDefault="001B0BA8" w:rsidP="001B0BA8">
      <w:pPr>
        <w:pStyle w:val="Text"/>
        <w:spacing w:line="240" w:lineRule="auto"/>
        <w:rPr>
          <w:lang w:val="pl-PL"/>
        </w:rPr>
      </w:pPr>
      <w:r>
        <w:rPr>
          <w:lang w:val="pl"/>
        </w:rPr>
        <w:t xml:space="preserve">Certyfikaty programu Top </w:t>
      </w:r>
      <w:proofErr w:type="spellStart"/>
      <w:r>
        <w:rPr>
          <w:lang w:val="pl"/>
        </w:rPr>
        <w:t>Employers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Institute</w:t>
      </w:r>
      <w:proofErr w:type="spellEnd"/>
      <w:r>
        <w:rPr>
          <w:lang w:val="pl"/>
        </w:rPr>
        <w:t xml:space="preserve"> przyznawane są w oparciu o wyniki Kwestionariusza Najlepszych Praktyk HR. Ankieta obejmuje sześć kluczowych obszarów HR podzielonych na 20 zakresów tematycznych, takich jak polityka personalna, środowisko pracy, pozyskiwanie talentów, nauka, </w:t>
      </w:r>
      <w:proofErr w:type="spellStart"/>
      <w:r>
        <w:rPr>
          <w:lang w:val="pl"/>
        </w:rPr>
        <w:t>well-being</w:t>
      </w:r>
      <w:proofErr w:type="spellEnd"/>
      <w:r>
        <w:rPr>
          <w:lang w:val="pl"/>
        </w:rPr>
        <w:t xml:space="preserve">, różnorodność i integracja oraz wiele innych. </w:t>
      </w:r>
    </w:p>
    <w:p w14:paraId="4351033E" w14:textId="77777777" w:rsidR="001B0BA8" w:rsidRDefault="001B0BA8" w:rsidP="001B0BA8">
      <w:pPr>
        <w:pStyle w:val="Text"/>
        <w:spacing w:line="240" w:lineRule="auto"/>
        <w:rPr>
          <w:lang w:val="pl"/>
        </w:rPr>
      </w:pPr>
    </w:p>
    <w:p w14:paraId="15F63CF0" w14:textId="77777777" w:rsidR="001B0BA8" w:rsidRPr="00662D79" w:rsidRDefault="001B0BA8" w:rsidP="001B0BA8">
      <w:pPr>
        <w:pStyle w:val="Text"/>
        <w:spacing w:line="240" w:lineRule="auto"/>
        <w:rPr>
          <w:lang w:val="pl-PL"/>
        </w:rPr>
      </w:pPr>
      <w:r>
        <w:rPr>
          <w:lang w:val="pl"/>
        </w:rPr>
        <w:t>„</w:t>
      </w:r>
      <w:r w:rsidRPr="00B0776D">
        <w:rPr>
          <w:i/>
          <w:iCs/>
          <w:lang w:val="pl"/>
        </w:rPr>
        <w:t>Transport przyszłości wymaga wyjątkowych ludzi</w:t>
      </w:r>
      <w:r>
        <w:rPr>
          <w:i/>
          <w:iCs/>
          <w:lang w:val="pl"/>
        </w:rPr>
        <w:t>, d</w:t>
      </w:r>
      <w:r w:rsidRPr="00B0776D">
        <w:rPr>
          <w:i/>
          <w:iCs/>
          <w:lang w:val="pl"/>
        </w:rPr>
        <w:t>latego od lat realizujemy jasną wizję rozwoju naszej organizacji, w centrum której znajdują się pracownicy</w:t>
      </w:r>
      <w:r>
        <w:rPr>
          <w:i/>
          <w:iCs/>
          <w:lang w:val="pl"/>
        </w:rPr>
        <w:t xml:space="preserve">. Alstom tworzą </w:t>
      </w:r>
      <w:r w:rsidRPr="009016C0">
        <w:rPr>
          <w:i/>
          <w:iCs/>
          <w:lang w:val="pl"/>
        </w:rPr>
        <w:t>najlepsi specjaliści w swojej dziedzinie</w:t>
      </w:r>
      <w:r w:rsidRPr="00B0776D">
        <w:rPr>
          <w:i/>
          <w:iCs/>
          <w:lang w:val="pl"/>
        </w:rPr>
        <w:t>.</w:t>
      </w:r>
      <w:r>
        <w:rPr>
          <w:i/>
          <w:iCs/>
          <w:lang w:val="pl"/>
        </w:rPr>
        <w:t xml:space="preserve"> </w:t>
      </w:r>
      <w:r w:rsidRPr="00B0776D">
        <w:rPr>
          <w:i/>
          <w:iCs/>
          <w:lang w:val="pl"/>
        </w:rPr>
        <w:t xml:space="preserve">Jesteśmy różnorodni, ale skupieni na wspólnym celu – dostarczaniu przełomowych, innowacyjnych rozwiązań do każdego zakątka świata. </w:t>
      </w:r>
      <w:r>
        <w:rPr>
          <w:i/>
          <w:iCs/>
          <w:lang w:val="pl"/>
        </w:rPr>
        <w:t>Możemy z</w:t>
      </w:r>
      <w:r w:rsidRPr="00B0776D">
        <w:rPr>
          <w:i/>
          <w:iCs/>
          <w:lang w:val="pl"/>
        </w:rPr>
        <w:t xml:space="preserve"> dumą powiedzieć – w Alstom tworzymy podstawy globalnego transport</w:t>
      </w:r>
      <w:r>
        <w:rPr>
          <w:i/>
          <w:iCs/>
          <w:lang w:val="pl"/>
        </w:rPr>
        <w:t>u</w:t>
      </w:r>
      <w:r w:rsidRPr="00B0776D">
        <w:rPr>
          <w:i/>
          <w:iCs/>
          <w:lang w:val="pl"/>
        </w:rPr>
        <w:t xml:space="preserve"> przyszłości</w:t>
      </w:r>
      <w:r>
        <w:rPr>
          <w:i/>
          <w:iCs/>
          <w:lang w:val="pl"/>
        </w:rPr>
        <w:t xml:space="preserve">. Certyfikat Top </w:t>
      </w:r>
      <w:proofErr w:type="spellStart"/>
      <w:r>
        <w:rPr>
          <w:i/>
          <w:iCs/>
          <w:lang w:val="pl"/>
        </w:rPr>
        <w:t>Employer</w:t>
      </w:r>
      <w:proofErr w:type="spellEnd"/>
      <w:r>
        <w:rPr>
          <w:i/>
          <w:iCs/>
          <w:lang w:val="pl"/>
        </w:rPr>
        <w:t xml:space="preserve"> to dla nas potwierdzenie, że obrana strategia jest słuszna</w:t>
      </w:r>
      <w:r>
        <w:rPr>
          <w:lang w:val="pl"/>
        </w:rPr>
        <w:t xml:space="preserve">” – powiedział Sławomir </w:t>
      </w:r>
      <w:proofErr w:type="spellStart"/>
      <w:r>
        <w:rPr>
          <w:lang w:val="pl"/>
        </w:rPr>
        <w:t>Cyza</w:t>
      </w:r>
      <w:proofErr w:type="spellEnd"/>
      <w:r>
        <w:rPr>
          <w:lang w:val="pl"/>
        </w:rPr>
        <w:t xml:space="preserve">, dyrektor HR </w:t>
      </w:r>
      <w:r w:rsidRPr="009016C0">
        <w:rPr>
          <w:lang w:val="pl"/>
        </w:rPr>
        <w:t>w Europie Środkowej i Wschodniej w Alstom</w:t>
      </w:r>
      <w:r>
        <w:rPr>
          <w:lang w:val="pl"/>
        </w:rPr>
        <w:t xml:space="preserve">. </w:t>
      </w:r>
    </w:p>
    <w:p w14:paraId="228C8DBE" w14:textId="77777777" w:rsidR="001B0BA8" w:rsidRPr="00662D79" w:rsidRDefault="001B0BA8" w:rsidP="001B0BA8">
      <w:pPr>
        <w:pStyle w:val="Text"/>
        <w:spacing w:line="240" w:lineRule="auto"/>
        <w:rPr>
          <w:lang w:val="pl-PL"/>
        </w:rPr>
      </w:pPr>
    </w:p>
    <w:p w14:paraId="0526819A" w14:textId="07B61D92" w:rsidR="001B0BA8" w:rsidRPr="003E0E36" w:rsidRDefault="001B0BA8" w:rsidP="001B0BA8">
      <w:pPr>
        <w:pStyle w:val="Maintext"/>
        <w:spacing w:line="24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 xml:space="preserve">Certyfikacja Top </w:t>
      </w:r>
      <w:proofErr w:type="spellStart"/>
      <w:r>
        <w:rPr>
          <w:sz w:val="22"/>
          <w:szCs w:val="22"/>
          <w:lang w:val="pl"/>
        </w:rPr>
        <w:t>Employer</w:t>
      </w:r>
      <w:proofErr w:type="spellEnd"/>
      <w:r>
        <w:rPr>
          <w:sz w:val="22"/>
          <w:szCs w:val="22"/>
          <w:lang w:val="pl"/>
        </w:rPr>
        <w:t xml:space="preserve"> doskonale wpisuje się w strategię Alstom in Motion. Firma dzięki współpracy z Top </w:t>
      </w:r>
      <w:proofErr w:type="spellStart"/>
      <w:r>
        <w:rPr>
          <w:sz w:val="22"/>
          <w:szCs w:val="22"/>
          <w:lang w:val="pl"/>
        </w:rPr>
        <w:t>Employers</w:t>
      </w:r>
      <w:proofErr w:type="spellEnd"/>
      <w:r>
        <w:rPr>
          <w:sz w:val="22"/>
          <w:szCs w:val="22"/>
          <w:lang w:val="pl"/>
        </w:rPr>
        <w:t xml:space="preserve"> </w:t>
      </w:r>
      <w:proofErr w:type="spellStart"/>
      <w:r>
        <w:rPr>
          <w:sz w:val="22"/>
          <w:szCs w:val="22"/>
          <w:lang w:val="pl"/>
        </w:rPr>
        <w:t>Institute</w:t>
      </w:r>
      <w:proofErr w:type="spellEnd"/>
      <w:r>
        <w:rPr>
          <w:sz w:val="22"/>
          <w:szCs w:val="22"/>
          <w:lang w:val="pl"/>
        </w:rPr>
        <w:t xml:space="preserve"> będzie mogła porównać własne praktyki i procesy wewnętrzne z tymi stosowanymi w innych firmach z wielu różnych branż, a na tej podstawie określić swoje mocne strony oraz </w:t>
      </w:r>
      <w:r w:rsidRPr="00765344">
        <w:rPr>
          <w:sz w:val="22"/>
          <w:szCs w:val="22"/>
          <w:lang w:val="pl"/>
        </w:rPr>
        <w:t xml:space="preserve">obszary do </w:t>
      </w:r>
      <w:r w:rsidR="00DF1421">
        <w:rPr>
          <w:sz w:val="22"/>
          <w:szCs w:val="22"/>
          <w:lang w:val="pl"/>
        </w:rPr>
        <w:t>dalszego rozwoju.</w:t>
      </w:r>
      <w:r w:rsidRPr="00765344">
        <w:rPr>
          <w:sz w:val="22"/>
          <w:szCs w:val="22"/>
          <w:lang w:val="pl"/>
        </w:rPr>
        <w:t xml:space="preserve"> </w:t>
      </w:r>
      <w:r>
        <w:rPr>
          <w:sz w:val="22"/>
          <w:szCs w:val="22"/>
          <w:lang w:val="pl"/>
        </w:rPr>
        <w:t>Certyfikacja będzie</w:t>
      </w:r>
      <w:r w:rsidRPr="00765344">
        <w:rPr>
          <w:sz w:val="22"/>
          <w:szCs w:val="22"/>
          <w:lang w:val="pl"/>
        </w:rPr>
        <w:t xml:space="preserve"> również służyć przyciągnięciu nowych talentów, promowaniu bardzo dobrych warunków pracy oraz zapewnieniu każdemu pracownikowi możliwości </w:t>
      </w:r>
      <w:r w:rsidR="00DF1421">
        <w:rPr>
          <w:sz w:val="22"/>
          <w:szCs w:val="22"/>
          <w:lang w:val="pl"/>
        </w:rPr>
        <w:t>doskonalenia swoich kompetencji oraz pasji zawodowych.</w:t>
      </w:r>
    </w:p>
    <w:p w14:paraId="3146A0AD" w14:textId="77777777" w:rsidR="001B0BA8" w:rsidRPr="00662D79" w:rsidRDefault="001B0BA8" w:rsidP="001B0BA8">
      <w:pPr>
        <w:pStyle w:val="Text"/>
        <w:spacing w:line="240" w:lineRule="auto"/>
        <w:rPr>
          <w:lang w:val="pl-PL"/>
        </w:rPr>
      </w:pPr>
    </w:p>
    <w:p w14:paraId="7D8EDB5E" w14:textId="77777777" w:rsidR="001B0BA8" w:rsidRPr="00662D79" w:rsidRDefault="001B0BA8" w:rsidP="001B0BA8">
      <w:pPr>
        <w:pStyle w:val="Text"/>
        <w:spacing w:line="240" w:lineRule="auto"/>
        <w:rPr>
          <w:lang w:val="pl-PL"/>
        </w:rPr>
      </w:pPr>
      <w:r>
        <w:rPr>
          <w:lang w:val="pl"/>
        </w:rPr>
        <w:t>„</w:t>
      </w:r>
      <w:r w:rsidRPr="009016C0">
        <w:rPr>
          <w:i/>
          <w:iCs/>
          <w:lang w:val="pl"/>
        </w:rPr>
        <w:t xml:space="preserve">Pomimo trudnego roku dla organizacji na całym świecie, Alstom niezmiennie udowadnia, jak ważne jest stawianie pracowników na pierwszym miejscu. Z dumą przedstawiamy tegorocznych wyróżnionych w programie Top </w:t>
      </w:r>
      <w:proofErr w:type="spellStart"/>
      <w:r w:rsidRPr="009016C0">
        <w:rPr>
          <w:i/>
          <w:iCs/>
          <w:lang w:val="pl"/>
        </w:rPr>
        <w:t>Employers</w:t>
      </w:r>
      <w:proofErr w:type="spellEnd"/>
      <w:r w:rsidRPr="009016C0">
        <w:rPr>
          <w:i/>
          <w:iCs/>
          <w:lang w:val="pl"/>
        </w:rPr>
        <w:t xml:space="preserve"> </w:t>
      </w:r>
      <w:proofErr w:type="spellStart"/>
      <w:r w:rsidRPr="009016C0">
        <w:rPr>
          <w:i/>
          <w:iCs/>
          <w:lang w:val="pl"/>
        </w:rPr>
        <w:t>Institute</w:t>
      </w:r>
      <w:proofErr w:type="spellEnd"/>
      <w:r w:rsidRPr="009016C0">
        <w:rPr>
          <w:i/>
          <w:iCs/>
          <w:lang w:val="pl"/>
        </w:rPr>
        <w:t xml:space="preserve"> i gratulujemy wszystkim przedsiębiorstwom, które otrzymały nasz certyfikat</w:t>
      </w:r>
      <w:r>
        <w:rPr>
          <w:lang w:val="pl"/>
        </w:rPr>
        <w:t xml:space="preserve">” – powiedział David </w:t>
      </w:r>
      <w:proofErr w:type="spellStart"/>
      <w:r>
        <w:rPr>
          <w:lang w:val="pl"/>
        </w:rPr>
        <w:t>Plink</w:t>
      </w:r>
      <w:proofErr w:type="spellEnd"/>
      <w:r>
        <w:rPr>
          <w:lang w:val="pl"/>
        </w:rPr>
        <w:t xml:space="preserve">, Dyrektor Generalny Top </w:t>
      </w:r>
      <w:proofErr w:type="spellStart"/>
      <w:r>
        <w:rPr>
          <w:lang w:val="pl"/>
        </w:rPr>
        <w:t>Employers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Institute</w:t>
      </w:r>
      <w:proofErr w:type="spellEnd"/>
      <w:r>
        <w:rPr>
          <w:lang w:val="pl"/>
        </w:rPr>
        <w:t>.</w:t>
      </w:r>
    </w:p>
    <w:p w14:paraId="6C82B323" w14:textId="77777777" w:rsidR="001B0BA8" w:rsidRPr="00662D79" w:rsidRDefault="001B0BA8" w:rsidP="001B0BA8">
      <w:pPr>
        <w:pStyle w:val="Text"/>
        <w:rPr>
          <w:lang w:val="pl-PL"/>
        </w:rPr>
      </w:pPr>
    </w:p>
    <w:p w14:paraId="6D1F27A5" w14:textId="77777777" w:rsidR="001B0BA8" w:rsidRPr="00662D79" w:rsidRDefault="001B0BA8" w:rsidP="001B0BA8">
      <w:pPr>
        <w:pStyle w:val="Text"/>
        <w:rPr>
          <w:b/>
          <w:bCs/>
          <w:lang w:val="pl-PL"/>
        </w:rPr>
      </w:pPr>
      <w:r>
        <w:rPr>
          <w:b/>
          <w:bCs/>
          <w:lang w:val="pl"/>
        </w:rPr>
        <w:t xml:space="preserve">O Top </w:t>
      </w:r>
      <w:proofErr w:type="spellStart"/>
      <w:r>
        <w:rPr>
          <w:b/>
          <w:bCs/>
          <w:lang w:val="pl"/>
        </w:rPr>
        <w:t>Employers</w:t>
      </w:r>
      <w:proofErr w:type="spellEnd"/>
      <w:r>
        <w:rPr>
          <w:b/>
          <w:bCs/>
          <w:lang w:val="pl"/>
        </w:rPr>
        <w:t xml:space="preserve"> </w:t>
      </w:r>
      <w:proofErr w:type="spellStart"/>
      <w:r>
        <w:rPr>
          <w:b/>
          <w:bCs/>
          <w:lang w:val="pl"/>
        </w:rPr>
        <w:t>Institute</w:t>
      </w:r>
      <w:proofErr w:type="spellEnd"/>
    </w:p>
    <w:p w14:paraId="5F40CE5D" w14:textId="77777777" w:rsidR="001B0BA8" w:rsidRPr="00662D79" w:rsidRDefault="001B0BA8" w:rsidP="001B0BA8">
      <w:pPr>
        <w:pStyle w:val="Text"/>
        <w:rPr>
          <w:lang w:val="pl-PL"/>
        </w:rPr>
      </w:pPr>
    </w:p>
    <w:p w14:paraId="5439B581" w14:textId="77777777" w:rsidR="001B0BA8" w:rsidRPr="00662D79" w:rsidRDefault="001B0BA8" w:rsidP="001B0BA8">
      <w:pPr>
        <w:pStyle w:val="Text"/>
        <w:rPr>
          <w:lang w:val="pl-PL"/>
        </w:rPr>
      </w:pPr>
      <w:r>
        <w:rPr>
          <w:lang w:val="pl"/>
        </w:rPr>
        <w:t xml:space="preserve">Top </w:t>
      </w:r>
      <w:proofErr w:type="spellStart"/>
      <w:r>
        <w:rPr>
          <w:lang w:val="pl"/>
        </w:rPr>
        <w:t>Employers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Institute</w:t>
      </w:r>
      <w:proofErr w:type="spellEnd"/>
      <w:r>
        <w:rPr>
          <w:lang w:val="pl"/>
        </w:rPr>
        <w:t xml:space="preserve"> jest światowym autorytetem w zakresie badania warunków pracy. Pomaga rozwijać praktyki HR w celu poprawy warunków pracy. Firmy uczestniczące w programie certyfikacji Top </w:t>
      </w:r>
      <w:proofErr w:type="spellStart"/>
      <w:r>
        <w:rPr>
          <w:lang w:val="pl"/>
        </w:rPr>
        <w:t>Employers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Institute</w:t>
      </w:r>
      <w:proofErr w:type="spellEnd"/>
      <w:r>
        <w:rPr>
          <w:lang w:val="pl"/>
        </w:rPr>
        <w:t xml:space="preserve"> przechodzą weryfikację, otrzymują certyfikat i tytuł najlepszego pracodawcy. Założony 30 lat temu Top </w:t>
      </w:r>
      <w:proofErr w:type="spellStart"/>
      <w:r>
        <w:rPr>
          <w:lang w:val="pl"/>
        </w:rPr>
        <w:t>Employers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Institute</w:t>
      </w:r>
      <w:proofErr w:type="spellEnd"/>
      <w:r>
        <w:rPr>
          <w:lang w:val="pl"/>
        </w:rPr>
        <w:t xml:space="preserve"> certyfikuje co roku ponad 1 600 organizacji w 120 krajach/regionach. Pracodawcy, którzy otrzymali tytuł Top </w:t>
      </w:r>
      <w:proofErr w:type="spellStart"/>
      <w:r>
        <w:rPr>
          <w:lang w:val="pl"/>
        </w:rPr>
        <w:t>Employer</w:t>
      </w:r>
      <w:proofErr w:type="spellEnd"/>
      <w:r>
        <w:rPr>
          <w:lang w:val="pl"/>
        </w:rPr>
        <w:t xml:space="preserve"> wywierają pozytywny wpływ na życie ponad 7 milionów pracowników na całym świecie.</w:t>
      </w:r>
    </w:p>
    <w:p w14:paraId="0CACFD33" w14:textId="77777777" w:rsidR="00B609DE" w:rsidRPr="00662D79" w:rsidRDefault="00B609DE" w:rsidP="00B55F1C">
      <w:pPr>
        <w:pStyle w:val="Text"/>
        <w:rPr>
          <w:lang w:val="pl-PL"/>
        </w:rPr>
      </w:pPr>
    </w:p>
    <w:p w14:paraId="12CA016F" w14:textId="77777777" w:rsidR="00B609DE" w:rsidRPr="00662D79" w:rsidRDefault="00B609DE" w:rsidP="00B55F1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40F011D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6AA5C9BA" w14:textId="77777777" w:rsidR="00EC7029" w:rsidRPr="00662D79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7538CC91" w14:textId="3A7FF0BD" w:rsidR="00EC7029" w:rsidRPr="009E4BB6" w:rsidRDefault="00EC7029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FF5D6E8" wp14:editId="75426D5A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B7D0" id="Corde 3" o:spid="_x0000_s1026" style="position:absolute;margin-left:-9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827881">
              <w:rPr>
                <w:lang w:eastAsia="fr-FR"/>
              </w:rPr>
              <w:t>O</w:t>
            </w:r>
            <w:r w:rsidRPr="009E4BB6">
              <w:rPr>
                <w:lang w:val="en-GB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F0CDB60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988" w:type="dxa"/>
          </w:tcPr>
          <w:p w14:paraId="4B48BFBA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EC7029" w:rsidRPr="00DF1421" w14:paraId="3E7A48B9" w14:textId="77777777" w:rsidTr="00141F5E">
        <w:trPr>
          <w:trHeight w:val="224"/>
        </w:trPr>
        <w:tc>
          <w:tcPr>
            <w:tcW w:w="644" w:type="dxa"/>
            <w:vMerge/>
          </w:tcPr>
          <w:p w14:paraId="54E96C0D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1624" w:type="dxa"/>
            <w:vMerge/>
          </w:tcPr>
          <w:p w14:paraId="19E30DBC" w14:textId="77777777" w:rsidR="00EC7029" w:rsidRPr="009E4BB6" w:rsidRDefault="00EC7029" w:rsidP="00387AB8">
            <w:pPr>
              <w:pStyle w:val="Footertitle"/>
              <w:framePr w:wrap="notBeside"/>
              <w:rPr>
                <w:lang w:val="en-GB"/>
              </w:rPr>
            </w:pPr>
          </w:p>
        </w:tc>
        <w:tc>
          <w:tcPr>
            <w:tcW w:w="8651" w:type="dxa"/>
          </w:tcPr>
          <w:p w14:paraId="78D4FE88" w14:textId="5310B366" w:rsidR="00827881" w:rsidRPr="001B0BA8" w:rsidRDefault="00827881" w:rsidP="00827881">
            <w:pPr>
              <w:pStyle w:val="AboutAlstomtext"/>
              <w:framePr w:wrap="notBeside"/>
              <w:rPr>
                <w:lang w:val="pl-PL"/>
              </w:rPr>
            </w:pPr>
            <w:r w:rsidRPr="00827881">
              <w:rPr>
                <w:lang w:val="pl-PL"/>
              </w:rPr>
              <w:t xml:space="preserve">Jako światowy lider ekologicznych i inteligentnych rozwiązań w zakresie mobilności, Alstom opracowuje i wprowadza na rynek zintegrowane systemy, które zapewniają trwałe podstawy dla transportu przyszłości. Alstom oferuje pełen wachlarz rozwiązań w zakresie sprzętu i usług, od pociągów dużych prędkości, metra, tramwajów i autobusów elektrycznych po zintegrowane systemy sterowania ruchem, zindywidualizowane usługi, infrastrukturę i rozwiązania w zakresie mobilności cyfrowej. W roku obrotowym 2019/20 Alstom odnotował sprzedaż w wysokości 8,2 mld euro i zaksięgował zamówienia o wartości 9,9 mld euro. Alstom ma swoją siedzibę główną we Francji i działa na terenie 60 państw zatrudniając 38 900 osób. Alstom w Polsce obecny jest od ponad dwudziestu lat i zatrudnia niemal 2000 pracowników w sześciu lokalizacjach na terenie całego kraju. Zakład produkcyjny Alstom Konstal w Chorzowie jest jedną z największych fabryk Alstom na świecie. Zakład firmy w Piasecznie rocznie dostarcza na cały świat 600 wózków do pociągów Coradia </w:t>
            </w:r>
            <w:proofErr w:type="spellStart"/>
            <w:r w:rsidRPr="00827881">
              <w:rPr>
                <w:lang w:val="pl-PL"/>
              </w:rPr>
              <w:t>Stream</w:t>
            </w:r>
            <w:proofErr w:type="spellEnd"/>
            <w:r w:rsidRPr="00827881">
              <w:rPr>
                <w:lang w:val="pl-PL"/>
              </w:rPr>
              <w:t xml:space="preserve">. Centrum Serwisowe Pendolino w Warszawie serwisuje, mi.in. przy użyciu innowacyjnego, jedynego w Europie kontynentalnej </w:t>
            </w:r>
            <w:proofErr w:type="spellStart"/>
            <w:r w:rsidRPr="00827881">
              <w:rPr>
                <w:lang w:val="pl-PL"/>
              </w:rPr>
              <w:t>Trainscannera</w:t>
            </w:r>
            <w:proofErr w:type="spellEnd"/>
            <w:r w:rsidRPr="00827881">
              <w:rPr>
                <w:lang w:val="pl-PL"/>
              </w:rPr>
              <w:t xml:space="preserve"> umożliwiającego utrzymanie predykcyjne,  20 pociągów Pendolino, które każdego dnia odwiedzają 34 polskie miasta, pokonując 21 000 km. Alstom jako jedyna firma w polskiej branży kolejowej została wyróżniona tytułem Top </w:t>
            </w:r>
            <w:proofErr w:type="spellStart"/>
            <w:r w:rsidRPr="00827881">
              <w:rPr>
                <w:lang w:val="pl-PL"/>
              </w:rPr>
              <w:t>Employer</w:t>
            </w:r>
            <w:proofErr w:type="spellEnd"/>
            <w:r w:rsidRPr="00827881">
              <w:rPr>
                <w:lang w:val="pl-PL"/>
              </w:rPr>
              <w:t xml:space="preserve">. </w:t>
            </w:r>
          </w:p>
          <w:p w14:paraId="32D32065" w14:textId="28FC3842" w:rsidR="00827881" w:rsidRPr="00827881" w:rsidRDefault="00827881" w:rsidP="00DB11BA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688E8467" w14:textId="77777777" w:rsidR="00EC7029" w:rsidRPr="00827881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DF1421" w14:paraId="095BA8F8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7444AADC" w14:textId="77777777" w:rsidR="00EC7029" w:rsidRPr="00827881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9E4BB6" w14:paraId="191E8693" w14:textId="77777777" w:rsidTr="00141F5E">
        <w:trPr>
          <w:trHeight w:val="318"/>
        </w:trPr>
        <w:tc>
          <w:tcPr>
            <w:tcW w:w="644" w:type="dxa"/>
          </w:tcPr>
          <w:p w14:paraId="1C6DED11" w14:textId="77777777" w:rsidR="00387AB8" w:rsidRPr="00827881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402C56C7" w14:textId="403D48DE" w:rsidR="00387AB8" w:rsidRPr="009E4BB6" w:rsidRDefault="00387AB8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06A0531" wp14:editId="4E55E71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627D" id="Corde 10" o:spid="_x0000_s1026" style="position:absolute;margin-left:-9.05pt;margin-top:5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827881">
              <w:rPr>
                <w:lang w:val="en-GB"/>
              </w:rPr>
              <w:t>Kontakt</w:t>
            </w:r>
          </w:p>
        </w:tc>
        <w:tc>
          <w:tcPr>
            <w:tcW w:w="8651" w:type="dxa"/>
            <w:vAlign w:val="bottom"/>
          </w:tcPr>
          <w:p w14:paraId="25FB721A" w14:textId="77777777" w:rsidR="00472980" w:rsidRDefault="00472980" w:rsidP="00472980">
            <w:pPr>
              <w:pStyle w:val="Footertext"/>
              <w:framePr w:wrap="notBeside"/>
              <w:spacing w:line="240" w:lineRule="auto"/>
              <w:rPr>
                <w:b/>
                <w:bCs/>
                <w:lang w:val="en-GB"/>
              </w:rPr>
            </w:pPr>
          </w:p>
          <w:p w14:paraId="26F36E15" w14:textId="77777777" w:rsidR="00472980" w:rsidRPr="001B0BA8" w:rsidRDefault="00472980" w:rsidP="00472980">
            <w:pPr>
              <w:pStyle w:val="Footertext"/>
              <w:framePr w:wrap="notBeside"/>
              <w:rPr>
                <w:lang w:val="en-US"/>
              </w:rPr>
            </w:pPr>
            <w:r w:rsidRPr="001B0BA8">
              <w:rPr>
                <w:lang w:val="en-US"/>
              </w:rPr>
              <w:t>Iwona BURZYŃSKA</w:t>
            </w:r>
          </w:p>
          <w:p w14:paraId="63D2DAA4" w14:textId="77777777" w:rsidR="00472980" w:rsidRPr="00C70DA7" w:rsidRDefault="00472980" w:rsidP="00472980">
            <w:pPr>
              <w:pStyle w:val="Footertext"/>
              <w:framePr w:wrap="notBeside"/>
              <w:rPr>
                <w:lang w:val="en-US"/>
              </w:rPr>
            </w:pPr>
            <w:r w:rsidRPr="00C70DA7">
              <w:rPr>
                <w:lang w:val="en-US"/>
              </w:rPr>
              <w:t>CEE Communications Director</w:t>
            </w:r>
          </w:p>
          <w:p w14:paraId="2B1ABC91" w14:textId="77777777" w:rsidR="00472980" w:rsidRPr="00472980" w:rsidRDefault="00472980" w:rsidP="00472980">
            <w:pPr>
              <w:pStyle w:val="Footertext"/>
              <w:framePr w:wrap="notBeside"/>
              <w:rPr>
                <w:lang w:val="en-US"/>
              </w:rPr>
            </w:pPr>
            <w:r w:rsidRPr="00472980">
              <w:rPr>
                <w:lang w:val="en-US"/>
              </w:rPr>
              <w:t>Mobile.: +48 600 277 635</w:t>
            </w:r>
          </w:p>
          <w:p w14:paraId="3BC0CB3C" w14:textId="77777777" w:rsidR="00472980" w:rsidRPr="00472980" w:rsidRDefault="00E96DB0" w:rsidP="00472980">
            <w:pPr>
              <w:pStyle w:val="Footertext"/>
              <w:framePr w:wrap="notBeside"/>
              <w:rPr>
                <w:rStyle w:val="Hipercze"/>
                <w:lang w:val="en-US"/>
              </w:rPr>
            </w:pPr>
            <w:hyperlink r:id="rId11" w:history="1">
              <w:r w:rsidR="00472980" w:rsidRPr="00472980">
                <w:rPr>
                  <w:rStyle w:val="Hipercze"/>
                  <w:lang w:val="en-US"/>
                </w:rPr>
                <w:t>iwona.burzynska@alstomgroup.com</w:t>
              </w:r>
            </w:hyperlink>
          </w:p>
          <w:p w14:paraId="47D706CE" w14:textId="4BF2F87B" w:rsidR="00387AB8" w:rsidRPr="00472980" w:rsidRDefault="00387AB8" w:rsidP="00387AB8">
            <w:pPr>
              <w:pStyle w:val="FirstnameLastnamecontact"/>
              <w:framePr w:wrap="notBeside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1F2CEA20" w14:textId="77777777" w:rsidR="00387AB8" w:rsidRPr="0033671D" w:rsidRDefault="00387AB8" w:rsidP="00387AB8">
            <w:pPr>
              <w:pStyle w:val="FirstnameLastnamecontact"/>
              <w:framePr w:wrap="notBeside"/>
            </w:pPr>
          </w:p>
        </w:tc>
      </w:tr>
    </w:tbl>
    <w:p w14:paraId="431D6AAD" w14:textId="77777777" w:rsidR="00B204DF" w:rsidRPr="0033671D" w:rsidRDefault="00B204DF" w:rsidP="004A12BB">
      <w:pPr>
        <w:spacing w:line="14" w:lineRule="exact"/>
      </w:pPr>
    </w:p>
    <w:sectPr w:rsidR="00B204DF" w:rsidRPr="0033671D" w:rsidSect="004A12BB">
      <w:headerReference w:type="default" r:id="rId12"/>
      <w:footerReference w:type="default" r:id="rId13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96CA" w14:textId="77777777" w:rsidR="00E96DB0" w:rsidRDefault="00E96DB0" w:rsidP="001F353A">
      <w:r>
        <w:separator/>
      </w:r>
    </w:p>
  </w:endnote>
  <w:endnote w:type="continuationSeparator" w:id="0">
    <w:p w14:paraId="655A3E10" w14:textId="77777777" w:rsidR="00E96DB0" w:rsidRDefault="00E96DB0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6451" w14:textId="77777777" w:rsidR="00FB574F" w:rsidRPr="00D866C7" w:rsidRDefault="00FB574F" w:rsidP="007A2706">
    <w:pPr>
      <w:pStyle w:val="Stopka"/>
      <w:ind w:right="-284"/>
    </w:pPr>
    <w: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BB21" w14:textId="77777777" w:rsidR="00E96DB0" w:rsidRDefault="00E96DB0" w:rsidP="001F353A">
      <w:r>
        <w:separator/>
      </w:r>
    </w:p>
  </w:footnote>
  <w:footnote w:type="continuationSeparator" w:id="0">
    <w:p w14:paraId="0762EFAD" w14:textId="77777777" w:rsidR="00E96DB0" w:rsidRDefault="00E96DB0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2557" w14:textId="77777777" w:rsidR="00FB574F" w:rsidRPr="00057701" w:rsidRDefault="00FB574F">
    <w:pPr>
      <w:pStyle w:val="Nagwek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9CBBD0" wp14:editId="69DE21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2F"/>
    <w:rsid w:val="000044BA"/>
    <w:rsid w:val="00016183"/>
    <w:rsid w:val="000250A1"/>
    <w:rsid w:val="00036FD9"/>
    <w:rsid w:val="00057701"/>
    <w:rsid w:val="000C3B0F"/>
    <w:rsid w:val="000C711B"/>
    <w:rsid w:val="000D552C"/>
    <w:rsid w:val="00133BC4"/>
    <w:rsid w:val="00141F5E"/>
    <w:rsid w:val="001733A4"/>
    <w:rsid w:val="00193F12"/>
    <w:rsid w:val="001A2C47"/>
    <w:rsid w:val="001B0BA8"/>
    <w:rsid w:val="001F353A"/>
    <w:rsid w:val="002019AB"/>
    <w:rsid w:val="0022180D"/>
    <w:rsid w:val="00251C6C"/>
    <w:rsid w:val="0025762D"/>
    <w:rsid w:val="00263EB7"/>
    <w:rsid w:val="00286BBA"/>
    <w:rsid w:val="002B6165"/>
    <w:rsid w:val="00334E85"/>
    <w:rsid w:val="0033671D"/>
    <w:rsid w:val="0034395B"/>
    <w:rsid w:val="003652C0"/>
    <w:rsid w:val="00367506"/>
    <w:rsid w:val="00370CC5"/>
    <w:rsid w:val="003857F0"/>
    <w:rsid w:val="00387AB8"/>
    <w:rsid w:val="00396CC7"/>
    <w:rsid w:val="003C7C34"/>
    <w:rsid w:val="003D62A9"/>
    <w:rsid w:val="003E1664"/>
    <w:rsid w:val="003E4266"/>
    <w:rsid w:val="003F646A"/>
    <w:rsid w:val="004051A6"/>
    <w:rsid w:val="00434C16"/>
    <w:rsid w:val="00472980"/>
    <w:rsid w:val="004A12BB"/>
    <w:rsid w:val="004A2D6F"/>
    <w:rsid w:val="004A508C"/>
    <w:rsid w:val="004B59B1"/>
    <w:rsid w:val="004C1051"/>
    <w:rsid w:val="005232F9"/>
    <w:rsid w:val="00531919"/>
    <w:rsid w:val="005377E6"/>
    <w:rsid w:val="00540EC6"/>
    <w:rsid w:val="00541672"/>
    <w:rsid w:val="00550AF2"/>
    <w:rsid w:val="0057369E"/>
    <w:rsid w:val="005976C3"/>
    <w:rsid w:val="005C206E"/>
    <w:rsid w:val="005C2411"/>
    <w:rsid w:val="005F73CF"/>
    <w:rsid w:val="006115DE"/>
    <w:rsid w:val="00620CA3"/>
    <w:rsid w:val="00662D79"/>
    <w:rsid w:val="00670184"/>
    <w:rsid w:val="006A0FB2"/>
    <w:rsid w:val="006B108E"/>
    <w:rsid w:val="006C296F"/>
    <w:rsid w:val="006E383D"/>
    <w:rsid w:val="006F538E"/>
    <w:rsid w:val="007132A3"/>
    <w:rsid w:val="00714098"/>
    <w:rsid w:val="007168F8"/>
    <w:rsid w:val="00723CCA"/>
    <w:rsid w:val="0073092F"/>
    <w:rsid w:val="0074314B"/>
    <w:rsid w:val="00745877"/>
    <w:rsid w:val="0076690B"/>
    <w:rsid w:val="00793212"/>
    <w:rsid w:val="007A2706"/>
    <w:rsid w:val="007D7EBB"/>
    <w:rsid w:val="007E3EA9"/>
    <w:rsid w:val="008068B0"/>
    <w:rsid w:val="00812051"/>
    <w:rsid w:val="00820FB2"/>
    <w:rsid w:val="00827881"/>
    <w:rsid w:val="0088047E"/>
    <w:rsid w:val="00880CD4"/>
    <w:rsid w:val="008904B4"/>
    <w:rsid w:val="00891557"/>
    <w:rsid w:val="008A5591"/>
    <w:rsid w:val="008E364D"/>
    <w:rsid w:val="008E6F63"/>
    <w:rsid w:val="009005C3"/>
    <w:rsid w:val="009305F8"/>
    <w:rsid w:val="0093187D"/>
    <w:rsid w:val="00962526"/>
    <w:rsid w:val="00971591"/>
    <w:rsid w:val="009764FA"/>
    <w:rsid w:val="009A005D"/>
    <w:rsid w:val="009D014C"/>
    <w:rsid w:val="009E4BB6"/>
    <w:rsid w:val="00A41C38"/>
    <w:rsid w:val="00A5327E"/>
    <w:rsid w:val="00A6591B"/>
    <w:rsid w:val="00AC490D"/>
    <w:rsid w:val="00B04D6B"/>
    <w:rsid w:val="00B15529"/>
    <w:rsid w:val="00B204DF"/>
    <w:rsid w:val="00B32739"/>
    <w:rsid w:val="00B55F1C"/>
    <w:rsid w:val="00B57222"/>
    <w:rsid w:val="00B609DE"/>
    <w:rsid w:val="00B80663"/>
    <w:rsid w:val="00C30949"/>
    <w:rsid w:val="00C328DD"/>
    <w:rsid w:val="00C5334D"/>
    <w:rsid w:val="00C53D08"/>
    <w:rsid w:val="00C814E7"/>
    <w:rsid w:val="00C8264F"/>
    <w:rsid w:val="00C95103"/>
    <w:rsid w:val="00CB760D"/>
    <w:rsid w:val="00CC1C7C"/>
    <w:rsid w:val="00CE742A"/>
    <w:rsid w:val="00D12581"/>
    <w:rsid w:val="00D85A60"/>
    <w:rsid w:val="00D866C7"/>
    <w:rsid w:val="00DB11BA"/>
    <w:rsid w:val="00DB2103"/>
    <w:rsid w:val="00DC4E42"/>
    <w:rsid w:val="00DF1421"/>
    <w:rsid w:val="00DF66AA"/>
    <w:rsid w:val="00E34CFC"/>
    <w:rsid w:val="00E96DB0"/>
    <w:rsid w:val="00EC44C8"/>
    <w:rsid w:val="00EC7029"/>
    <w:rsid w:val="00EF6A9B"/>
    <w:rsid w:val="00F42BB9"/>
    <w:rsid w:val="00F517AF"/>
    <w:rsid w:val="00F51D4C"/>
    <w:rsid w:val="00F665EE"/>
    <w:rsid w:val="00F8412F"/>
    <w:rsid w:val="00F929D9"/>
    <w:rsid w:val="00F972F0"/>
    <w:rsid w:val="00FA1E79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FAC2"/>
  <w15:docId w15:val="{B09920E9-4913-4BA3-B0FE-E0FC45A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980"/>
    <w:rPr>
      <w:color w:val="6F98C1" w:themeColor="hyperlink"/>
      <w:u w:val="single"/>
    </w:rPr>
  </w:style>
  <w:style w:type="paragraph" w:customStyle="1" w:styleId="Maintext">
    <w:name w:val="Main text"/>
    <w:basedOn w:val="Normalny"/>
    <w:qFormat/>
    <w:rsid w:val="001B0BA8"/>
    <w:pPr>
      <w:spacing w:line="336" w:lineRule="atLeast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wona.burzynska@alstom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3229\AppData\Local\Temp\Temp1_Press_Word%20templates%20format.zip\Word%20templates%20format\PR%20EN\Alstom_Press%20release%20template_photo%20+%20key%20figures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27510FE6634CBD600EBE783B7558" ma:contentTypeVersion="13" ma:contentTypeDescription="Create a new document." ma:contentTypeScope="" ma:versionID="29eecc1c229c7f29e03540638778d1a7">
  <xsd:schema xmlns:xsd="http://www.w3.org/2001/XMLSchema" xmlns:xs="http://www.w3.org/2001/XMLSchema" xmlns:p="http://schemas.microsoft.com/office/2006/metadata/properties" xmlns:ns3="4a1571e4-42e5-45d9-9fe5-60b895f5194e" xmlns:ns4="2ad81ef7-6fe7-4e82-84d2-86947029338e" targetNamespace="http://schemas.microsoft.com/office/2006/metadata/properties" ma:root="true" ma:fieldsID="b7c69756880872a6891c8dae3ef182ac" ns3:_="" ns4:_="">
    <xsd:import namespace="4a1571e4-42e5-45d9-9fe5-60b895f5194e"/>
    <xsd:import namespace="2ad81ef7-6fe7-4e82-84d2-869470293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71e4-42e5-45d9-9fe5-60b895f51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1ef7-6fe7-4e82-84d2-86947029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60B9B-7E1E-4939-B185-2B26659B8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A1BFE-8F47-4196-8606-4E7CB80E2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13ED1-E618-4F0C-A7F8-0AAC25331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571e4-42e5-45d9-9fe5-60b895f5194e"/>
    <ds:schemaRef ds:uri="2ad81ef7-6fe7-4e82-84d2-86947029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97D3B-75C5-4D89-9F35-9366A3B3C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template_photo + key figures</Template>
  <TotalTime>3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BURZYNSKA Iwona</dc:creator>
  <cp:lastModifiedBy>Magdalena Tokaj</cp:lastModifiedBy>
  <cp:revision>4</cp:revision>
  <cp:lastPrinted>2019-10-03T08:06:00Z</cp:lastPrinted>
  <dcterms:created xsi:type="dcterms:W3CDTF">2021-01-22T09:59:00Z</dcterms:created>
  <dcterms:modified xsi:type="dcterms:W3CDTF">2021-01-25T11:00:00Z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0x010100AEC527510FE6634CBD600EBE783B7558</vt:lpwstr>
  </property>
</Properties>
</file>