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3CF4F" w14:textId="77777777" w:rsidR="00032456" w:rsidRPr="00065E09" w:rsidRDefault="00032456" w:rsidP="00032456">
      <w:pPr>
        <w:pStyle w:val="TEXTONORMAL"/>
        <w:spacing w:line="360" w:lineRule="auto"/>
        <w:jc w:val="both"/>
        <w:rPr>
          <w:rFonts w:asciiTheme="minorHAnsi" w:eastAsiaTheme="minorHAnsi" w:hAnsiTheme="minorHAnsi" w:cstheme="minorBidi"/>
          <w:bCs/>
          <w:sz w:val="24"/>
          <w:szCs w:val="24"/>
        </w:rPr>
      </w:pPr>
    </w:p>
    <w:p w14:paraId="7664F405" w14:textId="2C063340" w:rsidR="00032456" w:rsidRPr="002C6F00" w:rsidRDefault="00032456" w:rsidP="00032456">
      <w:pPr>
        <w:jc w:val="both"/>
        <w:rPr>
          <w:rFonts w:asciiTheme="minorHAnsi" w:hAnsiTheme="minorHAnsi"/>
          <w:bCs/>
          <w:i/>
          <w:sz w:val="22"/>
          <w:szCs w:val="22"/>
        </w:rPr>
      </w:pPr>
      <w:r w:rsidRPr="002C6F00">
        <w:rPr>
          <w:rFonts w:asciiTheme="minorHAnsi" w:hAnsiTheme="minorHAnsi"/>
          <w:bCs/>
          <w:i/>
          <w:sz w:val="22"/>
          <w:szCs w:val="22"/>
        </w:rPr>
        <w:t xml:space="preserve">Warszawa, </w:t>
      </w:r>
      <w:r w:rsidR="00244D4F">
        <w:rPr>
          <w:rFonts w:asciiTheme="minorHAnsi" w:hAnsiTheme="minorHAnsi"/>
          <w:bCs/>
          <w:i/>
          <w:sz w:val="22"/>
          <w:szCs w:val="22"/>
        </w:rPr>
        <w:t>2</w:t>
      </w:r>
      <w:r w:rsidR="00374D13">
        <w:rPr>
          <w:rFonts w:asciiTheme="minorHAnsi" w:hAnsiTheme="minorHAnsi"/>
          <w:bCs/>
          <w:i/>
          <w:sz w:val="22"/>
          <w:szCs w:val="22"/>
        </w:rPr>
        <w:t>7</w:t>
      </w:r>
      <w:r w:rsidR="004E52A0">
        <w:rPr>
          <w:rFonts w:asciiTheme="minorHAnsi" w:hAnsiTheme="minorHAnsi"/>
          <w:bCs/>
          <w:i/>
          <w:sz w:val="22"/>
          <w:szCs w:val="22"/>
        </w:rPr>
        <w:t>.</w:t>
      </w:r>
      <w:r w:rsidR="000D1E7F">
        <w:rPr>
          <w:rFonts w:asciiTheme="minorHAnsi" w:hAnsiTheme="minorHAnsi"/>
          <w:bCs/>
          <w:i/>
          <w:sz w:val="22"/>
          <w:szCs w:val="22"/>
        </w:rPr>
        <w:t>01</w:t>
      </w:r>
      <w:r w:rsidR="004E52A0">
        <w:rPr>
          <w:rFonts w:asciiTheme="minorHAnsi" w:hAnsiTheme="minorHAnsi"/>
          <w:bCs/>
          <w:i/>
          <w:sz w:val="22"/>
          <w:szCs w:val="22"/>
        </w:rPr>
        <w:t>.202</w:t>
      </w:r>
      <w:r w:rsidR="000D1E7F">
        <w:rPr>
          <w:rFonts w:asciiTheme="minorHAnsi" w:hAnsiTheme="minorHAnsi"/>
          <w:bCs/>
          <w:i/>
          <w:sz w:val="22"/>
          <w:szCs w:val="22"/>
        </w:rPr>
        <w:t>1</w:t>
      </w:r>
    </w:p>
    <w:p w14:paraId="19F265F8" w14:textId="77777777" w:rsidR="00032456" w:rsidRPr="00FC7A30" w:rsidRDefault="00032456" w:rsidP="00032456">
      <w:pPr>
        <w:jc w:val="both"/>
        <w:rPr>
          <w:rFonts w:asciiTheme="minorHAnsi" w:hAnsiTheme="minorHAnsi"/>
          <w:bCs/>
          <w:sz w:val="22"/>
          <w:szCs w:val="22"/>
        </w:rPr>
      </w:pPr>
    </w:p>
    <w:p w14:paraId="033EA234" w14:textId="71DB2426" w:rsidR="00032456" w:rsidRDefault="006F29BE" w:rsidP="00032456">
      <w:pPr>
        <w:jc w:val="both"/>
        <w:rPr>
          <w:rFonts w:asciiTheme="minorHAnsi" w:hAnsiTheme="minorHAnsi"/>
          <w:b/>
          <w:sz w:val="22"/>
          <w:szCs w:val="22"/>
        </w:rPr>
      </w:pPr>
      <w:r>
        <w:rPr>
          <w:rFonts w:asciiTheme="minorHAnsi" w:hAnsiTheme="minorHAnsi"/>
          <w:b/>
          <w:sz w:val="22"/>
          <w:szCs w:val="22"/>
        </w:rPr>
        <w:t>Konrad Księżopolski</w:t>
      </w:r>
      <w:r w:rsidR="00032456" w:rsidRPr="00726125">
        <w:rPr>
          <w:rFonts w:asciiTheme="minorHAnsi" w:hAnsiTheme="minorHAnsi"/>
          <w:b/>
          <w:sz w:val="22"/>
          <w:szCs w:val="22"/>
        </w:rPr>
        <w:t xml:space="preserve">, </w:t>
      </w:r>
      <w:r w:rsidR="007E7212">
        <w:rPr>
          <w:rFonts w:asciiTheme="minorHAnsi" w:hAnsiTheme="minorHAnsi"/>
          <w:b/>
          <w:sz w:val="22"/>
          <w:szCs w:val="22"/>
        </w:rPr>
        <w:t>Szef Działu Analiz</w:t>
      </w:r>
      <w:r w:rsidR="00032456" w:rsidRPr="00726125">
        <w:rPr>
          <w:rFonts w:asciiTheme="minorHAnsi" w:hAnsiTheme="minorHAnsi"/>
          <w:b/>
          <w:sz w:val="22"/>
          <w:szCs w:val="22"/>
        </w:rPr>
        <w:t xml:space="preserve">, </w:t>
      </w:r>
      <w:proofErr w:type="spellStart"/>
      <w:r w:rsidR="00032456" w:rsidRPr="00726125">
        <w:rPr>
          <w:rFonts w:asciiTheme="minorHAnsi" w:hAnsiTheme="minorHAnsi"/>
          <w:b/>
          <w:sz w:val="22"/>
          <w:szCs w:val="22"/>
        </w:rPr>
        <w:t>Haitong</w:t>
      </w:r>
      <w:proofErr w:type="spellEnd"/>
      <w:r w:rsidR="00032456" w:rsidRPr="00726125">
        <w:rPr>
          <w:rFonts w:asciiTheme="minorHAnsi" w:hAnsiTheme="minorHAnsi"/>
          <w:b/>
          <w:sz w:val="22"/>
          <w:szCs w:val="22"/>
        </w:rPr>
        <w:t xml:space="preserve"> Bank</w:t>
      </w:r>
    </w:p>
    <w:p w14:paraId="14E166D5" w14:textId="77777777" w:rsidR="00032456" w:rsidRDefault="00032456" w:rsidP="00032456">
      <w:pPr>
        <w:jc w:val="both"/>
        <w:rPr>
          <w:rFonts w:asciiTheme="minorHAnsi" w:hAnsiTheme="minorHAnsi"/>
          <w:b/>
          <w:sz w:val="22"/>
          <w:szCs w:val="22"/>
        </w:rPr>
      </w:pPr>
    </w:p>
    <w:p w14:paraId="4FAAAE38" w14:textId="77777777" w:rsidR="004C5126" w:rsidRPr="004C5126" w:rsidRDefault="004C5126" w:rsidP="004C5126">
      <w:pPr>
        <w:pStyle w:val="Default"/>
        <w:jc w:val="both"/>
        <w:rPr>
          <w:rFonts w:asciiTheme="minorHAnsi" w:hAnsiTheme="minorHAnsi"/>
          <w:bCs/>
          <w:sz w:val="22"/>
          <w:szCs w:val="19"/>
        </w:rPr>
      </w:pPr>
      <w:proofErr w:type="spellStart"/>
      <w:r w:rsidRPr="004C5126">
        <w:rPr>
          <w:rFonts w:asciiTheme="minorHAnsi" w:hAnsiTheme="minorHAnsi"/>
          <w:bCs/>
          <w:sz w:val="22"/>
          <w:szCs w:val="19"/>
        </w:rPr>
        <w:t>Haitong</w:t>
      </w:r>
      <w:proofErr w:type="spellEnd"/>
      <w:r w:rsidRPr="004C5126">
        <w:rPr>
          <w:rFonts w:asciiTheme="minorHAnsi" w:hAnsiTheme="minorHAnsi"/>
          <w:bCs/>
          <w:sz w:val="22"/>
          <w:szCs w:val="19"/>
        </w:rPr>
        <w:t xml:space="preserve"> Bank w raporcie z 26 stycznia (godz. 8:00) podwyższa rekomendację dla Orange Polska do KUPUJ (poprzednio Neutralnie), zwiększając cenę docelową do 7,2 PLN z 7 PLN.</w:t>
      </w:r>
    </w:p>
    <w:p w14:paraId="61EA8809" w14:textId="77777777" w:rsidR="004C5126" w:rsidRPr="004C5126" w:rsidRDefault="004C5126" w:rsidP="004C5126">
      <w:pPr>
        <w:pStyle w:val="Default"/>
        <w:jc w:val="both"/>
        <w:rPr>
          <w:rFonts w:asciiTheme="minorHAnsi" w:hAnsiTheme="minorHAnsi"/>
          <w:bCs/>
          <w:sz w:val="22"/>
          <w:szCs w:val="19"/>
        </w:rPr>
      </w:pPr>
    </w:p>
    <w:p w14:paraId="7D71BE79" w14:textId="77777777" w:rsidR="004C5126" w:rsidRPr="004C5126" w:rsidRDefault="004C5126" w:rsidP="004C5126">
      <w:pPr>
        <w:pStyle w:val="Default"/>
        <w:jc w:val="both"/>
        <w:rPr>
          <w:rFonts w:asciiTheme="minorHAnsi" w:hAnsiTheme="minorHAnsi"/>
          <w:bCs/>
          <w:sz w:val="22"/>
          <w:szCs w:val="19"/>
        </w:rPr>
      </w:pPr>
      <w:proofErr w:type="spellStart"/>
      <w:r w:rsidRPr="004C5126">
        <w:rPr>
          <w:rFonts w:asciiTheme="minorHAnsi" w:hAnsiTheme="minorHAnsi"/>
          <w:bCs/>
          <w:sz w:val="22"/>
          <w:szCs w:val="19"/>
        </w:rPr>
        <w:t>Haitong</w:t>
      </w:r>
      <w:proofErr w:type="spellEnd"/>
      <w:r w:rsidRPr="004C5126">
        <w:rPr>
          <w:rFonts w:asciiTheme="minorHAnsi" w:hAnsiTheme="minorHAnsi"/>
          <w:bCs/>
          <w:sz w:val="22"/>
          <w:szCs w:val="19"/>
        </w:rPr>
        <w:t xml:space="preserve"> Bank podwyższa wycenę za sprawą obniżenia stopy wolnej od ryzyka do 2 z 3 proc. dzięki bardzo niskiemu poziomowi stóp procentowych w Polsce, który pozytywnie wpływa na wycenę DCF. 22 stycznia br. Orange we Francji podpisało umowę sprzedaży spółki </w:t>
      </w:r>
      <w:proofErr w:type="spellStart"/>
      <w:r w:rsidRPr="004C5126">
        <w:rPr>
          <w:rFonts w:asciiTheme="minorHAnsi" w:hAnsiTheme="minorHAnsi"/>
          <w:bCs/>
          <w:sz w:val="22"/>
          <w:szCs w:val="19"/>
        </w:rPr>
        <w:t>FiberCo</w:t>
      </w:r>
      <w:proofErr w:type="spellEnd"/>
      <w:r w:rsidRPr="004C5126">
        <w:rPr>
          <w:rFonts w:asciiTheme="minorHAnsi" w:hAnsiTheme="minorHAnsi"/>
          <w:bCs/>
          <w:sz w:val="22"/>
          <w:szCs w:val="19"/>
        </w:rPr>
        <w:t xml:space="preserve">, obejmującej 4,5 mln linii światłowodowych za 2,7 mld EUR. Według szacunków analityków i po uwzględnieniu rozmiarów sieci i poziomu ARPU, daje to wycenę spółki światłowodowej Orange Polska na poziomie ok 2,2 mld PLN. Wycena jest zgodna z prognozą analityków, która opiewa na 2,1-2,7 mld PLN. Ponadto ta decyzja ma pozytywny wydźwięk, ponieważ wskazuje, że zgodnie z sugestiami Orange Polska, domknięcie transakcji w Polsce do połowy 2021 r. jest możliwe. Potencjalna sprzedaż </w:t>
      </w:r>
      <w:proofErr w:type="spellStart"/>
      <w:r w:rsidRPr="004C5126">
        <w:rPr>
          <w:rFonts w:asciiTheme="minorHAnsi" w:hAnsiTheme="minorHAnsi"/>
          <w:bCs/>
          <w:sz w:val="22"/>
          <w:szCs w:val="19"/>
        </w:rPr>
        <w:t>FiberCo</w:t>
      </w:r>
      <w:proofErr w:type="spellEnd"/>
      <w:r w:rsidRPr="004C5126">
        <w:rPr>
          <w:rFonts w:asciiTheme="minorHAnsi" w:hAnsiTheme="minorHAnsi"/>
          <w:bCs/>
          <w:sz w:val="22"/>
          <w:szCs w:val="19"/>
        </w:rPr>
        <w:t xml:space="preserve"> powinna znacząco obniżyć nakłady inwestycyjne na światłowody, które w latach 2018-19 sięgały ok. 700 mln PLN rocznie, ale mogą zwiększyć wydatki operacyjne ze względu na hurtowe opłaty przyłączeniowe za światłowód, jednak nie do tego samego stopnia. Stąd analitycy spodziewają się pozytywnego wpływu netto na FCF spółki. W połączeniu z oczekiwanym zastrzykiem gotówki w wysokości ponad 1 mld PLN ze sprzedaży 50-proc. udziałów w </w:t>
      </w:r>
      <w:proofErr w:type="spellStart"/>
      <w:r w:rsidRPr="004C5126">
        <w:rPr>
          <w:rFonts w:asciiTheme="minorHAnsi" w:hAnsiTheme="minorHAnsi"/>
          <w:bCs/>
          <w:sz w:val="22"/>
          <w:szCs w:val="19"/>
        </w:rPr>
        <w:t>FiberCo</w:t>
      </w:r>
      <w:proofErr w:type="spellEnd"/>
      <w:r w:rsidRPr="004C5126">
        <w:rPr>
          <w:rFonts w:asciiTheme="minorHAnsi" w:hAnsiTheme="minorHAnsi"/>
          <w:bCs/>
          <w:sz w:val="22"/>
          <w:szCs w:val="19"/>
        </w:rPr>
        <w:t xml:space="preserve">, pozwoli to Orange Polska nie tylko sfinansować koszty nadchodzącej aukcji 5G, ale również ograniczyć zadłużenie i powrócić do regularnej wypłaty dywidendy. </w:t>
      </w:r>
      <w:proofErr w:type="spellStart"/>
      <w:r w:rsidRPr="004C5126">
        <w:rPr>
          <w:rFonts w:asciiTheme="minorHAnsi" w:hAnsiTheme="minorHAnsi"/>
          <w:bCs/>
          <w:sz w:val="22"/>
          <w:szCs w:val="19"/>
        </w:rPr>
        <w:t>Haitong</w:t>
      </w:r>
      <w:proofErr w:type="spellEnd"/>
      <w:r w:rsidRPr="004C5126">
        <w:rPr>
          <w:rFonts w:asciiTheme="minorHAnsi" w:hAnsiTheme="minorHAnsi"/>
          <w:bCs/>
          <w:sz w:val="22"/>
          <w:szCs w:val="19"/>
        </w:rPr>
        <w:t xml:space="preserve"> Bank zakłada, że dywidenda na akcję wyniesie 0,25 PLN, co daje stopę dywidendy wypłacanej w 2020 r. na poziomie 3,9 proc. </w:t>
      </w:r>
    </w:p>
    <w:p w14:paraId="0FA515CE" w14:textId="77777777" w:rsidR="004C5126" w:rsidRPr="004C5126" w:rsidRDefault="004C5126" w:rsidP="004C5126">
      <w:pPr>
        <w:pStyle w:val="Default"/>
        <w:jc w:val="both"/>
        <w:rPr>
          <w:rFonts w:asciiTheme="minorHAnsi" w:hAnsiTheme="minorHAnsi"/>
          <w:bCs/>
          <w:sz w:val="22"/>
          <w:szCs w:val="19"/>
        </w:rPr>
      </w:pPr>
    </w:p>
    <w:p w14:paraId="4B423E67" w14:textId="77777777" w:rsidR="004C5126" w:rsidRPr="004C5126" w:rsidRDefault="004C5126" w:rsidP="004C5126">
      <w:pPr>
        <w:pStyle w:val="Default"/>
        <w:jc w:val="both"/>
        <w:rPr>
          <w:rFonts w:asciiTheme="minorHAnsi" w:hAnsiTheme="minorHAnsi"/>
          <w:bCs/>
          <w:sz w:val="22"/>
          <w:szCs w:val="19"/>
        </w:rPr>
      </w:pPr>
      <w:r w:rsidRPr="004C5126">
        <w:rPr>
          <w:rFonts w:asciiTheme="minorHAnsi" w:hAnsiTheme="minorHAnsi"/>
          <w:bCs/>
          <w:sz w:val="22"/>
          <w:szCs w:val="19"/>
        </w:rPr>
        <w:t xml:space="preserve">W ostatnim raporcie </w:t>
      </w:r>
      <w:proofErr w:type="spellStart"/>
      <w:r w:rsidRPr="004C5126">
        <w:rPr>
          <w:rFonts w:asciiTheme="minorHAnsi" w:hAnsiTheme="minorHAnsi"/>
          <w:bCs/>
          <w:sz w:val="22"/>
          <w:szCs w:val="19"/>
        </w:rPr>
        <w:t>Haitong</w:t>
      </w:r>
      <w:proofErr w:type="spellEnd"/>
      <w:r w:rsidRPr="004C5126">
        <w:rPr>
          <w:rFonts w:asciiTheme="minorHAnsi" w:hAnsiTheme="minorHAnsi"/>
          <w:bCs/>
          <w:sz w:val="22"/>
          <w:szCs w:val="19"/>
        </w:rPr>
        <w:t xml:space="preserve"> Banku dotyczącym Orange Polska z 14 grudnia 2020 r., analitycy wyceniali polską spółkę światłowodową na 2,1-2,7 mld PLN w oparciu o DCF i wycenę porównawczą. Patrząc na podpisaną kilka dni temu przez Orange France umowę </w:t>
      </w:r>
      <w:proofErr w:type="spellStart"/>
      <w:r w:rsidRPr="004C5126">
        <w:rPr>
          <w:rFonts w:asciiTheme="minorHAnsi" w:hAnsiTheme="minorHAnsi"/>
          <w:bCs/>
          <w:sz w:val="22"/>
          <w:szCs w:val="19"/>
        </w:rPr>
        <w:t>FiberCo</w:t>
      </w:r>
      <w:proofErr w:type="spellEnd"/>
      <w:r w:rsidRPr="004C5126">
        <w:rPr>
          <w:rFonts w:asciiTheme="minorHAnsi" w:hAnsiTheme="minorHAnsi"/>
          <w:bCs/>
          <w:sz w:val="22"/>
          <w:szCs w:val="19"/>
        </w:rPr>
        <w:t xml:space="preserve">, można zakładać, że wartość polskiego </w:t>
      </w:r>
      <w:proofErr w:type="spellStart"/>
      <w:r w:rsidRPr="004C5126">
        <w:rPr>
          <w:rFonts w:asciiTheme="minorHAnsi" w:hAnsiTheme="minorHAnsi"/>
          <w:bCs/>
          <w:sz w:val="22"/>
          <w:szCs w:val="19"/>
        </w:rPr>
        <w:t>FiberCo</w:t>
      </w:r>
      <w:proofErr w:type="spellEnd"/>
      <w:r w:rsidRPr="004C5126">
        <w:rPr>
          <w:rFonts w:asciiTheme="minorHAnsi" w:hAnsiTheme="minorHAnsi"/>
          <w:bCs/>
          <w:sz w:val="22"/>
          <w:szCs w:val="19"/>
        </w:rPr>
        <w:t xml:space="preserve"> wynosi ok. 2,2 mld PLN. Poniżej szczegółowe wyliczenia.</w:t>
      </w:r>
    </w:p>
    <w:p w14:paraId="4760C298" w14:textId="77777777" w:rsidR="004C5126" w:rsidRPr="004C5126" w:rsidRDefault="004C5126" w:rsidP="004C5126">
      <w:pPr>
        <w:pStyle w:val="Default"/>
        <w:jc w:val="both"/>
        <w:rPr>
          <w:rFonts w:asciiTheme="minorHAnsi" w:hAnsiTheme="minorHAnsi"/>
          <w:bCs/>
          <w:sz w:val="22"/>
          <w:szCs w:val="19"/>
        </w:rPr>
      </w:pPr>
    </w:p>
    <w:p w14:paraId="019A4EB5" w14:textId="66161E81" w:rsidR="00374D13" w:rsidRPr="00B3342E" w:rsidRDefault="004C5126" w:rsidP="004C5126">
      <w:pPr>
        <w:pStyle w:val="Default"/>
        <w:jc w:val="both"/>
        <w:rPr>
          <w:rFonts w:asciiTheme="minorHAnsi" w:hAnsiTheme="minorHAnsi"/>
          <w:bCs/>
          <w:sz w:val="22"/>
          <w:szCs w:val="19"/>
          <w:lang w:val="en-US"/>
        </w:rPr>
      </w:pPr>
      <w:r w:rsidRPr="004C5126">
        <w:rPr>
          <w:rFonts w:asciiTheme="minorHAnsi" w:hAnsiTheme="minorHAnsi"/>
          <w:bCs/>
          <w:sz w:val="22"/>
          <w:szCs w:val="19"/>
        </w:rPr>
        <w:t xml:space="preserve">Francuski </w:t>
      </w:r>
      <w:proofErr w:type="spellStart"/>
      <w:r w:rsidRPr="004C5126">
        <w:rPr>
          <w:rFonts w:asciiTheme="minorHAnsi" w:hAnsiTheme="minorHAnsi"/>
          <w:bCs/>
          <w:sz w:val="22"/>
          <w:szCs w:val="19"/>
        </w:rPr>
        <w:t>FiberCo</w:t>
      </w:r>
      <w:proofErr w:type="spellEnd"/>
      <w:r w:rsidRPr="004C5126">
        <w:rPr>
          <w:rFonts w:asciiTheme="minorHAnsi" w:hAnsiTheme="minorHAnsi"/>
          <w:bCs/>
          <w:sz w:val="22"/>
          <w:szCs w:val="19"/>
        </w:rPr>
        <w:t xml:space="preserve"> obejmie 4,5 mln już zbudowanych lub planowanych linii światłowodowych, podczas gdy polska spółka obejmie 2,3 mln (0,6 mln zbudowanych, 1,7 mln planowanych). Stąd analitycy wnioskują, że polski </w:t>
      </w:r>
      <w:proofErr w:type="spellStart"/>
      <w:r w:rsidRPr="004C5126">
        <w:rPr>
          <w:rFonts w:asciiTheme="minorHAnsi" w:hAnsiTheme="minorHAnsi"/>
          <w:bCs/>
          <w:sz w:val="22"/>
          <w:szCs w:val="19"/>
        </w:rPr>
        <w:t>FiberCo</w:t>
      </w:r>
      <w:proofErr w:type="spellEnd"/>
      <w:r w:rsidRPr="004C5126">
        <w:rPr>
          <w:rFonts w:asciiTheme="minorHAnsi" w:hAnsiTheme="minorHAnsi"/>
          <w:bCs/>
          <w:sz w:val="22"/>
          <w:szCs w:val="19"/>
        </w:rPr>
        <w:t xml:space="preserve"> stanowi 51 proc. francuskiego odpowiednika. Drugim wyznacznikiem wyceny jest ARPU. Im wyższe ARPU generuje poszczególne aktywo (w tym przypadku sieć światłowodowa), tym jest ono więcej warte. Orange i Orange Polska nie ujawniają ARPU z sieci światłowodowej, dlatego analitycy musieli oprzeć się na ARPU z sieci szerokopasmowej, która jest mieszanką światłowodu oraz technologii ADSL i VDSL. We Francji ARPU z łącza szerokopasmowego wynosi ok. 36 EUR miesięcznie, czyli 163 PLN (przy kursie EUR/PLN 4,54). W Polsce ARPU z łącza szerokopasmowego wynosi ok. 58,5 PLN. Stąd ARPU z łącza szerokopasmowego w Polsce to 36 proc. jego francuskiego odpowiednika. Wycena </w:t>
      </w:r>
      <w:proofErr w:type="spellStart"/>
      <w:r w:rsidRPr="004C5126">
        <w:rPr>
          <w:rFonts w:asciiTheme="minorHAnsi" w:hAnsiTheme="minorHAnsi"/>
          <w:bCs/>
          <w:sz w:val="22"/>
          <w:szCs w:val="19"/>
        </w:rPr>
        <w:t>FiberCo</w:t>
      </w:r>
      <w:proofErr w:type="spellEnd"/>
      <w:r w:rsidRPr="004C5126">
        <w:rPr>
          <w:rFonts w:asciiTheme="minorHAnsi" w:hAnsiTheme="minorHAnsi"/>
          <w:bCs/>
          <w:sz w:val="22"/>
          <w:szCs w:val="19"/>
        </w:rPr>
        <w:t xml:space="preserve"> Orange Polska wynosiłaby zatem 2,675 mld EUR (francuskie </w:t>
      </w:r>
      <w:proofErr w:type="spellStart"/>
      <w:r w:rsidRPr="004C5126">
        <w:rPr>
          <w:rFonts w:asciiTheme="minorHAnsi" w:hAnsiTheme="minorHAnsi"/>
          <w:bCs/>
          <w:sz w:val="22"/>
          <w:szCs w:val="19"/>
        </w:rPr>
        <w:t>FiberCo</w:t>
      </w:r>
      <w:proofErr w:type="spellEnd"/>
      <w:r w:rsidRPr="004C5126">
        <w:rPr>
          <w:rFonts w:asciiTheme="minorHAnsi" w:hAnsiTheme="minorHAnsi"/>
          <w:bCs/>
          <w:sz w:val="22"/>
          <w:szCs w:val="19"/>
        </w:rPr>
        <w:t xml:space="preserve">) x 0,51 (współczynnik sieci) x 0,36 (wskaźnik ARPU) = 490 mln EUR, czyli ok. 2,22 mld PLN. Wynik ten jest zgodny z wcześniej przedstawioną prognozą </w:t>
      </w:r>
      <w:proofErr w:type="spellStart"/>
      <w:r w:rsidRPr="004C5126">
        <w:rPr>
          <w:rFonts w:asciiTheme="minorHAnsi" w:hAnsiTheme="minorHAnsi"/>
          <w:bCs/>
          <w:sz w:val="22"/>
          <w:szCs w:val="19"/>
        </w:rPr>
        <w:t>Haitong</w:t>
      </w:r>
      <w:proofErr w:type="spellEnd"/>
      <w:r w:rsidRPr="004C5126">
        <w:rPr>
          <w:rFonts w:asciiTheme="minorHAnsi" w:hAnsiTheme="minorHAnsi"/>
          <w:bCs/>
          <w:sz w:val="22"/>
          <w:szCs w:val="19"/>
        </w:rPr>
        <w:t xml:space="preserve"> Banku.</w:t>
      </w:r>
    </w:p>
    <w:sectPr w:rsidR="00374D13" w:rsidRPr="00B3342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5BFB0" w14:textId="77777777" w:rsidR="00893DC9" w:rsidRDefault="00893DC9">
      <w:r>
        <w:separator/>
      </w:r>
    </w:p>
  </w:endnote>
  <w:endnote w:type="continuationSeparator" w:id="0">
    <w:p w14:paraId="505CE134" w14:textId="77777777" w:rsidR="00893DC9" w:rsidRDefault="0089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esSans">
    <w:altName w:val="Malgun Gothic"/>
    <w:panose1 w:val="00000000000000000000"/>
    <w:charset w:val="00"/>
    <w:family w:val="auto"/>
    <w:notTrueType/>
    <w:pitch w:val="variable"/>
    <w:sig w:usb0="00000003" w:usb1="00000000" w:usb2="00000000" w:usb3="00000000" w:csb0="00000001" w:csb1="00000000"/>
  </w:font>
  <w:font w:name="Gotham Bold">
    <w:altName w:val="Gotham Bold"/>
    <w:panose1 w:val="00000000000000000000"/>
    <w:charset w:val="00"/>
    <w:family w:val="swiss"/>
    <w:notTrueType/>
    <w:pitch w:val="default"/>
    <w:sig w:usb0="00000003" w:usb1="00000000" w:usb2="00000000" w:usb3="00000000" w:csb0="00000001"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BF077" w14:textId="77777777" w:rsidR="00893DC9" w:rsidRDefault="00893DC9">
      <w:r>
        <w:separator/>
      </w:r>
    </w:p>
  </w:footnote>
  <w:footnote w:type="continuationSeparator" w:id="0">
    <w:p w14:paraId="5F72F12C" w14:textId="77777777" w:rsidR="00893DC9" w:rsidRDefault="00893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1941D" w14:textId="77777777" w:rsidR="00474E83" w:rsidRDefault="00874B9E">
    <w:pPr>
      <w:pStyle w:val="Nagwek"/>
    </w:pPr>
    <w:r>
      <w:rPr>
        <w:noProof/>
        <w:lang w:val="pl-PL" w:eastAsia="pl-PL"/>
      </w:rPr>
      <w:drawing>
        <wp:anchor distT="0" distB="0" distL="114300" distR="114300" simplePos="0" relativeHeight="251659264" behindDoc="0" locked="0" layoutInCell="1" allowOverlap="1" wp14:anchorId="0FFC6B06" wp14:editId="61A27249">
          <wp:simplePos x="0" y="0"/>
          <wp:positionH relativeFrom="column">
            <wp:posOffset>-547370</wp:posOffset>
          </wp:positionH>
          <wp:positionV relativeFrom="paragraph">
            <wp:posOffset>-49530</wp:posOffset>
          </wp:positionV>
          <wp:extent cx="2781300" cy="4889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zul_H_pag A2-4-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1300" cy="488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B078E"/>
    <w:multiLevelType w:val="hybridMultilevel"/>
    <w:tmpl w:val="1DACD1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2456"/>
    <w:rsid w:val="0000441D"/>
    <w:rsid w:val="00006F5D"/>
    <w:rsid w:val="000074D9"/>
    <w:rsid w:val="000078C8"/>
    <w:rsid w:val="00011B44"/>
    <w:rsid w:val="00012EBA"/>
    <w:rsid w:val="00022BC9"/>
    <w:rsid w:val="0002361D"/>
    <w:rsid w:val="00023C04"/>
    <w:rsid w:val="00026FFB"/>
    <w:rsid w:val="000279BE"/>
    <w:rsid w:val="00032456"/>
    <w:rsid w:val="000325E2"/>
    <w:rsid w:val="000345A8"/>
    <w:rsid w:val="000362E6"/>
    <w:rsid w:val="000448D3"/>
    <w:rsid w:val="00051198"/>
    <w:rsid w:val="00063CDB"/>
    <w:rsid w:val="0006490D"/>
    <w:rsid w:val="00070D61"/>
    <w:rsid w:val="00073A26"/>
    <w:rsid w:val="00084040"/>
    <w:rsid w:val="00091369"/>
    <w:rsid w:val="000944FA"/>
    <w:rsid w:val="000A266D"/>
    <w:rsid w:val="000A3763"/>
    <w:rsid w:val="000B3E03"/>
    <w:rsid w:val="000B3FA4"/>
    <w:rsid w:val="000C22D6"/>
    <w:rsid w:val="000C2D3F"/>
    <w:rsid w:val="000C4F8C"/>
    <w:rsid w:val="000D1BC7"/>
    <w:rsid w:val="000D1E7F"/>
    <w:rsid w:val="000D7824"/>
    <w:rsid w:val="000E123E"/>
    <w:rsid w:val="000E3B9B"/>
    <w:rsid w:val="000E4AC6"/>
    <w:rsid w:val="000E4B1E"/>
    <w:rsid w:val="000E5C26"/>
    <w:rsid w:val="000E6FD3"/>
    <w:rsid w:val="000E7AED"/>
    <w:rsid w:val="0010063A"/>
    <w:rsid w:val="00100F2B"/>
    <w:rsid w:val="0010123A"/>
    <w:rsid w:val="001043E5"/>
    <w:rsid w:val="00107ED1"/>
    <w:rsid w:val="00111930"/>
    <w:rsid w:val="00115736"/>
    <w:rsid w:val="00120751"/>
    <w:rsid w:val="00120989"/>
    <w:rsid w:val="00120BAD"/>
    <w:rsid w:val="00120BB6"/>
    <w:rsid w:val="001213CE"/>
    <w:rsid w:val="001223A7"/>
    <w:rsid w:val="001253D1"/>
    <w:rsid w:val="001376A4"/>
    <w:rsid w:val="00151704"/>
    <w:rsid w:val="0015407A"/>
    <w:rsid w:val="00156CBB"/>
    <w:rsid w:val="00160F5B"/>
    <w:rsid w:val="00171EE2"/>
    <w:rsid w:val="00173172"/>
    <w:rsid w:val="00183CD7"/>
    <w:rsid w:val="00192C21"/>
    <w:rsid w:val="00194E10"/>
    <w:rsid w:val="001A13D7"/>
    <w:rsid w:val="001A15B2"/>
    <w:rsid w:val="001A2C33"/>
    <w:rsid w:val="001A4485"/>
    <w:rsid w:val="001A64A9"/>
    <w:rsid w:val="001C2F92"/>
    <w:rsid w:val="001C58F3"/>
    <w:rsid w:val="001C5C75"/>
    <w:rsid w:val="001C66C5"/>
    <w:rsid w:val="001C69F3"/>
    <w:rsid w:val="001D143D"/>
    <w:rsid w:val="001D2867"/>
    <w:rsid w:val="001D3C19"/>
    <w:rsid w:val="001E0150"/>
    <w:rsid w:val="001E0ADF"/>
    <w:rsid w:val="001E1C52"/>
    <w:rsid w:val="001E2795"/>
    <w:rsid w:val="001E64FF"/>
    <w:rsid w:val="001E717A"/>
    <w:rsid w:val="001F1B0A"/>
    <w:rsid w:val="001F2585"/>
    <w:rsid w:val="001F27E7"/>
    <w:rsid w:val="001F4DED"/>
    <w:rsid w:val="001F5FAD"/>
    <w:rsid w:val="00200601"/>
    <w:rsid w:val="0021223D"/>
    <w:rsid w:val="00214356"/>
    <w:rsid w:val="00214F81"/>
    <w:rsid w:val="00215A0A"/>
    <w:rsid w:val="00216B92"/>
    <w:rsid w:val="00217E36"/>
    <w:rsid w:val="00226B8B"/>
    <w:rsid w:val="00235B67"/>
    <w:rsid w:val="00235F98"/>
    <w:rsid w:val="00237575"/>
    <w:rsid w:val="00240F74"/>
    <w:rsid w:val="002410CE"/>
    <w:rsid w:val="002435F9"/>
    <w:rsid w:val="00244D4F"/>
    <w:rsid w:val="00254802"/>
    <w:rsid w:val="002616BA"/>
    <w:rsid w:val="00264765"/>
    <w:rsid w:val="00270A7B"/>
    <w:rsid w:val="00271062"/>
    <w:rsid w:val="00277831"/>
    <w:rsid w:val="002A0CCA"/>
    <w:rsid w:val="002A0F1A"/>
    <w:rsid w:val="002A3BE3"/>
    <w:rsid w:val="002A530B"/>
    <w:rsid w:val="002B034F"/>
    <w:rsid w:val="002B3E88"/>
    <w:rsid w:val="002B5D0A"/>
    <w:rsid w:val="002C1C76"/>
    <w:rsid w:val="002C5CFD"/>
    <w:rsid w:val="002C64BA"/>
    <w:rsid w:val="002D4842"/>
    <w:rsid w:val="002D5587"/>
    <w:rsid w:val="002D711E"/>
    <w:rsid w:val="002E1803"/>
    <w:rsid w:val="002E56C5"/>
    <w:rsid w:val="002E7ED8"/>
    <w:rsid w:val="002F3D5D"/>
    <w:rsid w:val="003127AE"/>
    <w:rsid w:val="00313533"/>
    <w:rsid w:val="00315A55"/>
    <w:rsid w:val="00315B3A"/>
    <w:rsid w:val="0032454B"/>
    <w:rsid w:val="00324AB8"/>
    <w:rsid w:val="00326131"/>
    <w:rsid w:val="00341083"/>
    <w:rsid w:val="00342C56"/>
    <w:rsid w:val="00342FB5"/>
    <w:rsid w:val="00354394"/>
    <w:rsid w:val="00366A67"/>
    <w:rsid w:val="00373E5C"/>
    <w:rsid w:val="00374D13"/>
    <w:rsid w:val="00377EA3"/>
    <w:rsid w:val="0038042C"/>
    <w:rsid w:val="00386E83"/>
    <w:rsid w:val="003926F0"/>
    <w:rsid w:val="003A481E"/>
    <w:rsid w:val="003A49EB"/>
    <w:rsid w:val="003A6C18"/>
    <w:rsid w:val="003A78FD"/>
    <w:rsid w:val="003B16FB"/>
    <w:rsid w:val="003B1737"/>
    <w:rsid w:val="003B382B"/>
    <w:rsid w:val="003D222B"/>
    <w:rsid w:val="003D2AEE"/>
    <w:rsid w:val="003D3959"/>
    <w:rsid w:val="003D4972"/>
    <w:rsid w:val="003D5BB6"/>
    <w:rsid w:val="003D7378"/>
    <w:rsid w:val="003E4BC0"/>
    <w:rsid w:val="003E4CF8"/>
    <w:rsid w:val="003F0E16"/>
    <w:rsid w:val="00411C2F"/>
    <w:rsid w:val="00415C95"/>
    <w:rsid w:val="00417726"/>
    <w:rsid w:val="004216B3"/>
    <w:rsid w:val="00424AB7"/>
    <w:rsid w:val="0042638F"/>
    <w:rsid w:val="0042791D"/>
    <w:rsid w:val="0043457D"/>
    <w:rsid w:val="00434AD8"/>
    <w:rsid w:val="00434C80"/>
    <w:rsid w:val="00436FAE"/>
    <w:rsid w:val="00441324"/>
    <w:rsid w:val="00444C76"/>
    <w:rsid w:val="00452651"/>
    <w:rsid w:val="0045534B"/>
    <w:rsid w:val="004568DB"/>
    <w:rsid w:val="00457D92"/>
    <w:rsid w:val="00463C67"/>
    <w:rsid w:val="00465224"/>
    <w:rsid w:val="004736B1"/>
    <w:rsid w:val="00475CCF"/>
    <w:rsid w:val="0048571D"/>
    <w:rsid w:val="00491C37"/>
    <w:rsid w:val="0049252A"/>
    <w:rsid w:val="00493D21"/>
    <w:rsid w:val="004A647A"/>
    <w:rsid w:val="004B2387"/>
    <w:rsid w:val="004B4A57"/>
    <w:rsid w:val="004B6540"/>
    <w:rsid w:val="004C0088"/>
    <w:rsid w:val="004C49C8"/>
    <w:rsid w:val="004C5126"/>
    <w:rsid w:val="004C5BE5"/>
    <w:rsid w:val="004C6C37"/>
    <w:rsid w:val="004D117D"/>
    <w:rsid w:val="004D3271"/>
    <w:rsid w:val="004E12B7"/>
    <w:rsid w:val="004E1BAF"/>
    <w:rsid w:val="004E52A0"/>
    <w:rsid w:val="004F2913"/>
    <w:rsid w:val="004F68B2"/>
    <w:rsid w:val="0050002B"/>
    <w:rsid w:val="00502E61"/>
    <w:rsid w:val="00512B92"/>
    <w:rsid w:val="00515998"/>
    <w:rsid w:val="00521B48"/>
    <w:rsid w:val="00522C64"/>
    <w:rsid w:val="005249AA"/>
    <w:rsid w:val="0052618A"/>
    <w:rsid w:val="0053015C"/>
    <w:rsid w:val="00547081"/>
    <w:rsid w:val="0055239A"/>
    <w:rsid w:val="005528B4"/>
    <w:rsid w:val="00554D3E"/>
    <w:rsid w:val="00557B29"/>
    <w:rsid w:val="00560069"/>
    <w:rsid w:val="0057134F"/>
    <w:rsid w:val="00577532"/>
    <w:rsid w:val="00585D84"/>
    <w:rsid w:val="005867B7"/>
    <w:rsid w:val="00593FF3"/>
    <w:rsid w:val="005A4075"/>
    <w:rsid w:val="005A7746"/>
    <w:rsid w:val="005B03A8"/>
    <w:rsid w:val="005C0758"/>
    <w:rsid w:val="005C469C"/>
    <w:rsid w:val="005C4722"/>
    <w:rsid w:val="005C5C15"/>
    <w:rsid w:val="005C635A"/>
    <w:rsid w:val="005C795B"/>
    <w:rsid w:val="005D6D55"/>
    <w:rsid w:val="005E1CFA"/>
    <w:rsid w:val="005E3CB2"/>
    <w:rsid w:val="005E64A2"/>
    <w:rsid w:val="005E6CF0"/>
    <w:rsid w:val="005F3998"/>
    <w:rsid w:val="005F63A5"/>
    <w:rsid w:val="00602B71"/>
    <w:rsid w:val="00610240"/>
    <w:rsid w:val="00614CA5"/>
    <w:rsid w:val="00615B42"/>
    <w:rsid w:val="00617D50"/>
    <w:rsid w:val="006277B2"/>
    <w:rsid w:val="00633BBB"/>
    <w:rsid w:val="0064258E"/>
    <w:rsid w:val="006440EF"/>
    <w:rsid w:val="00644918"/>
    <w:rsid w:val="00645F6C"/>
    <w:rsid w:val="006632F3"/>
    <w:rsid w:val="0066744D"/>
    <w:rsid w:val="00672213"/>
    <w:rsid w:val="0067367F"/>
    <w:rsid w:val="00683737"/>
    <w:rsid w:val="00690483"/>
    <w:rsid w:val="00695A1D"/>
    <w:rsid w:val="006A5AE8"/>
    <w:rsid w:val="006A62FC"/>
    <w:rsid w:val="006B64E8"/>
    <w:rsid w:val="006B6D80"/>
    <w:rsid w:val="006C44F8"/>
    <w:rsid w:val="006C6336"/>
    <w:rsid w:val="006D0577"/>
    <w:rsid w:val="006E2959"/>
    <w:rsid w:val="006E513F"/>
    <w:rsid w:val="006F09F9"/>
    <w:rsid w:val="006F29BE"/>
    <w:rsid w:val="006F442D"/>
    <w:rsid w:val="006F4818"/>
    <w:rsid w:val="006F4B72"/>
    <w:rsid w:val="006F7CED"/>
    <w:rsid w:val="00703926"/>
    <w:rsid w:val="00714FDB"/>
    <w:rsid w:val="007158B7"/>
    <w:rsid w:val="00735DCC"/>
    <w:rsid w:val="00742647"/>
    <w:rsid w:val="007438ED"/>
    <w:rsid w:val="0074789C"/>
    <w:rsid w:val="0075131B"/>
    <w:rsid w:val="00751791"/>
    <w:rsid w:val="0075345F"/>
    <w:rsid w:val="0076712B"/>
    <w:rsid w:val="007729FB"/>
    <w:rsid w:val="00773B66"/>
    <w:rsid w:val="00776D86"/>
    <w:rsid w:val="007816DE"/>
    <w:rsid w:val="0079383E"/>
    <w:rsid w:val="007940BF"/>
    <w:rsid w:val="00795374"/>
    <w:rsid w:val="007A439B"/>
    <w:rsid w:val="007A581E"/>
    <w:rsid w:val="007A70B9"/>
    <w:rsid w:val="007A7843"/>
    <w:rsid w:val="007B160C"/>
    <w:rsid w:val="007B1BF9"/>
    <w:rsid w:val="007B2F3E"/>
    <w:rsid w:val="007B37D2"/>
    <w:rsid w:val="007C1714"/>
    <w:rsid w:val="007C1BFF"/>
    <w:rsid w:val="007C2091"/>
    <w:rsid w:val="007C682B"/>
    <w:rsid w:val="007D194C"/>
    <w:rsid w:val="007D2ED5"/>
    <w:rsid w:val="007D57DE"/>
    <w:rsid w:val="007D617F"/>
    <w:rsid w:val="007D6342"/>
    <w:rsid w:val="007E4D37"/>
    <w:rsid w:val="007E7212"/>
    <w:rsid w:val="007E7F08"/>
    <w:rsid w:val="007F3C1B"/>
    <w:rsid w:val="007F636C"/>
    <w:rsid w:val="0080080A"/>
    <w:rsid w:val="00800D2B"/>
    <w:rsid w:val="008078AF"/>
    <w:rsid w:val="00810AD3"/>
    <w:rsid w:val="00812975"/>
    <w:rsid w:val="00815D7B"/>
    <w:rsid w:val="00821363"/>
    <w:rsid w:val="008226B2"/>
    <w:rsid w:val="00822812"/>
    <w:rsid w:val="00823FD1"/>
    <w:rsid w:val="00824EA8"/>
    <w:rsid w:val="00827C33"/>
    <w:rsid w:val="008304A5"/>
    <w:rsid w:val="00830581"/>
    <w:rsid w:val="00831889"/>
    <w:rsid w:val="00832A60"/>
    <w:rsid w:val="00836A9A"/>
    <w:rsid w:val="00841C97"/>
    <w:rsid w:val="008463DD"/>
    <w:rsid w:val="0084776D"/>
    <w:rsid w:val="00855709"/>
    <w:rsid w:val="008608D3"/>
    <w:rsid w:val="00861C16"/>
    <w:rsid w:val="0086241D"/>
    <w:rsid w:val="00867DF2"/>
    <w:rsid w:val="0087245E"/>
    <w:rsid w:val="00874561"/>
    <w:rsid w:val="00874B9E"/>
    <w:rsid w:val="00885692"/>
    <w:rsid w:val="0088579C"/>
    <w:rsid w:val="00893DC9"/>
    <w:rsid w:val="0089525B"/>
    <w:rsid w:val="008A0BBA"/>
    <w:rsid w:val="008A5A98"/>
    <w:rsid w:val="008B2162"/>
    <w:rsid w:val="008B2A7F"/>
    <w:rsid w:val="008B469C"/>
    <w:rsid w:val="008B549B"/>
    <w:rsid w:val="008B76CB"/>
    <w:rsid w:val="008C10C5"/>
    <w:rsid w:val="008C4490"/>
    <w:rsid w:val="008C4505"/>
    <w:rsid w:val="008C75BD"/>
    <w:rsid w:val="008D3ED8"/>
    <w:rsid w:val="008E0B30"/>
    <w:rsid w:val="008E59C9"/>
    <w:rsid w:val="008E632B"/>
    <w:rsid w:val="008E7194"/>
    <w:rsid w:val="008F5532"/>
    <w:rsid w:val="009011C2"/>
    <w:rsid w:val="009027C8"/>
    <w:rsid w:val="009112EF"/>
    <w:rsid w:val="00925394"/>
    <w:rsid w:val="009275A0"/>
    <w:rsid w:val="0093124E"/>
    <w:rsid w:val="00931B60"/>
    <w:rsid w:val="0093461E"/>
    <w:rsid w:val="0093795E"/>
    <w:rsid w:val="0095106C"/>
    <w:rsid w:val="0095139D"/>
    <w:rsid w:val="00960316"/>
    <w:rsid w:val="00961CD3"/>
    <w:rsid w:val="0098212A"/>
    <w:rsid w:val="009862E5"/>
    <w:rsid w:val="009865D3"/>
    <w:rsid w:val="00987F02"/>
    <w:rsid w:val="00995B41"/>
    <w:rsid w:val="009A5B18"/>
    <w:rsid w:val="009C1628"/>
    <w:rsid w:val="009C1997"/>
    <w:rsid w:val="009C226A"/>
    <w:rsid w:val="009C3672"/>
    <w:rsid w:val="009D293E"/>
    <w:rsid w:val="009D3685"/>
    <w:rsid w:val="009D39C2"/>
    <w:rsid w:val="009D6638"/>
    <w:rsid w:val="009E6197"/>
    <w:rsid w:val="009F3898"/>
    <w:rsid w:val="009F3C80"/>
    <w:rsid w:val="00A07DCC"/>
    <w:rsid w:val="00A126D4"/>
    <w:rsid w:val="00A12A98"/>
    <w:rsid w:val="00A17313"/>
    <w:rsid w:val="00A21EB1"/>
    <w:rsid w:val="00A22BA8"/>
    <w:rsid w:val="00A27C12"/>
    <w:rsid w:val="00A3544E"/>
    <w:rsid w:val="00A40F67"/>
    <w:rsid w:val="00A434B8"/>
    <w:rsid w:val="00A47A29"/>
    <w:rsid w:val="00A50824"/>
    <w:rsid w:val="00A54442"/>
    <w:rsid w:val="00A62CA1"/>
    <w:rsid w:val="00A62DC6"/>
    <w:rsid w:val="00A63801"/>
    <w:rsid w:val="00A651EB"/>
    <w:rsid w:val="00A72F98"/>
    <w:rsid w:val="00A76175"/>
    <w:rsid w:val="00A76622"/>
    <w:rsid w:val="00A76DBC"/>
    <w:rsid w:val="00A81633"/>
    <w:rsid w:val="00A96201"/>
    <w:rsid w:val="00AA4871"/>
    <w:rsid w:val="00AA4A8F"/>
    <w:rsid w:val="00AA6E9B"/>
    <w:rsid w:val="00AB1B11"/>
    <w:rsid w:val="00AB2826"/>
    <w:rsid w:val="00AB312C"/>
    <w:rsid w:val="00AB3730"/>
    <w:rsid w:val="00AB63B2"/>
    <w:rsid w:val="00AB7454"/>
    <w:rsid w:val="00AB7641"/>
    <w:rsid w:val="00AB77DF"/>
    <w:rsid w:val="00AC1111"/>
    <w:rsid w:val="00AC1B2D"/>
    <w:rsid w:val="00AC1D6F"/>
    <w:rsid w:val="00AD33B1"/>
    <w:rsid w:val="00AD4589"/>
    <w:rsid w:val="00AD73F1"/>
    <w:rsid w:val="00B028F9"/>
    <w:rsid w:val="00B02A3B"/>
    <w:rsid w:val="00B108A5"/>
    <w:rsid w:val="00B1230B"/>
    <w:rsid w:val="00B13745"/>
    <w:rsid w:val="00B1738C"/>
    <w:rsid w:val="00B234D9"/>
    <w:rsid w:val="00B23D13"/>
    <w:rsid w:val="00B23F0E"/>
    <w:rsid w:val="00B24C8E"/>
    <w:rsid w:val="00B256E6"/>
    <w:rsid w:val="00B30353"/>
    <w:rsid w:val="00B31995"/>
    <w:rsid w:val="00B3342E"/>
    <w:rsid w:val="00B34ED2"/>
    <w:rsid w:val="00B35462"/>
    <w:rsid w:val="00B35601"/>
    <w:rsid w:val="00B37404"/>
    <w:rsid w:val="00B407BA"/>
    <w:rsid w:val="00B41A08"/>
    <w:rsid w:val="00B41A42"/>
    <w:rsid w:val="00B46583"/>
    <w:rsid w:val="00B470D6"/>
    <w:rsid w:val="00B47394"/>
    <w:rsid w:val="00B5015A"/>
    <w:rsid w:val="00B51F82"/>
    <w:rsid w:val="00B521B9"/>
    <w:rsid w:val="00B52A4A"/>
    <w:rsid w:val="00B532CF"/>
    <w:rsid w:val="00B63141"/>
    <w:rsid w:val="00B632F9"/>
    <w:rsid w:val="00B738EA"/>
    <w:rsid w:val="00B81339"/>
    <w:rsid w:val="00B86ACD"/>
    <w:rsid w:val="00B92410"/>
    <w:rsid w:val="00BA16B0"/>
    <w:rsid w:val="00BA5B75"/>
    <w:rsid w:val="00BB199C"/>
    <w:rsid w:val="00BB4D5D"/>
    <w:rsid w:val="00BB5055"/>
    <w:rsid w:val="00BB59F6"/>
    <w:rsid w:val="00BB5BE7"/>
    <w:rsid w:val="00BC6581"/>
    <w:rsid w:val="00BC79A2"/>
    <w:rsid w:val="00BD1541"/>
    <w:rsid w:val="00BD4CA6"/>
    <w:rsid w:val="00BE061E"/>
    <w:rsid w:val="00BE148B"/>
    <w:rsid w:val="00BE42F7"/>
    <w:rsid w:val="00BE477C"/>
    <w:rsid w:val="00BF31E7"/>
    <w:rsid w:val="00BF3221"/>
    <w:rsid w:val="00BF3A2D"/>
    <w:rsid w:val="00C01C0E"/>
    <w:rsid w:val="00C06006"/>
    <w:rsid w:val="00C113BB"/>
    <w:rsid w:val="00C130A6"/>
    <w:rsid w:val="00C14864"/>
    <w:rsid w:val="00C1502E"/>
    <w:rsid w:val="00C15085"/>
    <w:rsid w:val="00C15FB1"/>
    <w:rsid w:val="00C17E57"/>
    <w:rsid w:val="00C228DE"/>
    <w:rsid w:val="00C25392"/>
    <w:rsid w:val="00C3275E"/>
    <w:rsid w:val="00C44CA1"/>
    <w:rsid w:val="00C45562"/>
    <w:rsid w:val="00C476EA"/>
    <w:rsid w:val="00C52A0C"/>
    <w:rsid w:val="00C61AD8"/>
    <w:rsid w:val="00C63E78"/>
    <w:rsid w:val="00C6431B"/>
    <w:rsid w:val="00C662DD"/>
    <w:rsid w:val="00C70642"/>
    <w:rsid w:val="00C74BAD"/>
    <w:rsid w:val="00C81001"/>
    <w:rsid w:val="00C8284B"/>
    <w:rsid w:val="00C82F2B"/>
    <w:rsid w:val="00C86DF3"/>
    <w:rsid w:val="00C91863"/>
    <w:rsid w:val="00C931B8"/>
    <w:rsid w:val="00C9464C"/>
    <w:rsid w:val="00C94C90"/>
    <w:rsid w:val="00CA61E0"/>
    <w:rsid w:val="00CB4A1B"/>
    <w:rsid w:val="00CB4B2E"/>
    <w:rsid w:val="00CC303B"/>
    <w:rsid w:val="00CC389F"/>
    <w:rsid w:val="00CC410A"/>
    <w:rsid w:val="00CC6C93"/>
    <w:rsid w:val="00CD0F52"/>
    <w:rsid w:val="00CD359B"/>
    <w:rsid w:val="00CD3B2C"/>
    <w:rsid w:val="00CD5050"/>
    <w:rsid w:val="00CD737E"/>
    <w:rsid w:val="00CE2BA7"/>
    <w:rsid w:val="00CF2B9B"/>
    <w:rsid w:val="00CF4446"/>
    <w:rsid w:val="00D0057D"/>
    <w:rsid w:val="00D00CBA"/>
    <w:rsid w:val="00D03286"/>
    <w:rsid w:val="00D163B0"/>
    <w:rsid w:val="00D16AFC"/>
    <w:rsid w:val="00D23CC0"/>
    <w:rsid w:val="00D305FA"/>
    <w:rsid w:val="00D343D3"/>
    <w:rsid w:val="00D3542D"/>
    <w:rsid w:val="00D371EB"/>
    <w:rsid w:val="00D37844"/>
    <w:rsid w:val="00D40254"/>
    <w:rsid w:val="00D42988"/>
    <w:rsid w:val="00D42A63"/>
    <w:rsid w:val="00D5098C"/>
    <w:rsid w:val="00D558A7"/>
    <w:rsid w:val="00D63D7C"/>
    <w:rsid w:val="00D66669"/>
    <w:rsid w:val="00D66CA4"/>
    <w:rsid w:val="00D74419"/>
    <w:rsid w:val="00D805DE"/>
    <w:rsid w:val="00D814B8"/>
    <w:rsid w:val="00D83088"/>
    <w:rsid w:val="00D911FC"/>
    <w:rsid w:val="00D92A53"/>
    <w:rsid w:val="00DA4BFC"/>
    <w:rsid w:val="00DA5FCB"/>
    <w:rsid w:val="00DA7326"/>
    <w:rsid w:val="00DA73F4"/>
    <w:rsid w:val="00DB0F4C"/>
    <w:rsid w:val="00DB5688"/>
    <w:rsid w:val="00DD04DC"/>
    <w:rsid w:val="00DD4B11"/>
    <w:rsid w:val="00DD6A01"/>
    <w:rsid w:val="00DD7D5F"/>
    <w:rsid w:val="00DE12EC"/>
    <w:rsid w:val="00DE3425"/>
    <w:rsid w:val="00DE3D40"/>
    <w:rsid w:val="00DE3D9F"/>
    <w:rsid w:val="00DE5592"/>
    <w:rsid w:val="00DE6D4C"/>
    <w:rsid w:val="00DE7D43"/>
    <w:rsid w:val="00DF2710"/>
    <w:rsid w:val="00E01D97"/>
    <w:rsid w:val="00E06A2B"/>
    <w:rsid w:val="00E1049C"/>
    <w:rsid w:val="00E11405"/>
    <w:rsid w:val="00E12A64"/>
    <w:rsid w:val="00E13BE5"/>
    <w:rsid w:val="00E148F3"/>
    <w:rsid w:val="00E223C1"/>
    <w:rsid w:val="00E24FF7"/>
    <w:rsid w:val="00E30215"/>
    <w:rsid w:val="00E309D9"/>
    <w:rsid w:val="00E325C3"/>
    <w:rsid w:val="00E35175"/>
    <w:rsid w:val="00E46A7D"/>
    <w:rsid w:val="00E56279"/>
    <w:rsid w:val="00E60D9A"/>
    <w:rsid w:val="00E63AD9"/>
    <w:rsid w:val="00E664D3"/>
    <w:rsid w:val="00E70F0F"/>
    <w:rsid w:val="00E713CB"/>
    <w:rsid w:val="00E76152"/>
    <w:rsid w:val="00E76B42"/>
    <w:rsid w:val="00E81E90"/>
    <w:rsid w:val="00E85F23"/>
    <w:rsid w:val="00E9163C"/>
    <w:rsid w:val="00E91D11"/>
    <w:rsid w:val="00E95402"/>
    <w:rsid w:val="00EA6B79"/>
    <w:rsid w:val="00EB2302"/>
    <w:rsid w:val="00EB26E5"/>
    <w:rsid w:val="00EB4D6F"/>
    <w:rsid w:val="00EB5BA4"/>
    <w:rsid w:val="00EB6AB1"/>
    <w:rsid w:val="00EC4B3E"/>
    <w:rsid w:val="00ED1104"/>
    <w:rsid w:val="00ED12E6"/>
    <w:rsid w:val="00ED43A7"/>
    <w:rsid w:val="00EF00E3"/>
    <w:rsid w:val="00EF6C94"/>
    <w:rsid w:val="00EF73B6"/>
    <w:rsid w:val="00F02052"/>
    <w:rsid w:val="00F063E5"/>
    <w:rsid w:val="00F079E0"/>
    <w:rsid w:val="00F11AE9"/>
    <w:rsid w:val="00F23DB1"/>
    <w:rsid w:val="00F32D79"/>
    <w:rsid w:val="00F36755"/>
    <w:rsid w:val="00F4066C"/>
    <w:rsid w:val="00F529CA"/>
    <w:rsid w:val="00F571CD"/>
    <w:rsid w:val="00F6617B"/>
    <w:rsid w:val="00F66813"/>
    <w:rsid w:val="00F734FB"/>
    <w:rsid w:val="00F749B5"/>
    <w:rsid w:val="00F80A21"/>
    <w:rsid w:val="00F84FAB"/>
    <w:rsid w:val="00F878F9"/>
    <w:rsid w:val="00F931ED"/>
    <w:rsid w:val="00FA235E"/>
    <w:rsid w:val="00FB05F0"/>
    <w:rsid w:val="00FB7137"/>
    <w:rsid w:val="00FD1634"/>
    <w:rsid w:val="00FE05F6"/>
    <w:rsid w:val="00FE4996"/>
    <w:rsid w:val="00FE50E4"/>
    <w:rsid w:val="00FE731C"/>
    <w:rsid w:val="00FE7931"/>
    <w:rsid w:val="00FF0B73"/>
    <w:rsid w:val="00FF42DF"/>
    <w:rsid w:val="00FF5B25"/>
    <w:rsid w:val="00FF6C45"/>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81859"/>
  <w15:docId w15:val="{4EFDBBC7-B5A0-4494-A9E5-8C6B0930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245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2456"/>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NagwekZnak">
    <w:name w:val="Nagłówek Znak"/>
    <w:basedOn w:val="Domylnaczcionkaakapitu"/>
    <w:link w:val="Nagwek"/>
    <w:uiPriority w:val="99"/>
    <w:rsid w:val="00032456"/>
    <w:rPr>
      <w:lang w:val="en-GB"/>
    </w:rPr>
  </w:style>
  <w:style w:type="paragraph" w:customStyle="1" w:styleId="TEXTONORMAL">
    <w:name w:val="TEXTO NORMAL"/>
    <w:basedOn w:val="Normalny"/>
    <w:next w:val="Normalny"/>
    <w:rsid w:val="00032456"/>
    <w:pPr>
      <w:spacing w:line="276" w:lineRule="auto"/>
    </w:pPr>
    <w:rPr>
      <w:rFonts w:ascii="BesSans" w:eastAsia="Calibri" w:hAnsi="BesSans"/>
      <w:sz w:val="20"/>
      <w:szCs w:val="20"/>
      <w:lang w:val="en-US" w:eastAsia="en-US"/>
    </w:rPr>
  </w:style>
  <w:style w:type="paragraph" w:customStyle="1" w:styleId="Default">
    <w:name w:val="Default"/>
    <w:rsid w:val="00032456"/>
    <w:pPr>
      <w:autoSpaceDE w:val="0"/>
      <w:autoSpaceDN w:val="0"/>
      <w:adjustRightInd w:val="0"/>
      <w:spacing w:after="0" w:line="240" w:lineRule="auto"/>
    </w:pPr>
    <w:rPr>
      <w:rFonts w:ascii="Gotham Bold" w:hAnsi="Gotham Bold" w:cs="Gotham Bold"/>
      <w:color w:val="000000"/>
      <w:sz w:val="24"/>
      <w:szCs w:val="24"/>
    </w:rPr>
  </w:style>
  <w:style w:type="character" w:styleId="Odwoaniedokomentarza">
    <w:name w:val="annotation reference"/>
    <w:basedOn w:val="Domylnaczcionkaakapitu"/>
    <w:uiPriority w:val="99"/>
    <w:semiHidden/>
    <w:unhideWhenUsed/>
    <w:rsid w:val="00D3542D"/>
    <w:rPr>
      <w:sz w:val="16"/>
      <w:szCs w:val="16"/>
    </w:rPr>
  </w:style>
  <w:style w:type="paragraph" w:styleId="Tekstkomentarza">
    <w:name w:val="annotation text"/>
    <w:basedOn w:val="Normalny"/>
    <w:link w:val="TekstkomentarzaZnak"/>
    <w:uiPriority w:val="99"/>
    <w:semiHidden/>
    <w:unhideWhenUsed/>
    <w:rsid w:val="00D3542D"/>
    <w:rPr>
      <w:sz w:val="20"/>
      <w:szCs w:val="20"/>
    </w:rPr>
  </w:style>
  <w:style w:type="character" w:customStyle="1" w:styleId="TekstkomentarzaZnak">
    <w:name w:val="Tekst komentarza Znak"/>
    <w:basedOn w:val="Domylnaczcionkaakapitu"/>
    <w:link w:val="Tekstkomentarza"/>
    <w:uiPriority w:val="99"/>
    <w:semiHidden/>
    <w:rsid w:val="00D3542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3542D"/>
    <w:rPr>
      <w:b/>
      <w:bCs/>
    </w:rPr>
  </w:style>
  <w:style w:type="character" w:customStyle="1" w:styleId="TematkomentarzaZnak">
    <w:name w:val="Temat komentarza Znak"/>
    <w:basedOn w:val="TekstkomentarzaZnak"/>
    <w:link w:val="Tematkomentarza"/>
    <w:uiPriority w:val="99"/>
    <w:semiHidden/>
    <w:rsid w:val="00D3542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3542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542D"/>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3926F0"/>
    <w:rPr>
      <w:sz w:val="20"/>
      <w:szCs w:val="20"/>
    </w:rPr>
  </w:style>
  <w:style w:type="character" w:customStyle="1" w:styleId="TekstprzypisukocowegoZnak">
    <w:name w:val="Tekst przypisu końcowego Znak"/>
    <w:basedOn w:val="Domylnaczcionkaakapitu"/>
    <w:link w:val="Tekstprzypisukocowego"/>
    <w:uiPriority w:val="99"/>
    <w:semiHidden/>
    <w:rsid w:val="003926F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926F0"/>
    <w:rPr>
      <w:vertAlign w:val="superscript"/>
    </w:rPr>
  </w:style>
  <w:style w:type="paragraph" w:styleId="Stopka">
    <w:name w:val="footer"/>
    <w:basedOn w:val="Normalny"/>
    <w:link w:val="StopkaZnak"/>
    <w:uiPriority w:val="99"/>
    <w:unhideWhenUsed/>
    <w:rsid w:val="00B3342E"/>
    <w:pPr>
      <w:tabs>
        <w:tab w:val="center" w:pos="4536"/>
        <w:tab w:val="right" w:pos="9072"/>
      </w:tabs>
    </w:pPr>
  </w:style>
  <w:style w:type="character" w:customStyle="1" w:styleId="StopkaZnak">
    <w:name w:val="Stopka Znak"/>
    <w:basedOn w:val="Domylnaczcionkaakapitu"/>
    <w:link w:val="Stopka"/>
    <w:uiPriority w:val="99"/>
    <w:rsid w:val="00B3342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54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456</Words>
  <Characters>2742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Wappa</dc:creator>
  <cp:lastModifiedBy>Karol Pietrasiak</cp:lastModifiedBy>
  <cp:revision>29</cp:revision>
  <dcterms:created xsi:type="dcterms:W3CDTF">2021-01-26T14:49:00Z</dcterms:created>
  <dcterms:modified xsi:type="dcterms:W3CDTF">2021-01-27T08:10:00Z</dcterms:modified>
</cp:coreProperties>
</file>