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1EF04" w14:textId="71AD98BA" w:rsidR="00B45945" w:rsidRDefault="0020515D" w:rsidP="00B45945">
      <w:pPr>
        <w:spacing w:after="200"/>
        <w:jc w:val="center"/>
        <w:rPr>
          <w:rStyle w:val="Forte"/>
          <w:rFonts w:ascii="Calibri" w:hAnsi="Calibri" w:cs="Calibri"/>
          <w:sz w:val="38"/>
          <w:szCs w:val="38"/>
        </w:rPr>
      </w:pPr>
      <w:r w:rsidRPr="0020515D">
        <w:rPr>
          <w:rStyle w:val="Forte"/>
          <w:rFonts w:ascii="Calibri" w:hAnsi="Calibri" w:cs="Calibri"/>
          <w:noProof/>
          <w:sz w:val="38"/>
          <w:szCs w:val="38"/>
        </w:rPr>
        <mc:AlternateContent>
          <mc:Choice Requires="wps">
            <w:drawing>
              <wp:anchor distT="45720" distB="45720" distL="114300" distR="114300" simplePos="0" relativeHeight="251661312" behindDoc="0" locked="0" layoutInCell="1" allowOverlap="1" wp14:anchorId="780C2E0B" wp14:editId="26FEBABD">
                <wp:simplePos x="0" y="0"/>
                <wp:positionH relativeFrom="column">
                  <wp:posOffset>-521335</wp:posOffset>
                </wp:positionH>
                <wp:positionV relativeFrom="paragraph">
                  <wp:posOffset>490855</wp:posOffset>
                </wp:positionV>
                <wp:extent cx="4737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404620"/>
                        </a:xfrm>
                        <a:prstGeom prst="rect">
                          <a:avLst/>
                        </a:prstGeom>
                        <a:noFill/>
                        <a:ln w="9525">
                          <a:noFill/>
                          <a:miter lim="800000"/>
                          <a:headEnd/>
                          <a:tailEnd/>
                        </a:ln>
                      </wps:spPr>
                      <wps:txbx>
                        <w:txbxContent>
                          <w:p w14:paraId="0E3E1F77" w14:textId="3C8D527D" w:rsidR="0020515D" w:rsidRPr="00DB0563" w:rsidRDefault="0020515D">
                            <w:pPr>
                              <w:rPr>
                                <w:rFonts w:ascii="Nestle Text TF Book" w:hAnsi="Nestle Text TF Book"/>
                                <w:b/>
                                <w:bCs/>
                                <w:color w:val="FFFFFF" w:themeColor="background1"/>
                                <w:lang w:val="pt-PT"/>
                              </w:rPr>
                            </w:pPr>
                            <w:r w:rsidRPr="00DB0563">
                              <w:rPr>
                                <w:rFonts w:ascii="Nestle Text TF Book" w:hAnsi="Nestle Text TF Book"/>
                                <w:b/>
                                <w:bCs/>
                                <w:color w:val="FFFFFF" w:themeColor="background1"/>
                                <w:sz w:val="36"/>
                                <w:szCs w:val="36"/>
                                <w:lang w:val="pt-PT"/>
                              </w:rPr>
                              <w:t>COMUNICADO DE IMPRENSA</w:t>
                            </w:r>
                          </w:p>
                          <w:p w14:paraId="14A2536A" w14:textId="0FD357C7" w:rsidR="0020515D" w:rsidRPr="00DB0563" w:rsidRDefault="0026531E">
                            <w:pPr>
                              <w:rPr>
                                <w:rFonts w:ascii="Nestle Text TF Book" w:hAnsi="Nestle Text TF Book"/>
                                <w:color w:val="FFFFFF" w:themeColor="background1"/>
                                <w:sz w:val="28"/>
                                <w:szCs w:val="28"/>
                                <w:lang w:val="pt-PT"/>
                              </w:rPr>
                            </w:pPr>
                            <w:r>
                              <w:rPr>
                                <w:rFonts w:ascii="Nestle Text TF Book" w:hAnsi="Nestle Text TF Book"/>
                                <w:color w:val="FFFFFF" w:themeColor="background1"/>
                                <w:sz w:val="28"/>
                                <w:szCs w:val="28"/>
                                <w:lang w:val="pt-PT"/>
                              </w:rPr>
                              <w:t>2</w:t>
                            </w:r>
                            <w:r w:rsidR="00D03769">
                              <w:rPr>
                                <w:rFonts w:ascii="Nestle Text TF Book" w:hAnsi="Nestle Text TF Book"/>
                                <w:color w:val="FFFFFF" w:themeColor="background1"/>
                                <w:sz w:val="28"/>
                                <w:szCs w:val="28"/>
                                <w:lang w:val="pt-PT"/>
                              </w:rPr>
                              <w:t>8</w:t>
                            </w:r>
                            <w:r w:rsidR="004831E1" w:rsidRPr="00DB0563">
                              <w:rPr>
                                <w:rFonts w:ascii="Nestle Text TF Book" w:hAnsi="Nestle Text TF Book"/>
                                <w:color w:val="FFFFFF" w:themeColor="background1"/>
                                <w:sz w:val="28"/>
                                <w:szCs w:val="28"/>
                                <w:lang w:val="pt-PT"/>
                              </w:rPr>
                              <w:t xml:space="preserve"> de </w:t>
                            </w:r>
                            <w:r w:rsidR="00225F16">
                              <w:rPr>
                                <w:rFonts w:ascii="Nestle Text TF Book" w:hAnsi="Nestle Text TF Book"/>
                                <w:color w:val="FFFFFF" w:themeColor="background1"/>
                                <w:sz w:val="28"/>
                                <w:szCs w:val="28"/>
                                <w:lang w:val="pt-PT"/>
                              </w:rPr>
                              <w:t>janeiro</w:t>
                            </w:r>
                            <w:r w:rsidR="0020515D" w:rsidRPr="00DB0563">
                              <w:rPr>
                                <w:rFonts w:ascii="Nestle Text TF Book" w:hAnsi="Nestle Text TF Book"/>
                                <w:color w:val="FFFFFF" w:themeColor="background1"/>
                                <w:sz w:val="28"/>
                                <w:szCs w:val="28"/>
                                <w:lang w:val="pt-PT"/>
                              </w:rPr>
                              <w:t xml:space="preserve"> de 202</w:t>
                            </w:r>
                            <w:r w:rsidR="00674C9C">
                              <w:rPr>
                                <w:rFonts w:ascii="Nestle Text TF Book" w:hAnsi="Nestle Text TF Book"/>
                                <w:color w:val="FFFFFF" w:themeColor="background1"/>
                                <w:sz w:val="28"/>
                                <w:szCs w:val="28"/>
                                <w:lang w:val="pt-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C2E0B" id="_x0000_t202" coordsize="21600,21600" o:spt="202" path="m,l,21600r21600,l21600,xe">
                <v:stroke joinstyle="miter"/>
                <v:path gradientshapeok="t" o:connecttype="rect"/>
              </v:shapetype>
              <v:shape id="Text Box 2" o:spid="_x0000_s1026" type="#_x0000_t202" style="position:absolute;left:0;text-align:left;margin-left:-41.05pt;margin-top:38.65pt;width:37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" filled="f" stroked="f">
                <v:textbox style="mso-fit-shape-to-text:t">
                  <w:txbxContent>
                    <w:p w14:paraId="0E3E1F77" w14:textId="3C8D527D" w:rsidR="0020515D" w:rsidRPr="00DB0563" w:rsidRDefault="0020515D">
                      <w:pPr>
                        <w:rPr>
                          <w:rFonts w:ascii="Nestle Text TF Book" w:hAnsi="Nestle Text TF Book"/>
                          <w:b/>
                          <w:bCs/>
                          <w:color w:val="FFFFFF" w:themeColor="background1"/>
                          <w:lang w:val="pt-PT"/>
                        </w:rPr>
                      </w:pPr>
                      <w:r w:rsidRPr="00DB0563">
                        <w:rPr>
                          <w:rFonts w:ascii="Nestle Text TF Book" w:hAnsi="Nestle Text TF Book"/>
                          <w:b/>
                          <w:bCs/>
                          <w:color w:val="FFFFFF" w:themeColor="background1"/>
                          <w:sz w:val="36"/>
                          <w:szCs w:val="36"/>
                          <w:lang w:val="pt-PT"/>
                        </w:rPr>
                        <w:t>COMUNICADO DE IMPRENSA</w:t>
                      </w:r>
                    </w:p>
                    <w:p w14:paraId="14A2536A" w14:textId="0FD357C7" w:rsidR="0020515D" w:rsidRPr="00DB0563" w:rsidRDefault="0026531E">
                      <w:pPr>
                        <w:rPr>
                          <w:rFonts w:ascii="Nestle Text TF Book" w:hAnsi="Nestle Text TF Book"/>
                          <w:color w:val="FFFFFF" w:themeColor="background1"/>
                          <w:sz w:val="28"/>
                          <w:szCs w:val="28"/>
                          <w:lang w:val="pt-PT"/>
                        </w:rPr>
                      </w:pPr>
                      <w:r>
                        <w:rPr>
                          <w:rFonts w:ascii="Nestle Text TF Book" w:hAnsi="Nestle Text TF Book"/>
                          <w:color w:val="FFFFFF" w:themeColor="background1"/>
                          <w:sz w:val="28"/>
                          <w:szCs w:val="28"/>
                          <w:lang w:val="pt-PT"/>
                        </w:rPr>
                        <w:t>2</w:t>
                      </w:r>
                      <w:r w:rsidR="00D03769">
                        <w:rPr>
                          <w:rFonts w:ascii="Nestle Text TF Book" w:hAnsi="Nestle Text TF Book"/>
                          <w:color w:val="FFFFFF" w:themeColor="background1"/>
                          <w:sz w:val="28"/>
                          <w:szCs w:val="28"/>
                          <w:lang w:val="pt-PT"/>
                        </w:rPr>
                        <w:t>8</w:t>
                      </w:r>
                      <w:r w:rsidR="004831E1" w:rsidRPr="00DB0563">
                        <w:rPr>
                          <w:rFonts w:ascii="Nestle Text TF Book" w:hAnsi="Nestle Text TF Book"/>
                          <w:color w:val="FFFFFF" w:themeColor="background1"/>
                          <w:sz w:val="28"/>
                          <w:szCs w:val="28"/>
                          <w:lang w:val="pt-PT"/>
                        </w:rPr>
                        <w:t xml:space="preserve"> de </w:t>
                      </w:r>
                      <w:r w:rsidR="00225F16">
                        <w:rPr>
                          <w:rFonts w:ascii="Nestle Text TF Book" w:hAnsi="Nestle Text TF Book"/>
                          <w:color w:val="FFFFFF" w:themeColor="background1"/>
                          <w:sz w:val="28"/>
                          <w:szCs w:val="28"/>
                          <w:lang w:val="pt-PT"/>
                        </w:rPr>
                        <w:t>janeiro</w:t>
                      </w:r>
                      <w:r w:rsidR="0020515D" w:rsidRPr="00DB0563">
                        <w:rPr>
                          <w:rFonts w:ascii="Nestle Text TF Book" w:hAnsi="Nestle Text TF Book"/>
                          <w:color w:val="FFFFFF" w:themeColor="background1"/>
                          <w:sz w:val="28"/>
                          <w:szCs w:val="28"/>
                          <w:lang w:val="pt-PT"/>
                        </w:rPr>
                        <w:t xml:space="preserve"> de 202</w:t>
                      </w:r>
                      <w:r w:rsidR="00674C9C">
                        <w:rPr>
                          <w:rFonts w:ascii="Nestle Text TF Book" w:hAnsi="Nestle Text TF Book"/>
                          <w:color w:val="FFFFFF" w:themeColor="background1"/>
                          <w:sz w:val="28"/>
                          <w:szCs w:val="28"/>
                          <w:lang w:val="pt-PT"/>
                        </w:rPr>
                        <w:t>1</w:t>
                      </w:r>
                    </w:p>
                  </w:txbxContent>
                </v:textbox>
                <w10:wrap type="square"/>
              </v:shape>
            </w:pict>
          </mc:Fallback>
        </mc:AlternateContent>
      </w:r>
      <w:r w:rsidR="001C5425" w:rsidRPr="00C95A92">
        <w:rPr>
          <w:rFonts w:ascii="Calibri" w:eastAsia="Times New Roman" w:hAnsi="Calibri"/>
          <w:noProof/>
          <w:lang w:val="fr-CH" w:eastAsia="en-US"/>
        </w:rPr>
        <w:drawing>
          <wp:anchor distT="0" distB="0" distL="114300" distR="114300" simplePos="0" relativeHeight="251659264" behindDoc="0" locked="0" layoutInCell="1" allowOverlap="1" wp14:anchorId="5EF879F6" wp14:editId="273D81C9">
            <wp:simplePos x="0" y="0"/>
            <wp:positionH relativeFrom="page">
              <wp:posOffset>19685</wp:posOffset>
            </wp:positionH>
            <wp:positionV relativeFrom="page">
              <wp:posOffset>15240</wp:posOffset>
            </wp:positionV>
            <wp:extent cx="7560000" cy="2075951"/>
            <wp:effectExtent l="0" t="0" r="3175" b="635"/>
            <wp:wrapNone/>
            <wp:docPr id="2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0"/>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p w14:paraId="5612A84C" w14:textId="77777777" w:rsidR="0020515D" w:rsidRDefault="0020515D" w:rsidP="0020515D">
      <w:pPr>
        <w:spacing w:after="200"/>
        <w:rPr>
          <w:rStyle w:val="Forte"/>
          <w:rFonts w:ascii="Calibri" w:hAnsi="Calibri" w:cs="Calibri"/>
          <w:color w:val="FFFFFF" w:themeColor="background1"/>
          <w:sz w:val="38"/>
          <w:szCs w:val="38"/>
          <w:lang w:val="pt-PT"/>
        </w:rPr>
      </w:pPr>
    </w:p>
    <w:p w14:paraId="3DD647E4" w14:textId="77777777" w:rsidR="0020515D" w:rsidRDefault="0020515D" w:rsidP="0020515D">
      <w:pPr>
        <w:spacing w:after="200"/>
        <w:rPr>
          <w:rStyle w:val="Forte"/>
          <w:rFonts w:ascii="Calibri" w:hAnsi="Calibri" w:cs="Calibri"/>
          <w:color w:val="FFFFFF" w:themeColor="background1"/>
          <w:sz w:val="38"/>
          <w:szCs w:val="38"/>
          <w:lang w:val="pt-PT"/>
        </w:rPr>
      </w:pPr>
    </w:p>
    <w:p w14:paraId="7DBAE0AD" w14:textId="77777777" w:rsidR="00A275A9" w:rsidRPr="0092081C" w:rsidRDefault="00A275A9" w:rsidP="00640FBF">
      <w:pPr>
        <w:jc w:val="center"/>
        <w:rPr>
          <w:rFonts w:ascii="Nestle Text TF Book" w:hAnsi="Nestle Text TF Book" w:cs="Calibri"/>
          <w:bCs/>
          <w:sz w:val="12"/>
          <w:szCs w:val="12"/>
          <w:u w:val="single"/>
          <w:lang w:val="pt-PT"/>
        </w:rPr>
      </w:pPr>
    </w:p>
    <w:p w14:paraId="02183FF8" w14:textId="5BC64499" w:rsidR="00CD1B4D" w:rsidRDefault="00CD1B4D" w:rsidP="00225F16">
      <w:pPr>
        <w:pStyle w:val="contactname"/>
        <w:spacing w:line="276" w:lineRule="auto"/>
        <w:jc w:val="center"/>
        <w:rPr>
          <w:rFonts w:ascii="Nestle Text TF Book" w:hAnsi="Nestle Text TF Book" w:cstheme="minorHAnsi"/>
          <w:bCs/>
          <w:sz w:val="28"/>
          <w:u w:val="single"/>
        </w:rPr>
      </w:pPr>
    </w:p>
    <w:p w14:paraId="60428888" w14:textId="693DB6FE" w:rsidR="007104AD" w:rsidRPr="0092081C" w:rsidRDefault="007104AD" w:rsidP="00225F16">
      <w:pPr>
        <w:pStyle w:val="contactname"/>
        <w:spacing w:line="276" w:lineRule="auto"/>
        <w:jc w:val="center"/>
        <w:rPr>
          <w:rFonts w:ascii="Nestle Text TF Book" w:hAnsi="Nestle Text TF Book" w:cstheme="minorHAnsi"/>
          <w:bCs/>
          <w:sz w:val="10"/>
          <w:szCs w:val="6"/>
          <w:u w:val="single"/>
        </w:rPr>
      </w:pPr>
      <w:r>
        <w:rPr>
          <w:rFonts w:ascii="Nestle Text TF Book" w:hAnsi="Nestle Text TF Book" w:cstheme="minorHAnsi"/>
          <w:bCs/>
          <w:sz w:val="28"/>
          <w:u w:val="single"/>
        </w:rPr>
        <w:t>Estudo de Reputação 2020</w:t>
      </w:r>
    </w:p>
    <w:p w14:paraId="6FABB1EF" w14:textId="4E8CFB85" w:rsidR="00CD1B4D" w:rsidRPr="00CD1B4D" w:rsidRDefault="00CD1B4D" w:rsidP="00225F16">
      <w:pPr>
        <w:pStyle w:val="contactname"/>
        <w:spacing w:line="276" w:lineRule="auto"/>
        <w:jc w:val="center"/>
        <w:rPr>
          <w:rFonts w:ascii="Nestle Text TF Book" w:hAnsi="Nestle Text TF Book" w:cstheme="minorHAnsi"/>
          <w:b/>
          <w:sz w:val="32"/>
          <w:szCs w:val="24"/>
        </w:rPr>
      </w:pPr>
      <w:r w:rsidRPr="00CD1B4D">
        <w:rPr>
          <w:rFonts w:ascii="Nestle Text TF Book" w:hAnsi="Nestle Text TF Book" w:cstheme="minorHAnsi"/>
          <w:b/>
          <w:sz w:val="32"/>
          <w:szCs w:val="24"/>
        </w:rPr>
        <w:t xml:space="preserve">Nestlé </w:t>
      </w:r>
      <w:r w:rsidR="00613952">
        <w:rPr>
          <w:rFonts w:ascii="Nestle Text TF Book" w:hAnsi="Nestle Text TF Book" w:cstheme="minorHAnsi"/>
          <w:b/>
          <w:sz w:val="32"/>
          <w:szCs w:val="24"/>
        </w:rPr>
        <w:t xml:space="preserve">é a marca </w:t>
      </w:r>
      <w:r w:rsidR="00F578D2">
        <w:rPr>
          <w:rFonts w:ascii="Nestle Text TF Book" w:hAnsi="Nestle Text TF Book" w:cstheme="minorHAnsi"/>
          <w:b/>
          <w:sz w:val="32"/>
          <w:szCs w:val="24"/>
        </w:rPr>
        <w:t>co</w:t>
      </w:r>
      <w:r w:rsidR="00613952">
        <w:rPr>
          <w:rFonts w:ascii="Nestle Text TF Book" w:hAnsi="Nestle Text TF Book" w:cstheme="minorHAnsi"/>
          <w:b/>
          <w:sz w:val="32"/>
          <w:szCs w:val="24"/>
        </w:rPr>
        <w:t>m</w:t>
      </w:r>
      <w:r w:rsidR="00F578D2">
        <w:rPr>
          <w:rFonts w:ascii="Nestle Text TF Book" w:hAnsi="Nestle Text TF Book" w:cstheme="minorHAnsi"/>
          <w:b/>
          <w:sz w:val="32"/>
          <w:szCs w:val="24"/>
        </w:rPr>
        <w:t xml:space="preserve"> melhor reputação em 2020</w:t>
      </w:r>
    </w:p>
    <w:p w14:paraId="45163D42" w14:textId="2CEA04D4" w:rsidR="00225F16" w:rsidRPr="0092081C" w:rsidRDefault="00225F16" w:rsidP="00225F16">
      <w:pPr>
        <w:pStyle w:val="contactname"/>
        <w:spacing w:line="276" w:lineRule="auto"/>
        <w:jc w:val="center"/>
        <w:rPr>
          <w:rFonts w:asciiTheme="minorHAnsi" w:hAnsiTheme="minorHAnsi" w:cstheme="minorHAnsi"/>
          <w:b/>
          <w:sz w:val="20"/>
          <w:szCs w:val="16"/>
        </w:rPr>
      </w:pPr>
    </w:p>
    <w:p w14:paraId="4996F995" w14:textId="4F4E4338" w:rsidR="000B53B1" w:rsidRDefault="00A51097" w:rsidP="00225F16">
      <w:pPr>
        <w:jc w:val="both"/>
        <w:rPr>
          <w:rFonts w:ascii="Nestle Text TF Book" w:hAnsi="Nestle Text TF Book"/>
          <w:lang w:val="pt-PT"/>
        </w:rPr>
      </w:pPr>
      <w:r>
        <w:rPr>
          <w:rFonts w:ascii="Nestle Text TF Book" w:hAnsi="Nestle Text TF Book"/>
          <w:lang w:val="pt-PT"/>
        </w:rPr>
        <w:t xml:space="preserve">A Nestlé </w:t>
      </w:r>
      <w:r w:rsidR="000B53B1">
        <w:rPr>
          <w:rFonts w:ascii="Nestle Text TF Book" w:hAnsi="Nestle Text TF Book"/>
          <w:lang w:val="pt-PT"/>
        </w:rPr>
        <w:t xml:space="preserve">lidera o ranking das marcas com melhor índice de reputação e relação emocional em 2020 com 84,7 pontos, mais 2,3 pontos que no ano anterior, segundo o Estudo de Relevância e de Reputação Emocional das marcas com os cidadãos portugueses da Consultora </w:t>
      </w:r>
      <w:proofErr w:type="spellStart"/>
      <w:r w:rsidR="000B53B1" w:rsidRPr="00613952">
        <w:rPr>
          <w:rFonts w:ascii="Nestle Text TF Book" w:hAnsi="Nestle Text TF Book"/>
          <w:i/>
          <w:iCs/>
          <w:lang w:val="pt-PT"/>
        </w:rPr>
        <w:t>OnStrategy</w:t>
      </w:r>
      <w:proofErr w:type="spellEnd"/>
      <w:r w:rsidR="000B53B1">
        <w:rPr>
          <w:rFonts w:ascii="Nestle Text TF Book" w:hAnsi="Nestle Text TF Book"/>
          <w:lang w:val="pt-PT"/>
        </w:rPr>
        <w:t xml:space="preserve">. </w:t>
      </w:r>
    </w:p>
    <w:p w14:paraId="34C38D3B" w14:textId="4506FCA9" w:rsidR="000B53B1" w:rsidRDefault="000B53B1" w:rsidP="00225F16">
      <w:pPr>
        <w:jc w:val="both"/>
        <w:rPr>
          <w:rFonts w:ascii="Nestle Text TF Book" w:hAnsi="Nestle Text TF Book"/>
          <w:lang w:val="pt-PT"/>
        </w:rPr>
      </w:pPr>
    </w:p>
    <w:p w14:paraId="6472CF4A" w14:textId="0FCD580D" w:rsidR="007104AD" w:rsidRDefault="000B53B1" w:rsidP="00225F16">
      <w:pPr>
        <w:jc w:val="both"/>
        <w:rPr>
          <w:rFonts w:ascii="Nestle Text TF Book" w:hAnsi="Nestle Text TF Book"/>
          <w:lang w:val="pt-PT"/>
        </w:rPr>
      </w:pPr>
      <w:r>
        <w:rPr>
          <w:rFonts w:ascii="Nestle Text TF Book" w:hAnsi="Nestle Text TF Book"/>
          <w:lang w:val="pt-PT"/>
        </w:rPr>
        <w:t xml:space="preserve">Numa escala de 100 pontos, a Nestlé conquistou um índice de reputação e relação emocional de 84,7 </w:t>
      </w:r>
      <w:r w:rsidR="00FB6D3F">
        <w:rPr>
          <w:rFonts w:ascii="Nestle Text TF Book" w:hAnsi="Nestle Text TF Book"/>
          <w:lang w:val="pt-PT"/>
        </w:rPr>
        <w:t xml:space="preserve">pontos, </w:t>
      </w:r>
      <w:r w:rsidR="00613952">
        <w:rPr>
          <w:rFonts w:ascii="Nestle Text TF Book" w:hAnsi="Nestle Text TF Book"/>
          <w:lang w:val="pt-PT"/>
        </w:rPr>
        <w:t xml:space="preserve">onde estão refletidos também </w:t>
      </w:r>
      <w:r w:rsidR="0087035D">
        <w:rPr>
          <w:rFonts w:ascii="Nestle Text TF Book" w:hAnsi="Nestle Text TF Book"/>
          <w:lang w:val="pt-PT"/>
        </w:rPr>
        <w:t xml:space="preserve">outros </w:t>
      </w:r>
      <w:r w:rsidR="00613952">
        <w:rPr>
          <w:rFonts w:ascii="Nestle Text TF Book" w:hAnsi="Nestle Text TF Book"/>
          <w:lang w:val="pt-PT"/>
        </w:rPr>
        <w:t>parâmetros de avaliação de consumidores e</w:t>
      </w:r>
      <w:r w:rsidR="0087035D">
        <w:rPr>
          <w:rFonts w:ascii="Nestle Text TF Book" w:hAnsi="Nestle Text TF Book"/>
          <w:lang w:val="pt-PT"/>
        </w:rPr>
        <w:t xml:space="preserve"> de</w:t>
      </w:r>
      <w:r w:rsidR="00613952">
        <w:rPr>
          <w:rFonts w:ascii="Nestle Text TF Book" w:hAnsi="Nestle Text TF Book"/>
          <w:lang w:val="pt-PT"/>
        </w:rPr>
        <w:t xml:space="preserve"> </w:t>
      </w:r>
      <w:proofErr w:type="spellStart"/>
      <w:r w:rsidR="00613952">
        <w:rPr>
          <w:rFonts w:ascii="Nestle Text TF Book" w:hAnsi="Nestle Text TF Book"/>
          <w:lang w:val="pt-PT"/>
        </w:rPr>
        <w:t>stakeholders</w:t>
      </w:r>
      <w:proofErr w:type="spellEnd"/>
      <w:r w:rsidR="00613952">
        <w:rPr>
          <w:rFonts w:ascii="Nestle Text TF Book" w:hAnsi="Nestle Text TF Book"/>
          <w:lang w:val="pt-PT"/>
        </w:rPr>
        <w:t xml:space="preserve"> como</w:t>
      </w:r>
      <w:r w:rsidR="0087035D">
        <w:rPr>
          <w:rFonts w:ascii="Nestle Text TF Book" w:hAnsi="Nestle Text TF Book"/>
          <w:lang w:val="pt-PT"/>
        </w:rPr>
        <w:t>:</w:t>
      </w:r>
      <w:r w:rsidR="00613952">
        <w:rPr>
          <w:rFonts w:ascii="Nestle Text TF Book" w:hAnsi="Nestle Text TF Book"/>
          <w:lang w:val="pt-PT"/>
        </w:rPr>
        <w:t xml:space="preserve"> a</w:t>
      </w:r>
      <w:r w:rsidR="00FB6D3F">
        <w:rPr>
          <w:rFonts w:ascii="Nestle Text TF Book" w:hAnsi="Nestle Text TF Book"/>
          <w:lang w:val="pt-PT"/>
        </w:rPr>
        <w:t xml:space="preserve"> </w:t>
      </w:r>
      <w:r w:rsidR="00E61806">
        <w:rPr>
          <w:rFonts w:ascii="Nestle Text TF Book" w:hAnsi="Nestle Text TF Book"/>
          <w:lang w:val="pt-PT"/>
        </w:rPr>
        <w:t>admiração</w:t>
      </w:r>
      <w:r w:rsidR="00FB6D3F">
        <w:rPr>
          <w:rFonts w:ascii="Nestle Text TF Book" w:hAnsi="Nestle Text TF Book"/>
          <w:lang w:val="pt-PT"/>
        </w:rPr>
        <w:t xml:space="preserve"> (89</w:t>
      </w:r>
      <w:r w:rsidR="009E43EC">
        <w:rPr>
          <w:rFonts w:ascii="Nestle Text TF Book" w:hAnsi="Nestle Text TF Book"/>
          <w:lang w:val="pt-PT"/>
        </w:rPr>
        <w:t xml:space="preserve"> pontos</w:t>
      </w:r>
      <w:r w:rsidR="00FB6D3F">
        <w:rPr>
          <w:rFonts w:ascii="Nestle Text TF Book" w:hAnsi="Nestle Text TF Book"/>
          <w:lang w:val="pt-PT"/>
        </w:rPr>
        <w:t xml:space="preserve">), </w:t>
      </w:r>
      <w:r w:rsidR="00613952">
        <w:rPr>
          <w:rFonts w:ascii="Nestle Text TF Book" w:hAnsi="Nestle Text TF Book"/>
          <w:lang w:val="pt-PT"/>
        </w:rPr>
        <w:t xml:space="preserve">a </w:t>
      </w:r>
      <w:r w:rsidR="00FB6D3F">
        <w:rPr>
          <w:rFonts w:ascii="Nestle Text TF Book" w:hAnsi="Nestle Text TF Book"/>
          <w:lang w:val="pt-PT"/>
        </w:rPr>
        <w:t>relevância (86</w:t>
      </w:r>
      <w:r w:rsidR="009E43EC">
        <w:rPr>
          <w:rFonts w:ascii="Nestle Text TF Book" w:hAnsi="Nestle Text TF Book"/>
          <w:lang w:val="pt-PT"/>
        </w:rPr>
        <w:t xml:space="preserve"> pontos</w:t>
      </w:r>
      <w:r w:rsidR="00FB6D3F">
        <w:rPr>
          <w:rFonts w:ascii="Nestle Text TF Book" w:hAnsi="Nestle Text TF Book"/>
          <w:lang w:val="pt-PT"/>
        </w:rPr>
        <w:t xml:space="preserve">), </w:t>
      </w:r>
      <w:r w:rsidR="00613952">
        <w:rPr>
          <w:rFonts w:ascii="Nestle Text TF Book" w:hAnsi="Nestle Text TF Book"/>
          <w:lang w:val="pt-PT"/>
        </w:rPr>
        <w:t xml:space="preserve">a </w:t>
      </w:r>
      <w:r w:rsidR="00FB6D3F">
        <w:rPr>
          <w:rFonts w:ascii="Nestle Text TF Book" w:hAnsi="Nestle Text TF Book"/>
          <w:lang w:val="pt-PT"/>
        </w:rPr>
        <w:t>confiança (85</w:t>
      </w:r>
      <w:r w:rsidR="009E43EC">
        <w:rPr>
          <w:rFonts w:ascii="Nestle Text TF Book" w:hAnsi="Nestle Text TF Book"/>
          <w:lang w:val="pt-PT"/>
        </w:rPr>
        <w:t xml:space="preserve"> pontos</w:t>
      </w:r>
      <w:r w:rsidR="00FB6D3F">
        <w:rPr>
          <w:rFonts w:ascii="Nestle Text TF Book" w:hAnsi="Nestle Text TF Book"/>
          <w:lang w:val="pt-PT"/>
        </w:rPr>
        <w:t xml:space="preserve">), </w:t>
      </w:r>
      <w:r w:rsidR="00613952">
        <w:rPr>
          <w:rFonts w:ascii="Nestle Text TF Book" w:hAnsi="Nestle Text TF Book"/>
          <w:lang w:val="pt-PT"/>
        </w:rPr>
        <w:t xml:space="preserve">a </w:t>
      </w:r>
      <w:r w:rsidR="00FB6D3F">
        <w:rPr>
          <w:rFonts w:ascii="Nestle Text TF Book" w:hAnsi="Nestle Text TF Book"/>
          <w:lang w:val="pt-PT"/>
        </w:rPr>
        <w:t xml:space="preserve">preferência </w:t>
      </w:r>
      <w:r w:rsidR="007104AD">
        <w:rPr>
          <w:rFonts w:ascii="Nestle Text TF Book" w:hAnsi="Nestle Text TF Book"/>
          <w:lang w:val="pt-PT"/>
        </w:rPr>
        <w:t>(83</w:t>
      </w:r>
      <w:r w:rsidR="009E43EC">
        <w:rPr>
          <w:rFonts w:ascii="Nestle Text TF Book" w:hAnsi="Nestle Text TF Book"/>
          <w:lang w:val="pt-PT"/>
        </w:rPr>
        <w:t xml:space="preserve"> pontos</w:t>
      </w:r>
      <w:r w:rsidR="007104AD">
        <w:rPr>
          <w:rFonts w:ascii="Nestle Text TF Book" w:hAnsi="Nestle Text TF Book"/>
          <w:lang w:val="pt-PT"/>
        </w:rPr>
        <w:t xml:space="preserve">) </w:t>
      </w:r>
      <w:r w:rsidR="00FB6D3F">
        <w:rPr>
          <w:rFonts w:ascii="Nestle Text TF Book" w:hAnsi="Nestle Text TF Book"/>
          <w:lang w:val="pt-PT"/>
        </w:rPr>
        <w:t xml:space="preserve">e </w:t>
      </w:r>
      <w:r w:rsidR="00613952">
        <w:rPr>
          <w:rFonts w:ascii="Nestle Text TF Book" w:hAnsi="Nestle Text TF Book"/>
          <w:lang w:val="pt-PT"/>
        </w:rPr>
        <w:t xml:space="preserve">a </w:t>
      </w:r>
      <w:r w:rsidR="00FB6D3F">
        <w:rPr>
          <w:rFonts w:ascii="Nestle Text TF Book" w:hAnsi="Nestle Text TF Book"/>
          <w:lang w:val="pt-PT"/>
        </w:rPr>
        <w:t>recomendação</w:t>
      </w:r>
      <w:r w:rsidR="007104AD">
        <w:rPr>
          <w:rFonts w:ascii="Nestle Text TF Book" w:hAnsi="Nestle Text TF Book"/>
          <w:lang w:val="pt-PT"/>
        </w:rPr>
        <w:t xml:space="preserve"> (81</w:t>
      </w:r>
      <w:r w:rsidR="009E43EC">
        <w:rPr>
          <w:rFonts w:ascii="Nestle Text TF Book" w:hAnsi="Nestle Text TF Book"/>
          <w:lang w:val="pt-PT"/>
        </w:rPr>
        <w:t xml:space="preserve"> pontos</w:t>
      </w:r>
      <w:r w:rsidR="007104AD">
        <w:rPr>
          <w:rFonts w:ascii="Nestle Text TF Book" w:hAnsi="Nestle Text TF Book"/>
          <w:lang w:val="pt-PT"/>
        </w:rPr>
        <w:t>)</w:t>
      </w:r>
      <w:r w:rsidR="00FB6D3F">
        <w:rPr>
          <w:rFonts w:ascii="Nestle Text TF Book" w:hAnsi="Nestle Text TF Book"/>
          <w:lang w:val="pt-PT"/>
        </w:rPr>
        <w:t>.</w:t>
      </w:r>
    </w:p>
    <w:p w14:paraId="6816943B" w14:textId="45418AC7" w:rsidR="002133D1" w:rsidRDefault="002133D1" w:rsidP="00225F16">
      <w:pPr>
        <w:jc w:val="both"/>
        <w:rPr>
          <w:rFonts w:ascii="Nestle Text TF Book" w:hAnsi="Nestle Text TF Book"/>
          <w:lang w:val="pt-PT"/>
        </w:rPr>
      </w:pPr>
    </w:p>
    <w:p w14:paraId="59B99BA6" w14:textId="5A6885F0" w:rsidR="00E61806" w:rsidRDefault="009E43EC" w:rsidP="00225F16">
      <w:pPr>
        <w:jc w:val="both"/>
        <w:rPr>
          <w:rFonts w:ascii="Nestle Text TF Book" w:hAnsi="Nestle Text TF Book"/>
          <w:lang w:val="pt-PT"/>
        </w:rPr>
      </w:pPr>
      <w:r>
        <w:rPr>
          <w:rFonts w:ascii="Nestle Text TF Book" w:hAnsi="Nestle Text TF Book"/>
          <w:lang w:val="pt-PT"/>
        </w:rPr>
        <w:t>Governo e ética (84,3 pontos) e qualidade dos produtos (83,3 pontos) foram os atributos que registaram melhor performance</w:t>
      </w:r>
      <w:r w:rsidR="00613952">
        <w:rPr>
          <w:rFonts w:ascii="Nestle Text TF Book" w:hAnsi="Nestle Text TF Book"/>
          <w:lang w:val="pt-PT"/>
        </w:rPr>
        <w:t xml:space="preserve"> no estudo</w:t>
      </w:r>
      <w:r>
        <w:rPr>
          <w:rFonts w:ascii="Nestle Text TF Book" w:hAnsi="Nestle Text TF Book"/>
          <w:lang w:val="pt-PT"/>
        </w:rPr>
        <w:t xml:space="preserve">, a par da Responsabilidade Social Corporativa (80,4 pontos). </w:t>
      </w:r>
    </w:p>
    <w:p w14:paraId="17B0A57D" w14:textId="67633EED" w:rsidR="007104AD" w:rsidRDefault="007104AD" w:rsidP="00225F16">
      <w:pPr>
        <w:jc w:val="both"/>
        <w:rPr>
          <w:rFonts w:ascii="Nestle Text TF Book" w:hAnsi="Nestle Text TF Book"/>
          <w:lang w:val="pt-PT"/>
        </w:rPr>
      </w:pPr>
    </w:p>
    <w:p w14:paraId="7B835F07" w14:textId="5B7E8B1F" w:rsidR="007104AD" w:rsidRDefault="007104AD" w:rsidP="00F578D2">
      <w:pPr>
        <w:jc w:val="both"/>
        <w:rPr>
          <w:rFonts w:ascii="Nestle Text TF Book" w:hAnsi="Nestle Text TF Book"/>
          <w:lang w:val="pt-PT"/>
        </w:rPr>
      </w:pPr>
      <w:r>
        <w:rPr>
          <w:rFonts w:ascii="Nestle Text TF Book" w:hAnsi="Nestle Text TF Book"/>
          <w:lang w:val="pt-PT"/>
        </w:rPr>
        <w:t xml:space="preserve">O estudo anual </w:t>
      </w:r>
      <w:proofErr w:type="spellStart"/>
      <w:r w:rsidRPr="007104AD">
        <w:rPr>
          <w:rFonts w:ascii="Nestle Text TF Book" w:hAnsi="Nestle Text TF Book"/>
          <w:lang w:val="pt-PT"/>
        </w:rPr>
        <w:t>RepScore</w:t>
      </w:r>
      <w:proofErr w:type="spellEnd"/>
      <w:r w:rsidRPr="007104AD">
        <w:rPr>
          <w:rFonts w:ascii="Nestle Text TF Book" w:hAnsi="Nestle Text TF Book"/>
          <w:lang w:val="pt-PT"/>
        </w:rPr>
        <w:t>™</w:t>
      </w:r>
      <w:r>
        <w:rPr>
          <w:rFonts w:ascii="Nestle Text TF Book" w:hAnsi="Nestle Text TF Book"/>
          <w:lang w:val="pt-PT"/>
        </w:rPr>
        <w:t xml:space="preserve"> consolida a informação referente aos 12 meses de 2020, cobrindo todo o período de pré e de pandemia. Este trabalho é desenvolvido de forma contínua ao longo do ano e em conformidade com a certificação das normas ISO20671 (avaliação de estratégia e força) e ISO10668 (avaliação financeira), avaliando os atributos associados à notoriedade, admiração, relevância, confiança, preferência e recomendação. </w:t>
      </w:r>
    </w:p>
    <w:p w14:paraId="20AC03B9" w14:textId="77D40636" w:rsidR="009E43EC" w:rsidRDefault="009E43EC" w:rsidP="00F578D2">
      <w:pPr>
        <w:jc w:val="both"/>
        <w:rPr>
          <w:rFonts w:ascii="Nestle Text TF Book" w:hAnsi="Nestle Text TF Book"/>
          <w:lang w:val="pt-PT"/>
        </w:rPr>
      </w:pPr>
    </w:p>
    <w:p w14:paraId="1BFF44D9" w14:textId="77777777" w:rsidR="00033191" w:rsidRDefault="00033191" w:rsidP="00F578D2">
      <w:pPr>
        <w:jc w:val="both"/>
        <w:rPr>
          <w:rFonts w:ascii="Nestle Text TF Book" w:hAnsi="Nestle Text TF Book"/>
          <w:lang w:val="pt-PT"/>
        </w:rPr>
      </w:pPr>
    </w:p>
    <w:p w14:paraId="5A95A19E" w14:textId="77777777" w:rsidR="00033191" w:rsidRPr="00033191" w:rsidRDefault="00033191" w:rsidP="00033191">
      <w:pPr>
        <w:pStyle w:val="NormalWeb"/>
        <w:shd w:val="clear" w:color="auto" w:fill="FFFFFF"/>
        <w:jc w:val="both"/>
        <w:rPr>
          <w:rFonts w:ascii="Calibri" w:hAnsi="Calibri" w:cs="Calibri"/>
          <w:b/>
          <w:bCs/>
          <w:sz w:val="20"/>
          <w:szCs w:val="20"/>
          <w:u w:val="single"/>
          <w:lang w:val="pt-PT"/>
        </w:rPr>
      </w:pPr>
      <w:r w:rsidRPr="00033191">
        <w:rPr>
          <w:rFonts w:ascii="Calibri" w:hAnsi="Calibri" w:cs="Calibri"/>
          <w:b/>
          <w:bCs/>
          <w:sz w:val="20"/>
          <w:szCs w:val="20"/>
          <w:u w:val="single"/>
          <w:lang w:val="pt-PT"/>
        </w:rPr>
        <w:t xml:space="preserve">O </w:t>
      </w:r>
      <w:proofErr w:type="spellStart"/>
      <w:r w:rsidRPr="00033191">
        <w:rPr>
          <w:rFonts w:ascii="Calibri" w:hAnsi="Calibri" w:cs="Calibri"/>
          <w:b/>
          <w:bCs/>
          <w:sz w:val="20"/>
          <w:szCs w:val="20"/>
          <w:u w:val="single"/>
          <w:lang w:val="pt-PT"/>
        </w:rPr>
        <w:t>RepScore</w:t>
      </w:r>
      <w:proofErr w:type="spellEnd"/>
      <w:r w:rsidRPr="00033191">
        <w:rPr>
          <w:rFonts w:ascii="Calibri" w:hAnsi="Calibri" w:cs="Calibri"/>
          <w:b/>
          <w:bCs/>
          <w:sz w:val="20"/>
          <w:szCs w:val="20"/>
          <w:u w:val="single"/>
          <w:lang w:val="pt-PT"/>
        </w:rPr>
        <w:t>™:</w:t>
      </w:r>
    </w:p>
    <w:p w14:paraId="1955EE7E" w14:textId="77777777" w:rsidR="00033191" w:rsidRPr="00033191" w:rsidRDefault="00033191" w:rsidP="00033191">
      <w:pPr>
        <w:pStyle w:val="NormalWeb"/>
        <w:shd w:val="clear" w:color="auto" w:fill="FFFFFF"/>
        <w:jc w:val="both"/>
        <w:rPr>
          <w:rFonts w:ascii="Calibri" w:hAnsi="Calibri" w:cs="Calibri"/>
          <w:sz w:val="20"/>
          <w:szCs w:val="20"/>
          <w:lang w:val="pt-PT"/>
        </w:rPr>
      </w:pPr>
      <w:r w:rsidRPr="00033191">
        <w:rPr>
          <w:rFonts w:ascii="Calibri" w:hAnsi="Calibri" w:cs="Calibri"/>
          <w:sz w:val="20"/>
          <w:szCs w:val="20"/>
          <w:lang w:val="pt-PT"/>
        </w:rPr>
        <w:t xml:space="preserve">A </w:t>
      </w:r>
      <w:proofErr w:type="spellStart"/>
      <w:r w:rsidRPr="00033191">
        <w:rPr>
          <w:rFonts w:ascii="Calibri" w:hAnsi="Calibri" w:cs="Calibri"/>
          <w:sz w:val="20"/>
          <w:szCs w:val="20"/>
          <w:lang w:val="pt-PT"/>
        </w:rPr>
        <w:t>OnStrategy</w:t>
      </w:r>
      <w:proofErr w:type="spellEnd"/>
      <w:r w:rsidRPr="00033191">
        <w:rPr>
          <w:rFonts w:ascii="Calibri" w:hAnsi="Calibri" w:cs="Calibri"/>
          <w:sz w:val="20"/>
          <w:szCs w:val="20"/>
          <w:lang w:val="pt-PT"/>
        </w:rPr>
        <w:t xml:space="preserve"> é a consultora que assina o Global </w:t>
      </w:r>
      <w:proofErr w:type="spellStart"/>
      <w:r w:rsidRPr="00033191">
        <w:rPr>
          <w:rFonts w:ascii="Calibri" w:hAnsi="Calibri" w:cs="Calibri"/>
          <w:sz w:val="20"/>
          <w:szCs w:val="20"/>
          <w:lang w:val="pt-PT"/>
        </w:rPr>
        <w:t>RepScore</w:t>
      </w:r>
      <w:proofErr w:type="spellEnd"/>
      <w:r w:rsidRPr="00033191">
        <w:rPr>
          <w:rFonts w:ascii="Calibri" w:hAnsi="Calibri" w:cs="Calibri"/>
          <w:sz w:val="20"/>
          <w:szCs w:val="20"/>
          <w:lang w:val="pt-PT"/>
        </w:rPr>
        <w:t>™, e que avalia, desde 2009, o posicionamento e os níveis emocional e racional de reputação associados a mais de 2.000 marcas em Portugal.</w:t>
      </w:r>
    </w:p>
    <w:p w14:paraId="10AB05B5" w14:textId="77777777" w:rsidR="00033191" w:rsidRPr="00033191" w:rsidRDefault="00033191" w:rsidP="00033191">
      <w:pPr>
        <w:pStyle w:val="NormalWeb"/>
        <w:shd w:val="clear" w:color="auto" w:fill="FFFFFF"/>
        <w:jc w:val="both"/>
        <w:rPr>
          <w:rFonts w:ascii="Calibri" w:hAnsi="Calibri" w:cs="Calibri"/>
          <w:sz w:val="20"/>
          <w:szCs w:val="20"/>
          <w:lang w:val="pt-PT"/>
        </w:rPr>
      </w:pPr>
      <w:r w:rsidRPr="00033191">
        <w:rPr>
          <w:rFonts w:ascii="Calibri" w:hAnsi="Calibri" w:cs="Calibri"/>
          <w:sz w:val="20"/>
          <w:szCs w:val="20"/>
          <w:lang w:val="pt-PT"/>
        </w:rPr>
        <w:t>Este trabalho é elaborado tendo por base um trabalho de campo que decorre em contínuo durante as 52 semanas do ano junto de mais de 40.000 cidadãos online e mais de 10.000 cidadãos presencialmente ou por telefone, sendo os mesmos representativos da sociedade Portuguesa no que respeita à distribuição geográfica, género, idade e grau de formação.</w:t>
      </w:r>
    </w:p>
    <w:p w14:paraId="0C06B17F" w14:textId="77777777" w:rsidR="00033191" w:rsidRPr="00033191" w:rsidRDefault="00033191" w:rsidP="00033191">
      <w:pPr>
        <w:pStyle w:val="NormalWeb"/>
        <w:shd w:val="clear" w:color="auto" w:fill="FFFFFF"/>
        <w:jc w:val="both"/>
        <w:rPr>
          <w:rFonts w:ascii="Calibri" w:hAnsi="Calibri" w:cs="Calibri"/>
          <w:sz w:val="20"/>
          <w:szCs w:val="20"/>
          <w:lang w:val="pt-PT"/>
        </w:rPr>
      </w:pPr>
      <w:r w:rsidRPr="00033191">
        <w:rPr>
          <w:rFonts w:ascii="Calibri" w:hAnsi="Calibri" w:cs="Calibri"/>
          <w:sz w:val="20"/>
          <w:szCs w:val="20"/>
          <w:lang w:val="pt-PT"/>
        </w:rPr>
        <w:t xml:space="preserve">Esta metodologia assenta numa abordagem qualitativa no que se refere ao Posicionamento da Marca, identificando e explorando todos os valores e atributos referidos espontaneamente, e uma abordagem quantitativa para a Reputação de Marca, indicando e explorando de uma forma induzida a notoriedade, a reputação emocional (admiração, relevância, confiança, preferência, recomendação), a reputação racional (produtos e serviços, inovação e diferenciação, ambiente de trabalho e bem estar, cidadania e </w:t>
      </w:r>
      <w:r w:rsidRPr="00033191">
        <w:rPr>
          <w:rFonts w:ascii="Calibri" w:hAnsi="Calibri" w:cs="Calibri"/>
          <w:sz w:val="20"/>
          <w:szCs w:val="20"/>
          <w:lang w:val="pt-PT"/>
        </w:rPr>
        <w:lastRenderedPageBreak/>
        <w:t xml:space="preserve">responsabilidade social, governo e ética, liderança e visão, performance de negócio e financeira) e os comportamentos consequentes à perceção </w:t>
      </w:r>
      <w:proofErr w:type="spellStart"/>
      <w:r w:rsidRPr="00033191">
        <w:rPr>
          <w:rFonts w:ascii="Calibri" w:hAnsi="Calibri" w:cs="Calibri"/>
          <w:sz w:val="20"/>
          <w:szCs w:val="20"/>
          <w:lang w:val="pt-PT"/>
        </w:rPr>
        <w:t>reputacional</w:t>
      </w:r>
      <w:proofErr w:type="spellEnd"/>
      <w:r w:rsidRPr="00033191">
        <w:rPr>
          <w:rFonts w:ascii="Calibri" w:hAnsi="Calibri" w:cs="Calibri"/>
          <w:sz w:val="20"/>
          <w:szCs w:val="20"/>
          <w:lang w:val="pt-PT"/>
        </w:rPr>
        <w:t>.</w:t>
      </w:r>
    </w:p>
    <w:p w14:paraId="42FE51FA" w14:textId="319BB292" w:rsidR="002133D1" w:rsidRPr="00033191" w:rsidRDefault="002133D1" w:rsidP="00E61806">
      <w:pPr>
        <w:pStyle w:val="NormalWeb"/>
        <w:shd w:val="clear" w:color="auto" w:fill="FFFFFF"/>
        <w:jc w:val="both"/>
        <w:rPr>
          <w:rFonts w:ascii="Calibri" w:hAnsi="Calibri" w:cs="Calibri"/>
          <w:sz w:val="20"/>
          <w:szCs w:val="20"/>
          <w:lang w:val="pt-PT"/>
        </w:rPr>
      </w:pPr>
    </w:p>
    <w:p w14:paraId="3D1E6135" w14:textId="77777777" w:rsidR="002133D1" w:rsidRPr="0068658F" w:rsidRDefault="002133D1" w:rsidP="00E61806">
      <w:pPr>
        <w:pStyle w:val="NormalWeb"/>
        <w:shd w:val="clear" w:color="auto" w:fill="FFFFFF"/>
        <w:jc w:val="both"/>
        <w:rPr>
          <w:rFonts w:ascii="Calibri" w:hAnsi="Calibri" w:cs="Calibri"/>
          <w:lang w:val="pt-PT"/>
        </w:rPr>
      </w:pPr>
    </w:p>
    <w:p w14:paraId="4C7AF0EA" w14:textId="77777777" w:rsidR="0040383B" w:rsidRPr="0040383B" w:rsidRDefault="0040383B" w:rsidP="0040383B">
      <w:pPr>
        <w:jc w:val="both"/>
        <w:rPr>
          <w:rFonts w:asciiTheme="minorHAnsi" w:hAnsiTheme="minorHAnsi"/>
          <w:b/>
          <w:bCs/>
          <w:sz w:val="20"/>
          <w:u w:val="single"/>
          <w:lang w:val="pt-PT"/>
        </w:rPr>
      </w:pPr>
      <w:r w:rsidRPr="0040383B">
        <w:rPr>
          <w:rFonts w:asciiTheme="minorHAnsi" w:hAnsiTheme="minorHAnsi"/>
          <w:b/>
          <w:bCs/>
          <w:sz w:val="20"/>
          <w:u w:val="single"/>
          <w:lang w:val="pt-PT"/>
        </w:rPr>
        <w:t>Sobre a Nestlé</w:t>
      </w:r>
    </w:p>
    <w:p w14:paraId="237910CF" w14:textId="77777777" w:rsidR="0040383B" w:rsidRPr="0040383B" w:rsidRDefault="0040383B" w:rsidP="0040383B">
      <w:pPr>
        <w:jc w:val="both"/>
        <w:rPr>
          <w:rFonts w:asciiTheme="minorHAnsi" w:hAnsiTheme="minorHAnsi"/>
          <w:bCs/>
          <w:sz w:val="20"/>
          <w:lang w:val="pt-PT"/>
        </w:rPr>
      </w:pPr>
      <w:r w:rsidRPr="0040383B">
        <w:rPr>
          <w:rFonts w:asciiTheme="minorHAnsi" w:hAnsiTheme="minorHAnsi"/>
          <w:bCs/>
          <w:sz w:val="20"/>
          <w:lang w:val="pt-PT"/>
        </w:rPr>
        <w:t xml:space="preserve">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w:t>
      </w:r>
      <w:proofErr w:type="spellStart"/>
      <w:r w:rsidRPr="0040383B">
        <w:rPr>
          <w:rFonts w:asciiTheme="minorHAnsi" w:hAnsiTheme="minorHAnsi"/>
          <w:bCs/>
          <w:sz w:val="20"/>
          <w:lang w:val="pt-PT"/>
        </w:rPr>
        <w:t>Vevey</w:t>
      </w:r>
      <w:proofErr w:type="spellEnd"/>
      <w:r w:rsidRPr="0040383B">
        <w:rPr>
          <w:rFonts w:asciiTheme="minorHAnsi" w:hAnsiTheme="minorHAnsi"/>
          <w:bCs/>
          <w:sz w:val="20"/>
          <w:lang w:val="pt-PT"/>
        </w:rPr>
        <w:t>, onde foi fundada há mais de 150 anos.</w:t>
      </w:r>
    </w:p>
    <w:p w14:paraId="768699D5" w14:textId="77777777" w:rsidR="0040383B" w:rsidRPr="0040383B" w:rsidRDefault="0040383B" w:rsidP="0040383B">
      <w:pPr>
        <w:jc w:val="both"/>
        <w:rPr>
          <w:rFonts w:asciiTheme="minorHAnsi" w:hAnsiTheme="minorHAnsi"/>
          <w:bCs/>
          <w:sz w:val="20"/>
          <w:lang w:val="pt-PT"/>
        </w:rPr>
      </w:pPr>
      <w:r w:rsidRPr="0040383B">
        <w:rPr>
          <w:rFonts w:asciiTheme="minorHAnsi" w:hAnsiTheme="minorHAnsi"/>
          <w:bCs/>
          <w:sz w:val="20"/>
          <w:lang w:val="pt-PT"/>
        </w:rPr>
        <w:t>Em Portugal, a Nestlé está presente desde 1923 e tem atualmente 2296 Colaboradores, tendo gerado em 2019 um volume de negócios de 535 milhões de euros. Conta atualmente com duas fábricas (Porto e Avanca), um centro de distribuição (Avanca) e cinco delegações comerciais espalhadas pelo Continente e pelas ilhas.</w:t>
      </w:r>
    </w:p>
    <w:p w14:paraId="24C868E8" w14:textId="77777777" w:rsidR="0040383B" w:rsidRPr="006732A5" w:rsidRDefault="0040383B" w:rsidP="0040383B">
      <w:pPr>
        <w:jc w:val="both"/>
        <w:rPr>
          <w:bCs/>
          <w:lang w:val="pt-PT"/>
        </w:rPr>
      </w:pPr>
    </w:p>
    <w:p w14:paraId="16CFE00B" w14:textId="77777777" w:rsidR="00B45945" w:rsidRPr="00C95A92" w:rsidRDefault="00B45945" w:rsidP="00B45945">
      <w:pPr>
        <w:pStyle w:val="NormalWeb"/>
        <w:shd w:val="clear" w:color="auto" w:fill="FFFFFF"/>
        <w:jc w:val="both"/>
        <w:rPr>
          <w:rFonts w:ascii="Calibri" w:hAnsi="Calibri" w:cs="Calibri"/>
          <w:lang w:val="pt-PT"/>
        </w:rPr>
      </w:pPr>
    </w:p>
    <w:p w14:paraId="3FD2D20C" w14:textId="77777777" w:rsidR="00B45945" w:rsidRPr="00C95A92" w:rsidRDefault="00B45945" w:rsidP="00B45945">
      <w:pPr>
        <w:pStyle w:val="NormalWeb"/>
        <w:shd w:val="clear" w:color="auto" w:fill="FFFFFF"/>
        <w:jc w:val="both"/>
        <w:rPr>
          <w:rFonts w:ascii="Calibri" w:hAnsi="Calibri" w:cs="Calibri"/>
          <w:lang w:val="pt-PT"/>
        </w:rPr>
      </w:pPr>
    </w:p>
    <w:p w14:paraId="15D0FE36" w14:textId="77777777" w:rsidR="00B45945" w:rsidRPr="00C95A92" w:rsidRDefault="00B45945" w:rsidP="00B45945">
      <w:pPr>
        <w:pStyle w:val="NormalWeb"/>
        <w:shd w:val="clear" w:color="auto" w:fill="FFFFFF"/>
        <w:jc w:val="both"/>
        <w:rPr>
          <w:rFonts w:ascii="Calibri" w:hAnsi="Calibri" w:cs="Calibri"/>
          <w:lang w:val="pt-PT"/>
        </w:rPr>
      </w:pPr>
    </w:p>
    <w:p w14:paraId="2CDAF65E" w14:textId="77777777" w:rsidR="00B45945" w:rsidRPr="00C95A92" w:rsidRDefault="00B45945">
      <w:pPr>
        <w:rPr>
          <w:lang w:val="pt-PT"/>
        </w:rPr>
      </w:pPr>
    </w:p>
    <w:sectPr w:rsidR="00B45945" w:rsidRPr="00C95A9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F275A" w14:textId="77777777" w:rsidR="00C27B13" w:rsidRDefault="00C27B13" w:rsidP="00B45945">
      <w:r>
        <w:separator/>
      </w:r>
    </w:p>
  </w:endnote>
  <w:endnote w:type="continuationSeparator" w:id="0">
    <w:p w14:paraId="3CE89B1A" w14:textId="77777777" w:rsidR="00C27B13" w:rsidRDefault="00C27B13" w:rsidP="00B4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Nestle Text TF Book">
    <w:altName w:val="Sylfaen"/>
    <w:charset w:val="00"/>
    <w:family w:val="auto"/>
    <w:pitch w:val="variable"/>
    <w:sig w:usb0="A00006FF"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E616B" w14:textId="77777777" w:rsidR="00C27B13" w:rsidRDefault="00C27B13" w:rsidP="00B45945">
      <w:r>
        <w:separator/>
      </w:r>
    </w:p>
  </w:footnote>
  <w:footnote w:type="continuationSeparator" w:id="0">
    <w:p w14:paraId="2497482B" w14:textId="77777777" w:rsidR="00C27B13" w:rsidRDefault="00C27B13" w:rsidP="00B4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491CC" w14:textId="106E83F6" w:rsidR="00B45945" w:rsidRDefault="00B45945" w:rsidP="00B4594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8FC"/>
    <w:multiLevelType w:val="hybridMultilevel"/>
    <w:tmpl w:val="3D36995C"/>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2D225CA"/>
    <w:multiLevelType w:val="hybridMultilevel"/>
    <w:tmpl w:val="DE20F6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D0962A8"/>
    <w:multiLevelType w:val="hybridMultilevel"/>
    <w:tmpl w:val="1C0674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2E91336"/>
    <w:multiLevelType w:val="hybridMultilevel"/>
    <w:tmpl w:val="711246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45"/>
    <w:rsid w:val="000038C8"/>
    <w:rsid w:val="00010A57"/>
    <w:rsid w:val="00020706"/>
    <w:rsid w:val="00031085"/>
    <w:rsid w:val="00033191"/>
    <w:rsid w:val="00090B11"/>
    <w:rsid w:val="000B53B1"/>
    <w:rsid w:val="000B5D64"/>
    <w:rsid w:val="000D5AA2"/>
    <w:rsid w:val="000E42A1"/>
    <w:rsid w:val="000E6A0F"/>
    <w:rsid w:val="000F6400"/>
    <w:rsid w:val="0010092D"/>
    <w:rsid w:val="00101237"/>
    <w:rsid w:val="00107340"/>
    <w:rsid w:val="0015770D"/>
    <w:rsid w:val="0016753F"/>
    <w:rsid w:val="00184072"/>
    <w:rsid w:val="001C5425"/>
    <w:rsid w:val="001D68E6"/>
    <w:rsid w:val="0020515D"/>
    <w:rsid w:val="002110C6"/>
    <w:rsid w:val="002133D1"/>
    <w:rsid w:val="002142A9"/>
    <w:rsid w:val="0022573A"/>
    <w:rsid w:val="00225F16"/>
    <w:rsid w:val="002271ED"/>
    <w:rsid w:val="0026531E"/>
    <w:rsid w:val="00281004"/>
    <w:rsid w:val="0029131F"/>
    <w:rsid w:val="002C7D51"/>
    <w:rsid w:val="002F7452"/>
    <w:rsid w:val="00311AB8"/>
    <w:rsid w:val="00311DA0"/>
    <w:rsid w:val="003558E6"/>
    <w:rsid w:val="003629B2"/>
    <w:rsid w:val="00365D6A"/>
    <w:rsid w:val="00367234"/>
    <w:rsid w:val="003F2C20"/>
    <w:rsid w:val="0040383B"/>
    <w:rsid w:val="0040785A"/>
    <w:rsid w:val="00420852"/>
    <w:rsid w:val="00421353"/>
    <w:rsid w:val="00451592"/>
    <w:rsid w:val="00475513"/>
    <w:rsid w:val="00477E49"/>
    <w:rsid w:val="004831E1"/>
    <w:rsid w:val="004C6BC2"/>
    <w:rsid w:val="004E23F0"/>
    <w:rsid w:val="004E382C"/>
    <w:rsid w:val="004E4680"/>
    <w:rsid w:val="00530DAE"/>
    <w:rsid w:val="005444A3"/>
    <w:rsid w:val="0058294D"/>
    <w:rsid w:val="00592DA8"/>
    <w:rsid w:val="0059396D"/>
    <w:rsid w:val="005A01FE"/>
    <w:rsid w:val="005B552F"/>
    <w:rsid w:val="00610EC1"/>
    <w:rsid w:val="00613952"/>
    <w:rsid w:val="00640FBF"/>
    <w:rsid w:val="00674C9C"/>
    <w:rsid w:val="0068658F"/>
    <w:rsid w:val="006C6AD6"/>
    <w:rsid w:val="007104AD"/>
    <w:rsid w:val="00733819"/>
    <w:rsid w:val="00734959"/>
    <w:rsid w:val="00740737"/>
    <w:rsid w:val="00757B8E"/>
    <w:rsid w:val="0078372E"/>
    <w:rsid w:val="007C58C8"/>
    <w:rsid w:val="007F266C"/>
    <w:rsid w:val="00850EBA"/>
    <w:rsid w:val="00853CC0"/>
    <w:rsid w:val="0085438C"/>
    <w:rsid w:val="00856947"/>
    <w:rsid w:val="00864A70"/>
    <w:rsid w:val="00864C8F"/>
    <w:rsid w:val="0087035D"/>
    <w:rsid w:val="00896076"/>
    <w:rsid w:val="008D2737"/>
    <w:rsid w:val="008E50FF"/>
    <w:rsid w:val="0092081C"/>
    <w:rsid w:val="0092129C"/>
    <w:rsid w:val="0092381E"/>
    <w:rsid w:val="00935288"/>
    <w:rsid w:val="00941227"/>
    <w:rsid w:val="00961369"/>
    <w:rsid w:val="00980C4E"/>
    <w:rsid w:val="009D19DB"/>
    <w:rsid w:val="009E1BB8"/>
    <w:rsid w:val="009E43EC"/>
    <w:rsid w:val="009F2CDE"/>
    <w:rsid w:val="00A275A9"/>
    <w:rsid w:val="00A338C7"/>
    <w:rsid w:val="00A51097"/>
    <w:rsid w:val="00AB4425"/>
    <w:rsid w:val="00AC00CC"/>
    <w:rsid w:val="00AD705B"/>
    <w:rsid w:val="00B05250"/>
    <w:rsid w:val="00B45945"/>
    <w:rsid w:val="00B526E5"/>
    <w:rsid w:val="00B82FCC"/>
    <w:rsid w:val="00BA2A75"/>
    <w:rsid w:val="00BB36EF"/>
    <w:rsid w:val="00BC1413"/>
    <w:rsid w:val="00BF4396"/>
    <w:rsid w:val="00C031E2"/>
    <w:rsid w:val="00C04904"/>
    <w:rsid w:val="00C27B13"/>
    <w:rsid w:val="00C43DB1"/>
    <w:rsid w:val="00C728F4"/>
    <w:rsid w:val="00C864FB"/>
    <w:rsid w:val="00C9012B"/>
    <w:rsid w:val="00C95A92"/>
    <w:rsid w:val="00CB1CB5"/>
    <w:rsid w:val="00CB4ED3"/>
    <w:rsid w:val="00CD1B4D"/>
    <w:rsid w:val="00D03769"/>
    <w:rsid w:val="00D03872"/>
    <w:rsid w:val="00D05192"/>
    <w:rsid w:val="00D07FA5"/>
    <w:rsid w:val="00D24EC4"/>
    <w:rsid w:val="00D3634B"/>
    <w:rsid w:val="00D44CB3"/>
    <w:rsid w:val="00D519D1"/>
    <w:rsid w:val="00DA5A64"/>
    <w:rsid w:val="00DB0563"/>
    <w:rsid w:val="00DB78AC"/>
    <w:rsid w:val="00DC152B"/>
    <w:rsid w:val="00DD001F"/>
    <w:rsid w:val="00E05075"/>
    <w:rsid w:val="00E06AB8"/>
    <w:rsid w:val="00E16CB7"/>
    <w:rsid w:val="00E35F4A"/>
    <w:rsid w:val="00E51B74"/>
    <w:rsid w:val="00E61806"/>
    <w:rsid w:val="00E647A5"/>
    <w:rsid w:val="00E8082F"/>
    <w:rsid w:val="00E92176"/>
    <w:rsid w:val="00EE1791"/>
    <w:rsid w:val="00EF07CD"/>
    <w:rsid w:val="00F140AC"/>
    <w:rsid w:val="00F32469"/>
    <w:rsid w:val="00F41A8C"/>
    <w:rsid w:val="00F42DA1"/>
    <w:rsid w:val="00F43BCB"/>
    <w:rsid w:val="00F578D2"/>
    <w:rsid w:val="00F77B20"/>
    <w:rsid w:val="00F83885"/>
    <w:rsid w:val="00F90D5F"/>
    <w:rsid w:val="00F96FA0"/>
    <w:rsid w:val="00FA6E9C"/>
    <w:rsid w:val="00FB6D3F"/>
    <w:rsid w:val="00FD44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6F838"/>
  <w15:chartTrackingRefBased/>
  <w15:docId w15:val="{8B5C312A-7C6F-44D9-AF10-1E93B332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45"/>
    <w:pPr>
      <w:spacing w:after="0" w:line="240" w:lineRule="auto"/>
    </w:pPr>
    <w:rPr>
      <w:rFonts w:ascii="Times New Roman" w:hAnsi="Times New Roman" w:cs="Times New Roman"/>
      <w:sz w:val="24"/>
      <w:szCs w:val="24"/>
      <w:lang w:val="es-ES"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45945"/>
  </w:style>
  <w:style w:type="character" w:styleId="Forte">
    <w:name w:val="Strong"/>
    <w:basedOn w:val="Tipodeletrapredefinidodopargrafo"/>
    <w:uiPriority w:val="22"/>
    <w:qFormat/>
    <w:rsid w:val="00B45945"/>
    <w:rPr>
      <w:b/>
      <w:bCs/>
    </w:rPr>
  </w:style>
  <w:style w:type="paragraph" w:styleId="Cabealho">
    <w:name w:val="header"/>
    <w:basedOn w:val="Normal"/>
    <w:link w:val="CabealhoCarter"/>
    <w:uiPriority w:val="99"/>
    <w:unhideWhenUsed/>
    <w:rsid w:val="00B45945"/>
    <w:pPr>
      <w:tabs>
        <w:tab w:val="center" w:pos="4252"/>
        <w:tab w:val="right" w:pos="8504"/>
      </w:tabs>
    </w:pPr>
  </w:style>
  <w:style w:type="character" w:customStyle="1" w:styleId="CabealhoCarter">
    <w:name w:val="Cabeçalho Caráter"/>
    <w:basedOn w:val="Tipodeletrapredefinidodopargrafo"/>
    <w:link w:val="Cabealho"/>
    <w:uiPriority w:val="99"/>
    <w:rsid w:val="00B45945"/>
    <w:rPr>
      <w:rFonts w:ascii="Times New Roman" w:hAnsi="Times New Roman" w:cs="Times New Roman"/>
      <w:sz w:val="24"/>
      <w:szCs w:val="24"/>
      <w:lang w:val="es-ES" w:eastAsia="es-ES"/>
    </w:rPr>
  </w:style>
  <w:style w:type="paragraph" w:styleId="Rodap">
    <w:name w:val="footer"/>
    <w:basedOn w:val="Normal"/>
    <w:link w:val="RodapCarter"/>
    <w:uiPriority w:val="99"/>
    <w:unhideWhenUsed/>
    <w:rsid w:val="00B45945"/>
    <w:pPr>
      <w:tabs>
        <w:tab w:val="center" w:pos="4252"/>
        <w:tab w:val="right" w:pos="8504"/>
      </w:tabs>
    </w:pPr>
  </w:style>
  <w:style w:type="character" w:customStyle="1" w:styleId="RodapCarter">
    <w:name w:val="Rodapé Caráter"/>
    <w:basedOn w:val="Tipodeletrapredefinidodopargrafo"/>
    <w:link w:val="Rodap"/>
    <w:uiPriority w:val="99"/>
    <w:rsid w:val="00B45945"/>
    <w:rPr>
      <w:rFonts w:ascii="Times New Roman" w:hAnsi="Times New Roman" w:cs="Times New Roman"/>
      <w:sz w:val="24"/>
      <w:szCs w:val="24"/>
      <w:lang w:val="es-ES" w:eastAsia="es-ES"/>
    </w:rPr>
  </w:style>
  <w:style w:type="paragraph" w:styleId="PargrafodaLista">
    <w:name w:val="List Paragraph"/>
    <w:basedOn w:val="Normal"/>
    <w:uiPriority w:val="34"/>
    <w:qFormat/>
    <w:rsid w:val="00E92176"/>
    <w:pPr>
      <w:ind w:left="720"/>
      <w:contextualSpacing/>
    </w:pPr>
  </w:style>
  <w:style w:type="character" w:styleId="Hiperligao">
    <w:name w:val="Hyperlink"/>
    <w:basedOn w:val="Tipodeletrapredefinidodopargrafo"/>
    <w:uiPriority w:val="99"/>
    <w:unhideWhenUsed/>
    <w:rsid w:val="000F6400"/>
    <w:rPr>
      <w:color w:val="0563C1" w:themeColor="hyperlink"/>
      <w:u w:val="single"/>
    </w:rPr>
  </w:style>
  <w:style w:type="character" w:styleId="MenoNoResolvida">
    <w:name w:val="Unresolved Mention"/>
    <w:basedOn w:val="Tipodeletrapredefinidodopargrafo"/>
    <w:uiPriority w:val="99"/>
    <w:semiHidden/>
    <w:unhideWhenUsed/>
    <w:rsid w:val="000F6400"/>
    <w:rPr>
      <w:color w:val="605E5C"/>
      <w:shd w:val="clear" w:color="auto" w:fill="E1DFDD"/>
    </w:rPr>
  </w:style>
  <w:style w:type="paragraph" w:customStyle="1" w:styleId="contactname">
    <w:name w:val="contact name"/>
    <w:basedOn w:val="Normal"/>
    <w:rsid w:val="00225F16"/>
    <w:pPr>
      <w:tabs>
        <w:tab w:val="right" w:pos="3952"/>
      </w:tabs>
      <w:ind w:right="9"/>
    </w:pPr>
    <w:rPr>
      <w:rFonts w:ascii="Arial" w:eastAsia="Times New Roman" w:hAnsi="Arial" w:cs="Arial"/>
      <w:sz w:val="22"/>
      <w:szCs w:val="22"/>
      <w:lang w:val="pt-PT" w:eastAsia="he-IL" w:bidi="he-IL"/>
    </w:rPr>
  </w:style>
  <w:style w:type="paragraph" w:customStyle="1" w:styleId="Default">
    <w:name w:val="Default"/>
    <w:rsid w:val="00225F16"/>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arter"/>
    <w:uiPriority w:val="99"/>
    <w:semiHidden/>
    <w:unhideWhenUsed/>
    <w:rsid w:val="00E06AB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06AB8"/>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507273">
      <w:bodyDiv w:val="1"/>
      <w:marLeft w:val="0"/>
      <w:marRight w:val="0"/>
      <w:marTop w:val="0"/>
      <w:marBottom w:val="0"/>
      <w:divBdr>
        <w:top w:val="none" w:sz="0" w:space="0" w:color="auto"/>
        <w:left w:val="none" w:sz="0" w:space="0" w:color="auto"/>
        <w:bottom w:val="none" w:sz="0" w:space="0" w:color="auto"/>
        <w:right w:val="none" w:sz="0" w:space="0" w:color="auto"/>
      </w:divBdr>
    </w:div>
    <w:div w:id="19739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6CB00A-D9ED-4405-B5FE-41F9BC37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B8190D-48DE-45E5-A2E2-C934D0BB5826}">
  <ds:schemaRefs>
    <ds:schemaRef ds:uri="http://schemas.microsoft.com/sharepoint/v3/contenttype/forms"/>
  </ds:schemaRefs>
</ds:datastoreItem>
</file>

<file path=customXml/itemProps3.xml><?xml version="1.0" encoding="utf-8"?>
<ds:datastoreItem xmlns:ds="http://schemas.openxmlformats.org/officeDocument/2006/customXml" ds:itemID="{465EFE19-46D9-496B-9731-79046B094108}">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Pages>
  <Words>558</Words>
  <Characters>3018</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Rijo</dc:creator>
  <cp:keywords/>
  <dc:description/>
  <cp:lastModifiedBy>Tânia Miguel</cp:lastModifiedBy>
  <cp:revision>4</cp:revision>
  <dcterms:created xsi:type="dcterms:W3CDTF">2021-01-27T16:04:00Z</dcterms:created>
  <dcterms:modified xsi:type="dcterms:W3CDTF">2021-01-28T11:14:00Z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2020-09-29T10:44:32.2305498Z</vt:lpwstr>
  </property>
  <property fmtid="{D5CDD505-2E9C-101B-9397-08002B2CF9AE}" pid="5" name="MSIP_Label_1ada0a2f-b917-4d51-b0d0-d418a10c8b23_Name">
    <vt:lpwstr>General Use</vt:lpwstr>
  </property>
  <property fmtid="{D5CDD505-2E9C-101B-9397-08002B2CF9AE}" pid="6" name="MSIP_Label_1ada0a2f-b917-4d51-b0d0-d418a10c8b23_ActionId">
    <vt:lpwstr>bc7b70eb-804d-459e-ad3b-c1ef6b7509fc</vt:lpwstr>
  </property>
  <property fmtid="{D5CDD505-2E9C-101B-9397-08002B2CF9AE}" pid="7" name="MSIP_Label_1ada0a2f-b917-4d51-b0d0-d418a10c8b23_Extended_MSFT_Method">
    <vt:lpwstr>Automatic</vt:lpwstr>
  </property>
  <property fmtid="{D5CDD505-2E9C-101B-9397-08002B2CF9AE}" pid="8" name="Sensitivity">
    <vt:lpwstr>General Use</vt:lpwstr>
  </property>
  <property fmtid="{D5CDD505-2E9C-101B-9397-08002B2CF9AE}" pid="9" name="ContentTypeId">
    <vt:lpwstr>0x010100E3D1E93A8995AA4BB175F65C38644753</vt:lpwstr>
  </property>
</Properties>
</file>