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B6003" w14:textId="77777777" w:rsidR="00AD119C" w:rsidRDefault="00AD119C" w:rsidP="00AD119C">
      <w:pPr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C9422D4" wp14:editId="6EAB3AD0">
            <wp:extent cx="9144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F13FA" w14:textId="77777777" w:rsidR="00AD119C" w:rsidRDefault="00AD119C" w:rsidP="00AD119C">
      <w:pPr>
        <w:rPr>
          <w:rFonts w:ascii="Arial Narrow" w:hAnsi="Arial Narrow" w:cs="Arial"/>
          <w:color w:val="000000"/>
          <w:sz w:val="24"/>
          <w:szCs w:val="24"/>
        </w:rPr>
      </w:pPr>
    </w:p>
    <w:p w14:paraId="2F4BB1D9" w14:textId="5F22A7D5" w:rsidR="00530CA5" w:rsidRPr="00B707E4" w:rsidRDefault="001B3ADC" w:rsidP="003C5302">
      <w:pPr>
        <w:spacing w:after="120" w:line="240" w:lineRule="auto"/>
        <w:jc w:val="center"/>
        <w:rPr>
          <w:rFonts w:ascii="Arial Narrow" w:hAnsi="Arial Narrow" w:cs="Arial"/>
          <w:bCs/>
          <w:color w:val="000000"/>
          <w:u w:val="single"/>
        </w:rPr>
      </w:pPr>
      <w:r>
        <w:rPr>
          <w:rFonts w:ascii="Arial Narrow" w:hAnsi="Arial Narrow" w:cs="Arial"/>
          <w:bCs/>
          <w:color w:val="000000"/>
          <w:u w:val="single"/>
        </w:rPr>
        <w:t>Relatório da Aon releva que, em 2019, a pandemia era o 60º risco que mais preocupava os gestores</w:t>
      </w:r>
    </w:p>
    <w:p w14:paraId="514E4333" w14:textId="10DB956F" w:rsidR="00AD119C" w:rsidRPr="001900C7" w:rsidRDefault="001B3ADC" w:rsidP="007F3396">
      <w:pPr>
        <w:spacing w:after="360" w:line="240" w:lineRule="auto"/>
        <w:jc w:val="center"/>
        <w:rPr>
          <w:rFonts w:ascii="Arial Black" w:hAnsi="Arial Black" w:cs="Arial"/>
          <w:b/>
          <w:color w:val="000000"/>
          <w:sz w:val="35"/>
          <w:szCs w:val="35"/>
        </w:rPr>
      </w:pPr>
      <w:r w:rsidRPr="001900C7">
        <w:rPr>
          <w:rFonts w:ascii="Arial Black" w:hAnsi="Arial Black" w:cs="Arial"/>
          <w:b/>
          <w:color w:val="000000"/>
          <w:sz w:val="35"/>
          <w:szCs w:val="35"/>
        </w:rPr>
        <w:t xml:space="preserve">82% das empresas assumem que as crises </w:t>
      </w:r>
      <w:r w:rsidR="00E20EFB" w:rsidRPr="001900C7">
        <w:rPr>
          <w:rFonts w:ascii="Arial Black" w:hAnsi="Arial Black" w:cs="Arial"/>
          <w:b/>
          <w:color w:val="000000"/>
          <w:sz w:val="35"/>
          <w:szCs w:val="35"/>
        </w:rPr>
        <w:t xml:space="preserve">de saúde pública </w:t>
      </w:r>
      <w:r w:rsidRPr="001900C7">
        <w:rPr>
          <w:rFonts w:ascii="Arial Black" w:hAnsi="Arial Black" w:cs="Arial"/>
          <w:b/>
          <w:color w:val="000000"/>
          <w:sz w:val="35"/>
          <w:szCs w:val="35"/>
        </w:rPr>
        <w:t>não eram um risco prioritário</w:t>
      </w:r>
    </w:p>
    <w:p w14:paraId="553F0D9A" w14:textId="77777777" w:rsidR="001900C7" w:rsidRDefault="00E20EFB" w:rsidP="001900C7">
      <w:pPr>
        <w:pStyle w:val="PargrafodaLista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Os g</w:t>
      </w:r>
      <w:r w:rsidR="000F65B8">
        <w:rPr>
          <w:rFonts w:ascii="Arial Narrow" w:hAnsi="Arial Narrow" w:cs="Arial"/>
          <w:b/>
          <w:color w:val="000000"/>
          <w:sz w:val="24"/>
          <w:szCs w:val="24"/>
        </w:rPr>
        <w:t>estores afirmar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am </w:t>
      </w:r>
      <w:r w:rsidR="000F65B8">
        <w:rPr>
          <w:rFonts w:ascii="Arial Narrow" w:hAnsi="Arial Narrow" w:cs="Arial"/>
          <w:b/>
          <w:color w:val="000000"/>
          <w:sz w:val="24"/>
          <w:szCs w:val="24"/>
        </w:rPr>
        <w:t xml:space="preserve">que as pandemias não eram uma das 10 principais prioridades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em termos </w:t>
      </w:r>
      <w:r w:rsidR="000F65B8">
        <w:rPr>
          <w:rFonts w:ascii="Arial Narrow" w:hAnsi="Arial Narrow" w:cs="Arial"/>
          <w:b/>
          <w:color w:val="000000"/>
          <w:sz w:val="24"/>
          <w:szCs w:val="24"/>
        </w:rPr>
        <w:t xml:space="preserve">de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gestão de </w:t>
      </w:r>
      <w:r w:rsidR="000F65B8">
        <w:rPr>
          <w:rFonts w:ascii="Arial Narrow" w:hAnsi="Arial Narrow" w:cs="Arial"/>
          <w:b/>
          <w:color w:val="000000"/>
          <w:sz w:val="24"/>
          <w:szCs w:val="24"/>
        </w:rPr>
        <w:t>risco das suas empresas</w:t>
      </w:r>
      <w:r w:rsidR="001900C7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14:paraId="68379CDA" w14:textId="7E125590" w:rsidR="00300637" w:rsidRDefault="001900C7" w:rsidP="00300637">
      <w:pPr>
        <w:pStyle w:val="PargrafodaLista"/>
        <w:numPr>
          <w:ilvl w:val="0"/>
          <w:numId w:val="1"/>
        </w:numPr>
        <w:spacing w:after="240" w:line="288" w:lineRule="auto"/>
        <w:ind w:left="284" w:hanging="284"/>
        <w:contextualSpacing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O</w:t>
      </w:r>
      <w:r w:rsidR="000F65B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F65B8" w:rsidRPr="000F65B8">
        <w:rPr>
          <w:rFonts w:ascii="Arial Narrow" w:hAnsi="Arial Narrow" w:cs="Arial"/>
          <w:b/>
          <w:color w:val="000000"/>
          <w:sz w:val="24"/>
          <w:szCs w:val="24"/>
        </w:rPr>
        <w:t>relatório ‘Reprioritizing Risk and Resilience For a Post-COVID-19 Future’</w:t>
      </w:r>
      <w:r w:rsidR="000F65B8">
        <w:rPr>
          <w:rFonts w:ascii="Arial Narrow" w:hAnsi="Arial Narrow" w:cs="Arial"/>
          <w:b/>
          <w:color w:val="000000"/>
          <w:sz w:val="24"/>
          <w:szCs w:val="24"/>
        </w:rPr>
        <w:t xml:space="preserve"> releva também que, na região da EMEA, apenas 30% das empresas tinham desenvolvido um plano de resposta a crises de saúde antes da chegada a Covid-19.</w:t>
      </w:r>
    </w:p>
    <w:p w14:paraId="66877FDF" w14:textId="77777777" w:rsidR="00300637" w:rsidRPr="00300637" w:rsidRDefault="00300637" w:rsidP="00300637">
      <w:pPr>
        <w:spacing w:after="240" w:line="288" w:lineRule="auto"/>
        <w:jc w:val="both"/>
        <w:rPr>
          <w:rFonts w:ascii="Arial Narrow" w:hAnsi="Arial Narrow" w:cs="Arial"/>
          <w:b/>
          <w:bCs/>
          <w:color w:val="000000" w:themeColor="text1"/>
          <w:sz w:val="2"/>
          <w:szCs w:val="2"/>
        </w:rPr>
      </w:pPr>
    </w:p>
    <w:p w14:paraId="5524B2C1" w14:textId="0A1ABE12" w:rsidR="006A1940" w:rsidRDefault="00AD119C" w:rsidP="006A1940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Lisboa, </w:t>
      </w:r>
      <w:r w:rsidR="006A194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3</w:t>
      </w:r>
      <w:r w:rsidR="004C5F46"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de </w:t>
      </w:r>
      <w:r w:rsidR="00BE593A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fevereiro</w:t>
      </w:r>
      <w:r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, 202</w:t>
      </w:r>
      <w:r w:rsidR="004C5F46"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1</w:t>
      </w:r>
      <w:r w:rsidRPr="734975ED">
        <w:rPr>
          <w:rFonts w:ascii="Arial Narrow" w:hAnsi="Arial Narrow" w:cs="Arial"/>
          <w:color w:val="000000" w:themeColor="text1"/>
          <w:sz w:val="24"/>
          <w:szCs w:val="24"/>
        </w:rPr>
        <w:t xml:space="preserve"> – </w:t>
      </w:r>
      <w:r w:rsidR="005F6877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="006A194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hyperlink r:id="rId10">
        <w:r w:rsidR="00537702" w:rsidRPr="734975ED">
          <w:rPr>
            <w:rStyle w:val="Hiperligao"/>
            <w:rFonts w:ascii="Arial Narrow" w:hAnsi="Arial Narrow" w:cs="Arial"/>
            <w:sz w:val="24"/>
            <w:szCs w:val="24"/>
          </w:rPr>
          <w:t>Aon</w:t>
        </w:r>
      </w:hyperlink>
      <w:r w:rsidR="00537702" w:rsidRPr="734975ED">
        <w:rPr>
          <w:rFonts w:ascii="Arial Narrow" w:hAnsi="Arial Narrow" w:cs="Arial"/>
          <w:color w:val="000000" w:themeColor="text1"/>
          <w:sz w:val="24"/>
          <w:szCs w:val="24"/>
        </w:rPr>
        <w:t>, empresa líder mundial de serviços profissionais na área</w:t>
      </w:r>
      <w:r w:rsidR="002A4B58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537702" w:rsidRPr="734975ED">
        <w:rPr>
          <w:rFonts w:ascii="Arial Narrow" w:hAnsi="Arial Narrow" w:cs="Arial"/>
          <w:color w:val="000000" w:themeColor="text1"/>
          <w:sz w:val="24"/>
          <w:szCs w:val="24"/>
        </w:rPr>
        <w:t>do risco, reforma e saúde</w:t>
      </w:r>
      <w:r w:rsidR="006A1940">
        <w:rPr>
          <w:rFonts w:ascii="Arial Narrow" w:hAnsi="Arial Narrow" w:cs="Arial"/>
          <w:color w:val="000000" w:themeColor="text1"/>
          <w:sz w:val="24"/>
          <w:szCs w:val="24"/>
        </w:rPr>
        <w:t xml:space="preserve">, acaba de divulgar o relatório </w:t>
      </w:r>
      <w:bookmarkStart w:id="0" w:name="_Hlk63084161"/>
      <w:r w:rsidR="006A1940" w:rsidRPr="006A1940">
        <w:rPr>
          <w:rFonts w:ascii="Arial Narrow" w:hAnsi="Arial Narrow" w:cs="Arial"/>
          <w:color w:val="000000" w:themeColor="text1"/>
          <w:sz w:val="24"/>
          <w:szCs w:val="24"/>
        </w:rPr>
        <w:t>‘</w:t>
      </w:r>
      <w:hyperlink r:id="rId11" w:history="1">
        <w:r w:rsidR="006A1940" w:rsidRPr="006A1940">
          <w:rPr>
            <w:rStyle w:val="Hiperligao"/>
            <w:rFonts w:ascii="Arial Narrow" w:hAnsi="Arial Narrow" w:cs="Arial"/>
            <w:sz w:val="24"/>
            <w:szCs w:val="24"/>
          </w:rPr>
          <w:t>Reprioritizing Risk and Resilience For a Post-COVID-19 Future</w:t>
        </w:r>
      </w:hyperlink>
      <w:r w:rsidR="006A1940" w:rsidRPr="006A1940">
        <w:rPr>
          <w:rFonts w:ascii="Arial Narrow" w:hAnsi="Arial Narrow" w:cs="Arial"/>
          <w:color w:val="000000" w:themeColor="text1"/>
          <w:sz w:val="24"/>
          <w:szCs w:val="24"/>
        </w:rPr>
        <w:t>’,</w:t>
      </w:r>
      <w:r w:rsidR="006A1940">
        <w:rPr>
          <w:rFonts w:ascii="Arial Narrow" w:hAnsi="Arial Narrow" w:cs="Arial"/>
          <w:color w:val="000000" w:themeColor="text1"/>
          <w:sz w:val="24"/>
          <w:szCs w:val="24"/>
        </w:rPr>
        <w:t xml:space="preserve"> um </w:t>
      </w:r>
      <w:bookmarkEnd w:id="0"/>
      <w:r w:rsidR="002A4B58">
        <w:rPr>
          <w:rFonts w:ascii="Arial Narrow" w:hAnsi="Arial Narrow" w:cs="Arial"/>
          <w:color w:val="000000" w:themeColor="text1"/>
          <w:sz w:val="24"/>
          <w:szCs w:val="24"/>
        </w:rPr>
        <w:t xml:space="preserve">estudo </w:t>
      </w:r>
      <w:r w:rsidR="006A1940">
        <w:rPr>
          <w:rFonts w:ascii="Arial Narrow" w:hAnsi="Arial Narrow" w:cs="Arial"/>
          <w:color w:val="000000" w:themeColor="text1"/>
          <w:sz w:val="24"/>
          <w:szCs w:val="24"/>
        </w:rPr>
        <w:t xml:space="preserve">realizado a nível global que vem comprovar que a Covid-19 despoletou </w:t>
      </w:r>
      <w:r w:rsidR="001B3ADC">
        <w:rPr>
          <w:rFonts w:ascii="Arial Narrow" w:hAnsi="Arial Narrow" w:cs="Arial"/>
          <w:color w:val="000000" w:themeColor="text1"/>
          <w:sz w:val="24"/>
          <w:szCs w:val="24"/>
        </w:rPr>
        <w:t>junto das</w:t>
      </w:r>
      <w:r w:rsidR="006A1940">
        <w:rPr>
          <w:rFonts w:ascii="Arial Narrow" w:hAnsi="Arial Narrow" w:cs="Arial"/>
          <w:color w:val="000000" w:themeColor="text1"/>
          <w:sz w:val="24"/>
          <w:szCs w:val="24"/>
        </w:rPr>
        <w:t xml:space="preserve"> empresas </w:t>
      </w:r>
      <w:r w:rsidR="001B3ADC">
        <w:rPr>
          <w:rFonts w:ascii="Arial Narrow" w:hAnsi="Arial Narrow" w:cs="Arial"/>
          <w:color w:val="000000" w:themeColor="text1"/>
          <w:sz w:val="24"/>
          <w:szCs w:val="24"/>
        </w:rPr>
        <w:t xml:space="preserve">a necessidade de </w:t>
      </w:r>
      <w:r w:rsidR="006A1940">
        <w:rPr>
          <w:rFonts w:ascii="Arial Narrow" w:hAnsi="Arial Narrow" w:cs="Arial"/>
          <w:color w:val="000000" w:themeColor="text1"/>
          <w:sz w:val="24"/>
          <w:szCs w:val="24"/>
        </w:rPr>
        <w:t>reverem a priorização dad</w:t>
      </w:r>
      <w:r w:rsidR="009A56D7">
        <w:rPr>
          <w:rFonts w:ascii="Arial Narrow" w:hAnsi="Arial Narrow" w:cs="Arial"/>
          <w:color w:val="000000" w:themeColor="text1"/>
          <w:sz w:val="24"/>
          <w:szCs w:val="24"/>
        </w:rPr>
        <w:t xml:space="preserve">a </w:t>
      </w:r>
      <w:r w:rsidR="006A1940">
        <w:rPr>
          <w:rFonts w:ascii="Arial Narrow" w:hAnsi="Arial Narrow" w:cs="Arial"/>
          <w:color w:val="000000" w:themeColor="text1"/>
          <w:sz w:val="24"/>
          <w:szCs w:val="24"/>
        </w:rPr>
        <w:t xml:space="preserve">aos diferentes riscos e </w:t>
      </w:r>
      <w:r w:rsidR="001B3ADC">
        <w:rPr>
          <w:rFonts w:ascii="Arial Narrow" w:hAnsi="Arial Narrow" w:cs="Arial"/>
          <w:color w:val="000000" w:themeColor="text1"/>
          <w:sz w:val="24"/>
          <w:szCs w:val="24"/>
        </w:rPr>
        <w:t xml:space="preserve">de </w:t>
      </w:r>
      <w:r w:rsidR="006A1940">
        <w:rPr>
          <w:rFonts w:ascii="Arial Narrow" w:hAnsi="Arial Narrow" w:cs="Arial"/>
          <w:color w:val="000000" w:themeColor="text1"/>
          <w:sz w:val="24"/>
          <w:szCs w:val="24"/>
        </w:rPr>
        <w:t>inovarem na adoção de novas estratégias de gestão do risco.</w:t>
      </w:r>
    </w:p>
    <w:p w14:paraId="64A78F75" w14:textId="2B6A6B88" w:rsidR="00053A21" w:rsidRDefault="006A1940" w:rsidP="00300637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De acordo com este relatório, 82% dos </w:t>
      </w:r>
      <w:r w:rsidR="001B3ADC">
        <w:rPr>
          <w:rFonts w:ascii="Arial Narrow" w:hAnsi="Arial Narrow" w:cs="Arial"/>
          <w:color w:val="000000" w:themeColor="text1"/>
          <w:sz w:val="24"/>
          <w:szCs w:val="24"/>
        </w:rPr>
        <w:t>gestores afirma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que, antes da Covid-19, as pandemias ou outros tipos de crises </w:t>
      </w:r>
      <w:r w:rsidR="00E20EFB">
        <w:rPr>
          <w:rFonts w:ascii="Arial Narrow" w:hAnsi="Arial Narrow" w:cs="Arial"/>
          <w:color w:val="000000" w:themeColor="text1"/>
          <w:sz w:val="24"/>
          <w:szCs w:val="24"/>
        </w:rPr>
        <w:t>de saúde pública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não estavam na lista dos 10 principais riscos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para as suas organizações. Prova disso foram os resultados do último </w:t>
      </w:r>
      <w:hyperlink r:id="rId12" w:history="1">
        <w:r w:rsidR="00DA1EA6" w:rsidRPr="000F65B8">
          <w:rPr>
            <w:rStyle w:val="Hiperligao"/>
            <w:rFonts w:ascii="Arial Narrow" w:hAnsi="Arial Narrow" w:cs="Arial"/>
            <w:sz w:val="24"/>
            <w:szCs w:val="24"/>
          </w:rPr>
          <w:t>Global Risk Management Survey</w:t>
        </w:r>
      </w:hyperlink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 da Aon, apresentado em 2019, que colocavam o risco pandémico na 60ª posição de uma lista de 69 riscos identificados</w:t>
      </w:r>
      <w:r w:rsidR="001B3ADC">
        <w:rPr>
          <w:rFonts w:ascii="Arial Narrow" w:hAnsi="Arial Narrow" w:cs="Arial"/>
          <w:color w:val="000000" w:themeColor="text1"/>
          <w:sz w:val="24"/>
          <w:szCs w:val="24"/>
        </w:rPr>
        <w:t>, cenário que veio trazer maiores dificuldades às e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stratégias de gestão de risco e </w:t>
      </w:r>
      <w:r w:rsidR="009A56D7">
        <w:rPr>
          <w:rFonts w:ascii="Arial Narrow" w:hAnsi="Arial Narrow" w:cs="Arial"/>
          <w:color w:val="000000" w:themeColor="text1"/>
          <w:sz w:val="24"/>
          <w:szCs w:val="24"/>
        </w:rPr>
        <w:t xml:space="preserve">às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equipas de gestão destas empresas em responder de forma rápida </w:t>
      </w:r>
      <w:r w:rsidR="009A56D7">
        <w:rPr>
          <w:rFonts w:ascii="Arial Narrow" w:hAnsi="Arial Narrow" w:cs="Arial"/>
          <w:color w:val="000000" w:themeColor="text1"/>
          <w:sz w:val="24"/>
          <w:szCs w:val="24"/>
        </w:rPr>
        <w:t xml:space="preserve">e eficaz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>à pandemia que se alastrou pelo mundo há cerca de 1 ano.</w:t>
      </w:r>
    </w:p>
    <w:p w14:paraId="2AC093C4" w14:textId="09CD6B47" w:rsidR="00DA1EA6" w:rsidRDefault="009A56D7" w:rsidP="00300637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Este novo estudo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>da Aon revel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igualmente </w:t>
      </w:r>
      <w:r w:rsidR="008D110A">
        <w:rPr>
          <w:rFonts w:ascii="Arial Narrow" w:hAnsi="Arial Narrow" w:cs="Arial"/>
          <w:color w:val="000000" w:themeColor="text1"/>
          <w:sz w:val="24"/>
          <w:szCs w:val="24"/>
        </w:rPr>
        <w:t xml:space="preserve">as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diferenças na forma como as empresas </w:t>
      </w:r>
      <w:r>
        <w:rPr>
          <w:rFonts w:ascii="Arial Narrow" w:hAnsi="Arial Narrow" w:cs="Arial"/>
          <w:color w:val="000000" w:themeColor="text1"/>
          <w:sz w:val="24"/>
          <w:szCs w:val="24"/>
        </w:rPr>
        <w:t>responderam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C9404C">
        <w:rPr>
          <w:rFonts w:ascii="Arial Narrow" w:hAnsi="Arial Narrow" w:cs="Arial"/>
          <w:color w:val="000000" w:themeColor="text1"/>
          <w:sz w:val="24"/>
          <w:szCs w:val="24"/>
        </w:rPr>
        <w:t xml:space="preserve">à pandemia </w:t>
      </w:r>
      <w:r w:rsidR="008D110A">
        <w:rPr>
          <w:rFonts w:ascii="Arial Narrow" w:hAnsi="Arial Narrow" w:cs="Arial"/>
          <w:color w:val="000000" w:themeColor="text1"/>
          <w:sz w:val="24"/>
          <w:szCs w:val="24"/>
        </w:rPr>
        <w:t>região a região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: antes da pandemia, menos de 30% dos inquiridos na região da EMEA </w:t>
      </w:r>
      <w:r w:rsidR="001B3ADC">
        <w:rPr>
          <w:rFonts w:ascii="Arial Narrow" w:hAnsi="Arial Narrow" w:cs="Arial"/>
          <w:color w:val="000000" w:themeColor="text1"/>
          <w:sz w:val="24"/>
          <w:szCs w:val="24"/>
        </w:rPr>
        <w:t xml:space="preserve">(Europa, Médio Oriente e África)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tinha implementado um plano de resposta </w:t>
      </w:r>
      <w:r w:rsidR="001B3ADC">
        <w:rPr>
          <w:rFonts w:ascii="Arial Narrow" w:hAnsi="Arial Narrow" w:cs="Arial"/>
          <w:color w:val="000000" w:themeColor="text1"/>
          <w:sz w:val="24"/>
          <w:szCs w:val="24"/>
        </w:rPr>
        <w:t xml:space="preserve">contra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pandemias, </w:t>
      </w:r>
      <w:r w:rsidR="00F710C3">
        <w:rPr>
          <w:rFonts w:ascii="Arial Narrow" w:hAnsi="Arial Narrow" w:cs="Arial"/>
          <w:color w:val="000000" w:themeColor="text1"/>
          <w:sz w:val="24"/>
          <w:szCs w:val="24"/>
        </w:rPr>
        <w:t xml:space="preserve">valor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semelhante </w:t>
      </w:r>
      <w:r w:rsidR="00F710C3">
        <w:rPr>
          <w:rFonts w:ascii="Arial Narrow" w:hAnsi="Arial Narrow" w:cs="Arial"/>
          <w:color w:val="000000" w:themeColor="text1"/>
          <w:sz w:val="24"/>
          <w:szCs w:val="24"/>
        </w:rPr>
        <w:t>ao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da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América do Norte, onde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apenas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31% tinham estes planos </w:t>
      </w:r>
      <w:r w:rsidR="008D110A">
        <w:rPr>
          <w:rFonts w:ascii="Arial Narrow" w:hAnsi="Arial Narrow" w:cs="Arial"/>
          <w:color w:val="000000" w:themeColor="text1"/>
          <w:sz w:val="24"/>
          <w:szCs w:val="24"/>
        </w:rPr>
        <w:t>implementados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. Por outro lado, 52% dos inquiridos na região APAC </w:t>
      </w:r>
      <w:r w:rsidR="001B3ADC">
        <w:rPr>
          <w:rFonts w:ascii="Arial Narrow" w:hAnsi="Arial Narrow" w:cs="Arial"/>
          <w:color w:val="000000" w:themeColor="text1"/>
          <w:sz w:val="24"/>
          <w:szCs w:val="24"/>
        </w:rPr>
        <w:t xml:space="preserve">(Ásia-Pacífico)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afirmaram já ter um </w:t>
      </w:r>
      <w:r w:rsidR="001B3ADC">
        <w:rPr>
          <w:rFonts w:ascii="Arial Narrow" w:hAnsi="Arial Narrow" w:cs="Arial"/>
          <w:color w:val="000000" w:themeColor="text1"/>
          <w:sz w:val="24"/>
          <w:szCs w:val="24"/>
        </w:rPr>
        <w:t>programa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 xml:space="preserve"> de mitigação de cenários pandémicos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 desenvolvido, </w:t>
      </w:r>
      <w:r w:rsidR="008D110A">
        <w:rPr>
          <w:rFonts w:ascii="Arial Narrow" w:hAnsi="Arial Narrow" w:cs="Arial"/>
          <w:color w:val="000000" w:themeColor="text1"/>
          <w:sz w:val="24"/>
          <w:szCs w:val="24"/>
        </w:rPr>
        <w:t xml:space="preserve">percentagem esta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>que se justifica pelo facto d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 xml:space="preserve">as organizações desta </w:t>
      </w:r>
      <w:r w:rsidR="008D110A">
        <w:rPr>
          <w:rFonts w:ascii="Arial Narrow" w:hAnsi="Arial Narrow" w:cs="Arial"/>
          <w:color w:val="000000" w:themeColor="text1"/>
          <w:sz w:val="24"/>
          <w:szCs w:val="24"/>
        </w:rPr>
        <w:t xml:space="preserve">zona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>geográfica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8D110A">
        <w:rPr>
          <w:rFonts w:ascii="Arial Narrow" w:hAnsi="Arial Narrow" w:cs="Arial"/>
          <w:color w:val="000000" w:themeColor="text1"/>
          <w:sz w:val="24"/>
          <w:szCs w:val="24"/>
        </w:rPr>
        <w:t xml:space="preserve">já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>terem</w:t>
      </w:r>
      <w:r w:rsidR="002A4B58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874707">
        <w:rPr>
          <w:rFonts w:ascii="Arial Narrow" w:hAnsi="Arial Narrow" w:cs="Arial"/>
          <w:color w:val="000000" w:themeColor="text1"/>
          <w:sz w:val="24"/>
          <w:szCs w:val="24"/>
        </w:rPr>
        <w:t xml:space="preserve">desenvolvido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 xml:space="preserve">no passado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uma estrutura robusta para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 xml:space="preserve">responder </w:t>
      </w:r>
      <w:r w:rsidR="00DA1EA6">
        <w:rPr>
          <w:rFonts w:ascii="Arial Narrow" w:hAnsi="Arial Narrow" w:cs="Arial"/>
          <w:color w:val="000000" w:themeColor="text1"/>
          <w:sz w:val="24"/>
          <w:szCs w:val="24"/>
        </w:rPr>
        <w:t xml:space="preserve">a ameaças pandémicas, </w:t>
      </w:r>
      <w:r w:rsidR="00824F5B">
        <w:rPr>
          <w:rFonts w:ascii="Arial Narrow" w:hAnsi="Arial Narrow" w:cs="Arial"/>
          <w:color w:val="000000" w:themeColor="text1"/>
          <w:sz w:val="24"/>
          <w:szCs w:val="24"/>
        </w:rPr>
        <w:t xml:space="preserve">como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>foi o caso d</w:t>
      </w:r>
      <w:r w:rsidR="00824F5B">
        <w:rPr>
          <w:rFonts w:ascii="Arial Narrow" w:hAnsi="Arial Narrow" w:cs="Arial"/>
          <w:color w:val="000000" w:themeColor="text1"/>
          <w:sz w:val="24"/>
          <w:szCs w:val="24"/>
        </w:rPr>
        <w:t xml:space="preserve">o surto de SARS ou a gripe suína. Por outro lado, e de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 xml:space="preserve">modo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transversal </w:t>
      </w:r>
      <w:r w:rsidR="00824F5B">
        <w:rPr>
          <w:rFonts w:ascii="Arial Narrow" w:hAnsi="Arial Narrow" w:cs="Arial"/>
          <w:color w:val="000000" w:themeColor="text1"/>
          <w:sz w:val="24"/>
          <w:szCs w:val="24"/>
        </w:rPr>
        <w:t>a todos os setores de atividade e regiões envolvid</w:t>
      </w:r>
      <w:r w:rsidR="002A4B58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="00824F5B">
        <w:rPr>
          <w:rFonts w:ascii="Arial Narrow" w:hAnsi="Arial Narrow" w:cs="Arial"/>
          <w:color w:val="000000" w:themeColor="text1"/>
          <w:sz w:val="24"/>
          <w:szCs w:val="24"/>
        </w:rPr>
        <w:t>s neste estudo, as empresas salientaram que, em relação ao risco pandémico, a sua principal prioridade está na proteção d</w:t>
      </w:r>
      <w:r w:rsidR="002A4B58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="00824F5B">
        <w:rPr>
          <w:rFonts w:ascii="Arial Narrow" w:hAnsi="Arial Narrow" w:cs="Arial"/>
          <w:color w:val="000000" w:themeColor="text1"/>
          <w:sz w:val="24"/>
          <w:szCs w:val="24"/>
        </w:rPr>
        <w:t xml:space="preserve"> pessoas e ativos.</w:t>
      </w:r>
    </w:p>
    <w:p w14:paraId="0D38DFEF" w14:textId="4746F31D" w:rsidR="00824F5B" w:rsidRDefault="00824F5B" w:rsidP="00300637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Outro 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insight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presente neste estudo prende-se com a correlação que o rácio de infeção em cada região teve na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 xml:space="preserve"> evolução das empresas pelas diferentes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etapa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>s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de resposta – no seu 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framework </w:t>
      </w:r>
      <w:r>
        <w:rPr>
          <w:rFonts w:ascii="Arial Narrow" w:hAnsi="Arial Narrow" w:cs="Arial"/>
          <w:color w:val="000000" w:themeColor="text1"/>
          <w:sz w:val="24"/>
          <w:szCs w:val="24"/>
        </w:rPr>
        <w:t>de resposta à crise de Covid-19, a Aon divide estas etapas em ‘reação e resposta’, ‘recuperação’ e ‘reformulação’:</w:t>
      </w:r>
      <w:r w:rsidR="00575C08">
        <w:rPr>
          <w:rFonts w:ascii="Arial Narrow" w:hAnsi="Arial Narrow" w:cs="Arial"/>
          <w:color w:val="000000" w:themeColor="text1"/>
          <w:sz w:val="24"/>
          <w:szCs w:val="24"/>
        </w:rPr>
        <w:t xml:space="preserve"> enquanto a América do Norte tem a percentagem mais elevada de organizações na fase de recuperação (59%), a região da APAC tem 36% das suas organizações na fase de reformulação, acima da média global de 29%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>–</w:t>
      </w:r>
      <w:r w:rsidR="00575C08">
        <w:rPr>
          <w:rFonts w:ascii="Arial Narrow" w:hAnsi="Arial Narrow" w:cs="Arial"/>
          <w:color w:val="000000" w:themeColor="text1"/>
          <w:sz w:val="24"/>
          <w:szCs w:val="24"/>
        </w:rPr>
        <w:t xml:space="preserve"> mais uma vez pela sua experiência na resposta a cenários de pandemia.</w:t>
      </w:r>
      <w:r w:rsidR="00575C08" w:rsidRPr="00575C08">
        <w:t xml:space="preserve"> </w:t>
      </w:r>
      <w:r w:rsidR="00575C08" w:rsidRPr="00575C08">
        <w:rPr>
          <w:rFonts w:ascii="Arial Narrow" w:hAnsi="Arial Narrow" w:cs="Arial"/>
          <w:color w:val="000000" w:themeColor="text1"/>
          <w:sz w:val="24"/>
          <w:szCs w:val="24"/>
        </w:rPr>
        <w:t>Apesar das diferenças</w:t>
      </w:r>
      <w:r w:rsidR="00575C08">
        <w:rPr>
          <w:rFonts w:ascii="Arial Narrow" w:hAnsi="Arial Narrow" w:cs="Arial"/>
          <w:color w:val="000000" w:themeColor="text1"/>
          <w:sz w:val="24"/>
          <w:szCs w:val="24"/>
        </w:rPr>
        <w:t xml:space="preserve"> registadas</w:t>
      </w:r>
      <w:r w:rsidR="00575C08" w:rsidRPr="00575C08">
        <w:rPr>
          <w:rFonts w:ascii="Arial Narrow" w:hAnsi="Arial Narrow" w:cs="Arial"/>
          <w:color w:val="000000" w:themeColor="text1"/>
          <w:sz w:val="24"/>
          <w:szCs w:val="24"/>
        </w:rPr>
        <w:t xml:space="preserve">, mais da metade das empresas </w:t>
      </w:r>
      <w:r w:rsidR="00575C08">
        <w:rPr>
          <w:rFonts w:ascii="Arial Narrow" w:hAnsi="Arial Narrow" w:cs="Arial"/>
          <w:color w:val="000000" w:themeColor="text1"/>
          <w:sz w:val="24"/>
          <w:szCs w:val="24"/>
        </w:rPr>
        <w:t xml:space="preserve">a nível mundial foram unânimes a afirmar </w:t>
      </w:r>
      <w:r w:rsidR="00575C08" w:rsidRPr="00575C08">
        <w:rPr>
          <w:rFonts w:ascii="Arial Narrow" w:hAnsi="Arial Narrow" w:cs="Arial"/>
          <w:color w:val="000000" w:themeColor="text1"/>
          <w:sz w:val="24"/>
          <w:szCs w:val="24"/>
        </w:rPr>
        <w:t xml:space="preserve">que esperam que </w:t>
      </w:r>
      <w:r w:rsidR="00575C08">
        <w:rPr>
          <w:rFonts w:ascii="Arial Narrow" w:hAnsi="Arial Narrow" w:cs="Arial"/>
          <w:color w:val="000000" w:themeColor="text1"/>
          <w:sz w:val="24"/>
          <w:szCs w:val="24"/>
        </w:rPr>
        <w:t>a Covid-19</w:t>
      </w:r>
      <w:r w:rsidR="00575C08" w:rsidRPr="00575C08">
        <w:rPr>
          <w:rFonts w:ascii="Arial Narrow" w:hAnsi="Arial Narrow" w:cs="Arial"/>
          <w:color w:val="000000" w:themeColor="text1"/>
          <w:sz w:val="24"/>
          <w:szCs w:val="24"/>
        </w:rPr>
        <w:t xml:space="preserve"> continue a impactar </w:t>
      </w:r>
      <w:r w:rsidR="00575C08">
        <w:rPr>
          <w:rFonts w:ascii="Arial Narrow" w:hAnsi="Arial Narrow" w:cs="Arial"/>
          <w:color w:val="000000" w:themeColor="text1"/>
          <w:sz w:val="24"/>
          <w:szCs w:val="24"/>
        </w:rPr>
        <w:t xml:space="preserve">os </w:t>
      </w:r>
      <w:r w:rsidR="00575C08" w:rsidRPr="00575C08">
        <w:rPr>
          <w:rFonts w:ascii="Arial Narrow" w:hAnsi="Arial Narrow" w:cs="Arial"/>
          <w:color w:val="000000" w:themeColor="text1"/>
          <w:sz w:val="24"/>
          <w:szCs w:val="24"/>
        </w:rPr>
        <w:t xml:space="preserve">seus negócios daqui a </w:t>
      </w:r>
      <w:r w:rsidR="006B4C5C">
        <w:rPr>
          <w:rFonts w:ascii="Arial Narrow" w:hAnsi="Arial Narrow" w:cs="Arial"/>
          <w:color w:val="000000" w:themeColor="text1"/>
          <w:sz w:val="24"/>
          <w:szCs w:val="24"/>
        </w:rPr>
        <w:t>1</w:t>
      </w:r>
      <w:r w:rsidR="00575C08" w:rsidRPr="00575C08">
        <w:rPr>
          <w:rFonts w:ascii="Arial Narrow" w:hAnsi="Arial Narrow" w:cs="Arial"/>
          <w:color w:val="000000" w:themeColor="text1"/>
          <w:sz w:val="24"/>
          <w:szCs w:val="24"/>
        </w:rPr>
        <w:t xml:space="preserve"> ano.</w:t>
      </w:r>
    </w:p>
    <w:p w14:paraId="07E9872A" w14:textId="28E7950C" w:rsidR="000F65B8" w:rsidRDefault="000F65B8" w:rsidP="00300637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Sobre estes resultados, </w:t>
      </w:r>
      <w:r w:rsidRPr="008D1DD6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Pedro Penalva, CEO da Aon Portugal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, afirma: </w:t>
      </w:r>
      <w:r w:rsidRP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“</w:t>
      </w:r>
      <w:r w:rsidR="008D1DD6" w:rsidRP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E</w:t>
      </w:r>
      <w:r w:rsidRP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ste novo relatório veio demonstrar, uma vez mais, aquela que tem sido uma das principais mensagens da Aon desde o início da pandemia, e que se prend</w:t>
      </w:r>
      <w:r w:rsid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e</w:t>
      </w:r>
      <w:r w:rsidRP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com o facto d</w:t>
      </w:r>
      <w:r w:rsidR="008D1DD6" w:rsidRP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e </w:t>
      </w:r>
      <w:r w:rsidRP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as empresas não estarem totalmente preparadas para responder ao cenário pandémico que se instalou em Portugal e no mundo. Agora, quase um ano depois, e ainda </w:t>
      </w:r>
      <w:r w:rsidR="008D1DD6" w:rsidRP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em fase de recuperação, </w:t>
      </w:r>
      <w:r w:rsidRP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sem conseguirmos medir </w:t>
      </w:r>
      <w:r w:rsidR="008D1DD6" w:rsidRP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os reais impactos que a pandemia trará num período pós-Covid, a palavra-chave terá de ser novamente antecipação. A missão dos líderes empresariais terá de passar por repensar</w:t>
      </w:r>
      <w:r w:rsid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, antecipadamente e</w:t>
      </w:r>
      <w:r w:rsidR="008D1DD6" w:rsidRP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a longo-prazo</w:t>
      </w:r>
      <w:r w:rsid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,</w:t>
      </w:r>
      <w:r w:rsidR="008D1DD6" w:rsidRP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a sua estratégia de gestão de risco e a capacidade de resiliência da sua organização, reconhecendo, por um lado, a necessidade de prevenir riscos menos previsíveis e de impacto elevado, e, por outro lado, a perspetiva de mudança</w:t>
      </w:r>
      <w:r w:rsid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s</w:t>
      </w:r>
      <w:r w:rsidR="008D1DD6" w:rsidRPr="008D1DD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ao nível da utilização da tecnologia, da redistribuição de recursos, do planeamento dos recursos humanos e daquilo que será o futuro do trabalho.”</w:t>
      </w:r>
    </w:p>
    <w:p w14:paraId="15E3B9DE" w14:textId="148BF88A" w:rsidR="006B4C5C" w:rsidRDefault="000F529E" w:rsidP="00AF500F">
      <w:pPr>
        <w:spacing w:after="240" w:line="288" w:lineRule="aut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bookmarkStart w:id="1" w:name="_Hlk63086723"/>
      <w:r>
        <w:rPr>
          <w:rFonts w:ascii="Arial Narrow" w:hAnsi="Arial Narrow" w:cs="Arial"/>
          <w:color w:val="000000" w:themeColor="text1"/>
          <w:sz w:val="24"/>
          <w:szCs w:val="24"/>
        </w:rPr>
        <w:t>Já</w:t>
      </w:r>
      <w:r w:rsidR="008D1DD6">
        <w:rPr>
          <w:rFonts w:ascii="Arial Narrow" w:hAnsi="Arial Narrow" w:cs="Arial"/>
          <w:color w:val="000000" w:themeColor="text1"/>
          <w:sz w:val="24"/>
          <w:szCs w:val="24"/>
        </w:rPr>
        <w:t xml:space="preserve"> sobre o setor segurador para esta resposta, </w:t>
      </w:r>
      <w:r w:rsidR="00A07BD9" w:rsidRPr="00A07BD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Richard Waterer, Diretor Executivo da Global Risk Consulting da Aon na EMEA</w:t>
      </w:r>
      <w:r w:rsidR="00A07BD9"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r w:rsidR="008D1DD6">
        <w:rPr>
          <w:rFonts w:ascii="Arial Narrow" w:hAnsi="Arial Narrow" w:cs="Arial"/>
          <w:color w:val="000000" w:themeColor="text1"/>
          <w:sz w:val="24"/>
          <w:szCs w:val="24"/>
        </w:rPr>
        <w:t>explica</w:t>
      </w:r>
      <w:r w:rsidR="00A07BD9" w:rsidRPr="00A07BD9">
        <w:rPr>
          <w:rFonts w:ascii="Arial Narrow" w:hAnsi="Arial Narrow" w:cs="Arial"/>
          <w:color w:val="000000" w:themeColor="text1"/>
          <w:sz w:val="24"/>
          <w:szCs w:val="24"/>
        </w:rPr>
        <w:t xml:space="preserve">: </w:t>
      </w:r>
      <w:r w:rsidR="00A07BD9" w:rsidRP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“A resposta do</w:t>
      </w:r>
      <w:r w:rsidR="002A4B58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s</w:t>
      </w:r>
      <w:r w:rsidR="00A07BD9" w:rsidRP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governo</w:t>
      </w:r>
      <w:r w:rsidR="002A4B58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s</w:t>
      </w:r>
      <w:r w:rsidR="00A07BD9" w:rsidRP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tem sido um </w:t>
      </w:r>
      <w:r w:rsid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elemento crucial na resposta a 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esta</w:t>
      </w:r>
      <w:r w:rsid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crise de dimensão global</w:t>
      </w:r>
      <w:r w:rsidR="00A07BD9" w:rsidRP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, </w:t>
      </w:r>
      <w:r w:rsid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contudo, 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o nosso</w:t>
      </w:r>
      <w:r w:rsid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relatório veio demonstrar que existe igualmente uma necessidade clara 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de</w:t>
      </w:r>
      <w:r w:rsid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soluções de transferência do risco que visem apoiar os esforços de mitigação das empresas. Para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colmatar esse cenário,</w:t>
      </w:r>
      <w:r w:rsid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a</w:t>
      </w:r>
      <w:r w:rsid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s empresas 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terão de </w:t>
      </w:r>
      <w:r w:rsid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repensar o acesso ao capital a par do risco, ao mesmo tempo </w:t>
      </w:r>
      <w:r w:rsidR="00AF500F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que se agiliza uma colaboração </w:t>
      </w:r>
      <w:r w:rsidR="00AF500F" w:rsidRP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contínua entre os setores público e privado</w:t>
      </w:r>
      <w:r w:rsidR="00AF500F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. Será também importante que o setor segurador aposte na inovação como resposta às mudanças </w:t>
      </w:r>
      <w:r w:rsidR="00AF500F" w:rsidRP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nas necessidades das empresas</w:t>
      </w:r>
      <w:r w:rsidR="00AF500F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, aumento da volatilidade global e emergência de riscos. Para garantir o sucesso da resposta à pandemia, as soluções de seguro terão de ser </w:t>
      </w:r>
      <w:r w:rsidR="00A07BD9" w:rsidRPr="00A07BD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mais ágeis, estratégicas, direcionadas e </w:t>
      </w:r>
      <w:r w:rsidR="003041F4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expansíveis</w:t>
      </w:r>
      <w:r w:rsidR="00AF500F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.”</w:t>
      </w:r>
    </w:p>
    <w:bookmarkEnd w:id="1"/>
    <w:p w14:paraId="324CAD4F" w14:textId="14F63EF6" w:rsidR="003041F4" w:rsidRDefault="003041F4" w:rsidP="00AF500F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041F4">
        <w:rPr>
          <w:rFonts w:ascii="Arial Narrow" w:hAnsi="Arial Narrow" w:cs="Arial"/>
          <w:color w:val="000000" w:themeColor="text1"/>
          <w:sz w:val="24"/>
          <w:szCs w:val="24"/>
        </w:rPr>
        <w:t xml:space="preserve">O relatório ‘Reprioritizing Risk and Resilience For a Post-COVID-19 Future’ destaca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 xml:space="preserve">ainda </w:t>
      </w:r>
      <w:r w:rsidRPr="003041F4">
        <w:rPr>
          <w:rFonts w:ascii="Arial Narrow" w:hAnsi="Arial Narrow" w:cs="Arial"/>
          <w:color w:val="000000" w:themeColor="text1"/>
          <w:sz w:val="24"/>
          <w:szCs w:val="24"/>
        </w:rPr>
        <w:t xml:space="preserve">que para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>um</w:t>
      </w:r>
      <w:r w:rsidRPr="003041F4">
        <w:rPr>
          <w:rFonts w:ascii="Arial Narrow" w:hAnsi="Arial Narrow" w:cs="Arial"/>
          <w:color w:val="000000" w:themeColor="text1"/>
          <w:sz w:val="24"/>
          <w:szCs w:val="24"/>
        </w:rPr>
        <w:t xml:space="preserve">a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 xml:space="preserve">correta </w:t>
      </w:r>
      <w:r w:rsidRPr="003041F4">
        <w:rPr>
          <w:rFonts w:ascii="Arial Narrow" w:hAnsi="Arial Narrow" w:cs="Arial"/>
          <w:color w:val="000000" w:themeColor="text1"/>
          <w:sz w:val="24"/>
          <w:szCs w:val="24"/>
        </w:rPr>
        <w:t>reação e r</w:t>
      </w:r>
      <w:r>
        <w:rPr>
          <w:rFonts w:ascii="Arial Narrow" w:hAnsi="Arial Narrow" w:cs="Arial"/>
          <w:color w:val="000000" w:themeColor="text1"/>
          <w:sz w:val="24"/>
          <w:szCs w:val="24"/>
        </w:rPr>
        <w:t>esposta a crises, bem como para a construção de uma estratégia de gestão de risco de sucesso, a</w:t>
      </w:r>
      <w:r w:rsidRPr="003041F4">
        <w:rPr>
          <w:rFonts w:ascii="Arial Narrow" w:hAnsi="Arial Narrow" w:cs="Arial"/>
          <w:color w:val="000000" w:themeColor="text1"/>
          <w:sz w:val="24"/>
          <w:szCs w:val="24"/>
        </w:rPr>
        <w:t xml:space="preserve"> capacidade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da força de trabalho para se adaptar, comunicar e colaborar em períodos de maior fragilidade será fundamental</w:t>
      </w:r>
      <w:r w:rsidR="00F61F21">
        <w:rPr>
          <w:rFonts w:ascii="Arial Narrow" w:hAnsi="Arial Narrow" w:cs="Arial"/>
          <w:color w:val="000000" w:themeColor="text1"/>
          <w:sz w:val="24"/>
          <w:szCs w:val="24"/>
        </w:rPr>
        <w:t xml:space="preserve">. Para além disso, o </w:t>
      </w:r>
      <w:r w:rsidR="002A4B58">
        <w:rPr>
          <w:rFonts w:ascii="Arial Narrow" w:hAnsi="Arial Narrow" w:cs="Arial"/>
          <w:color w:val="000000" w:themeColor="text1"/>
          <w:sz w:val="24"/>
          <w:szCs w:val="24"/>
        </w:rPr>
        <w:t>estudo</w:t>
      </w:r>
      <w:r w:rsidR="00F61F21">
        <w:rPr>
          <w:rFonts w:ascii="Arial Narrow" w:hAnsi="Arial Narrow" w:cs="Arial"/>
          <w:color w:val="000000" w:themeColor="text1"/>
          <w:sz w:val="24"/>
          <w:szCs w:val="24"/>
        </w:rPr>
        <w:t xml:space="preserve"> salienta que a crescente </w:t>
      </w:r>
      <w:r w:rsidR="00F61F21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dependência das organizações </w:t>
      </w:r>
      <w:r w:rsidR="002A4B58">
        <w:rPr>
          <w:rFonts w:ascii="Arial Narrow" w:hAnsi="Arial Narrow" w:cs="Arial"/>
          <w:color w:val="000000" w:themeColor="text1"/>
          <w:sz w:val="24"/>
          <w:szCs w:val="24"/>
        </w:rPr>
        <w:t>d</w:t>
      </w:r>
      <w:r w:rsidR="00F61F21">
        <w:rPr>
          <w:rFonts w:ascii="Arial Narrow" w:hAnsi="Arial Narrow" w:cs="Arial"/>
          <w:color w:val="000000" w:themeColor="text1"/>
          <w:sz w:val="24"/>
          <w:szCs w:val="24"/>
        </w:rPr>
        <w:t xml:space="preserve">as plataformas digitais está a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>torná-las</w:t>
      </w:r>
      <w:r w:rsidR="00F61F21">
        <w:rPr>
          <w:rFonts w:ascii="Arial Narrow" w:hAnsi="Arial Narrow" w:cs="Arial"/>
          <w:color w:val="000000" w:themeColor="text1"/>
          <w:sz w:val="24"/>
          <w:szCs w:val="24"/>
        </w:rPr>
        <w:t xml:space="preserve"> mais vulneráveis a ataques cibernéticos, perdas de informação e impactos reputacionais, o que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>traz</w:t>
      </w:r>
      <w:r w:rsidR="00F61F21">
        <w:rPr>
          <w:rFonts w:ascii="Arial Narrow" w:hAnsi="Arial Narrow" w:cs="Arial"/>
          <w:color w:val="000000" w:themeColor="text1"/>
          <w:sz w:val="24"/>
          <w:szCs w:val="24"/>
        </w:rPr>
        <w:t xml:space="preserve"> a uma maior necessidade de repensar as estratégias de gestão do </w:t>
      </w:r>
      <w:r w:rsidR="002A4B58">
        <w:rPr>
          <w:rFonts w:ascii="Arial Narrow" w:hAnsi="Arial Narrow" w:cs="Arial"/>
          <w:color w:val="000000" w:themeColor="text1"/>
          <w:sz w:val="24"/>
          <w:szCs w:val="24"/>
        </w:rPr>
        <w:t>risco cibernético.</w:t>
      </w:r>
    </w:p>
    <w:p w14:paraId="74EF7299" w14:textId="78A7A423" w:rsidR="00AF500F" w:rsidRPr="003041F4" w:rsidRDefault="00F61F21" w:rsidP="00AF500F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Por fim, os resultados obtidos demonstram que, para além da identificação antecipada dos riscos e perdas, os negócios devem conseguir da mesma forma avaliar 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>os impactos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sofridos.</w:t>
      </w:r>
      <w:r w:rsidR="000F529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 xml:space="preserve">Navegar </w:t>
      </w:r>
      <w:r>
        <w:rPr>
          <w:rFonts w:ascii="Arial Narrow" w:hAnsi="Arial Narrow" w:cs="Arial"/>
          <w:color w:val="000000" w:themeColor="text1"/>
          <w:sz w:val="24"/>
          <w:szCs w:val="24"/>
        </w:rPr>
        <w:t>através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 xml:space="preserve"> novas formas de volatilidade, construir uma força de trabalho resiliente e repensar o acesso ao capital, </w:t>
      </w:r>
      <w:r w:rsidR="00E20EFB">
        <w:rPr>
          <w:rFonts w:ascii="Arial Narrow" w:hAnsi="Arial Narrow" w:cs="Arial"/>
          <w:color w:val="000000" w:themeColor="text1"/>
          <w:sz w:val="24"/>
          <w:szCs w:val="24"/>
        </w:rPr>
        <w:t xml:space="preserve">serão fundamentais 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>na capacidade d</w:t>
      </w:r>
      <w:r w:rsidR="000F65B8">
        <w:rPr>
          <w:rFonts w:ascii="Arial Narrow" w:hAnsi="Arial Narrow" w:cs="Arial"/>
          <w:color w:val="000000" w:themeColor="text1"/>
          <w:sz w:val="24"/>
          <w:szCs w:val="24"/>
        </w:rPr>
        <w:t xml:space="preserve">e 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>as empresas navegar</w:t>
      </w:r>
      <w:r>
        <w:rPr>
          <w:rFonts w:ascii="Arial Narrow" w:hAnsi="Arial Narrow" w:cs="Arial"/>
          <w:color w:val="000000" w:themeColor="text1"/>
          <w:sz w:val="24"/>
          <w:szCs w:val="24"/>
        </w:rPr>
        <w:t>em em cenários de risco no futuro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 xml:space="preserve">. Da mesma forma, uma abordagem mais coesa e integrada será necessária para </w:t>
      </w:r>
      <w:r>
        <w:rPr>
          <w:rFonts w:ascii="Arial Narrow" w:hAnsi="Arial Narrow" w:cs="Arial"/>
          <w:color w:val="000000" w:themeColor="text1"/>
          <w:sz w:val="24"/>
          <w:szCs w:val="24"/>
        </w:rPr>
        <w:t>estas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 xml:space="preserve"> recuperar</w:t>
      </w:r>
      <w:r>
        <w:rPr>
          <w:rFonts w:ascii="Arial Narrow" w:hAnsi="Arial Narrow" w:cs="Arial"/>
          <w:color w:val="000000" w:themeColor="text1"/>
          <w:sz w:val="24"/>
          <w:szCs w:val="24"/>
        </w:rPr>
        <w:t>em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 xml:space="preserve"> não apenas da pandemia, mas de </w:t>
      </w:r>
      <w:r w:rsidR="000F65B8">
        <w:rPr>
          <w:rFonts w:ascii="Arial Narrow" w:hAnsi="Arial Narrow" w:cs="Arial"/>
          <w:color w:val="000000" w:themeColor="text1"/>
          <w:sz w:val="24"/>
          <w:szCs w:val="24"/>
        </w:rPr>
        <w:t>impactos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 xml:space="preserve"> futuros.</w:t>
      </w:r>
      <w:r w:rsidR="000F65B8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 xml:space="preserve">80% dos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inquiridos 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>relataram que a pandemia os ensinou a adotar uma abordagem corporativa para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a gestão 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 xml:space="preserve">de incidentes,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através da colaboração 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 xml:space="preserve">entre </w:t>
      </w:r>
      <w:r>
        <w:rPr>
          <w:rFonts w:ascii="Arial Narrow" w:hAnsi="Arial Narrow" w:cs="Arial"/>
          <w:color w:val="000000" w:themeColor="text1"/>
          <w:sz w:val="24"/>
          <w:szCs w:val="24"/>
        </w:rPr>
        <w:t>áreas como o risco, recursos humanos, tecnologias de informação e finanças</w:t>
      </w:r>
      <w:r w:rsidRPr="00F61F21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1280DBFE" w14:textId="77777777" w:rsidR="00B579B3" w:rsidRPr="003041F4" w:rsidRDefault="00B579B3" w:rsidP="004C5F46">
      <w:pPr>
        <w:jc w:val="both"/>
        <w:rPr>
          <w:rFonts w:ascii="Arial Narrow" w:hAnsi="Arial Narrow"/>
          <w:b/>
          <w:sz w:val="18"/>
          <w:szCs w:val="18"/>
        </w:rPr>
      </w:pPr>
    </w:p>
    <w:p w14:paraId="61DEC661" w14:textId="32CA35DB" w:rsidR="00AD119C" w:rsidRPr="00371ACE" w:rsidRDefault="00AD119C" w:rsidP="004C5F46">
      <w:pPr>
        <w:jc w:val="both"/>
        <w:rPr>
          <w:rFonts w:ascii="Arial Narrow" w:hAnsi="Arial Narrow"/>
          <w:b/>
          <w:sz w:val="18"/>
          <w:szCs w:val="18"/>
        </w:rPr>
      </w:pPr>
      <w:r w:rsidRPr="00371ACE">
        <w:rPr>
          <w:rFonts w:ascii="Arial Narrow" w:hAnsi="Arial Narrow"/>
          <w:b/>
          <w:sz w:val="18"/>
          <w:szCs w:val="18"/>
        </w:rPr>
        <w:t>Sobre a Aon</w:t>
      </w:r>
    </w:p>
    <w:p w14:paraId="3A6D59C5" w14:textId="3C34977A" w:rsidR="00AD119C" w:rsidRPr="00371ACE" w:rsidRDefault="00AD119C" w:rsidP="004C5F46">
      <w:pPr>
        <w:jc w:val="both"/>
        <w:rPr>
          <w:rFonts w:ascii="Arial Narrow" w:hAnsi="Arial Narrow"/>
          <w:sz w:val="18"/>
          <w:szCs w:val="18"/>
        </w:rPr>
      </w:pPr>
      <w:r w:rsidRPr="00371ACE">
        <w:rPr>
          <w:rFonts w:ascii="Arial Narrow" w:hAnsi="Arial Narrow"/>
          <w:sz w:val="18"/>
          <w:szCs w:val="18"/>
        </w:rPr>
        <w:t xml:space="preserve">A Aon plc (NYSE:AON) é uma empresa líder mundial de serviços profissionais que dispõe de uma ampla gama de soluções de risco, reforma e saúde. Com 50.000 colaboradores em 120 países tem como objetivo entregar os melhores resultados através de proprietary data &amp; analytics para fornecer insights que reduzam a volatilidade e melhorem o desempenho. Visite </w:t>
      </w:r>
      <w:hyperlink r:id="rId13" w:history="1">
        <w:r w:rsidRPr="006F5044">
          <w:rPr>
            <w:rStyle w:val="Hiperligao"/>
            <w:rFonts w:ascii="Arial Narrow" w:hAnsi="Arial Narrow"/>
            <w:sz w:val="18"/>
            <w:szCs w:val="18"/>
          </w:rPr>
          <w:t>aon.com</w:t>
        </w:r>
      </w:hyperlink>
      <w:r w:rsidRPr="00371ACE">
        <w:rPr>
          <w:rFonts w:ascii="Arial Narrow" w:hAnsi="Arial Narrow"/>
          <w:sz w:val="18"/>
          <w:szCs w:val="18"/>
        </w:rPr>
        <w:t xml:space="preserve"> para mais informação sobre </w:t>
      </w:r>
      <w:r w:rsidR="008B3B71" w:rsidRPr="00371ACE">
        <w:rPr>
          <w:rFonts w:ascii="Arial Narrow" w:hAnsi="Arial Narrow"/>
          <w:sz w:val="18"/>
          <w:szCs w:val="18"/>
        </w:rPr>
        <w:t xml:space="preserve">a </w:t>
      </w:r>
      <w:r w:rsidR="006F5044">
        <w:rPr>
          <w:rFonts w:ascii="Arial Narrow" w:hAnsi="Arial Narrow"/>
          <w:sz w:val="18"/>
          <w:szCs w:val="18"/>
        </w:rPr>
        <w:t>empresa,</w:t>
      </w:r>
      <w:r w:rsidR="008B3B71" w:rsidRPr="00371ACE">
        <w:rPr>
          <w:rFonts w:ascii="Arial Narrow" w:hAnsi="Arial Narrow"/>
          <w:sz w:val="18"/>
          <w:szCs w:val="18"/>
        </w:rPr>
        <w:t xml:space="preserve"> e </w:t>
      </w:r>
      <w:hyperlink r:id="rId14" w:history="1">
        <w:r w:rsidR="008B3B71" w:rsidRPr="006F5044">
          <w:rPr>
            <w:rStyle w:val="Hiperligao"/>
            <w:rFonts w:ascii="Arial Narrow" w:hAnsi="Arial Narrow"/>
            <w:sz w:val="18"/>
            <w:szCs w:val="18"/>
          </w:rPr>
          <w:t>aon.com/manchesterunited</w:t>
        </w:r>
      </w:hyperlink>
      <w:r w:rsidRPr="00371ACE">
        <w:rPr>
          <w:rFonts w:ascii="Arial Narrow" w:hAnsi="Arial Narrow"/>
          <w:sz w:val="18"/>
          <w:szCs w:val="18"/>
        </w:rPr>
        <w:t xml:space="preserve"> para conhecer a parceria global da Aon com o Manchester United. </w:t>
      </w:r>
    </w:p>
    <w:p w14:paraId="3BE9808F" w14:textId="50CB9522" w:rsidR="00250548" w:rsidRPr="00250548" w:rsidRDefault="00AD119C" w:rsidP="00250548">
      <w:pPr>
        <w:jc w:val="both"/>
        <w:rPr>
          <w:rFonts w:ascii="Arial Narrow" w:hAnsi="Arial Narrow"/>
          <w:sz w:val="18"/>
          <w:szCs w:val="18"/>
        </w:rPr>
      </w:pPr>
      <w:r w:rsidRPr="00371ACE">
        <w:rPr>
          <w:rFonts w:ascii="Arial Narrow" w:hAnsi="Arial Narrow"/>
          <w:sz w:val="18"/>
          <w:szCs w:val="18"/>
        </w:rPr>
        <w:t xml:space="preserve">Para mais informações, visite o website </w:t>
      </w:r>
      <w:hyperlink r:id="rId15" w:history="1">
        <w:r w:rsidR="008B3B71" w:rsidRPr="00371ACE">
          <w:rPr>
            <w:rStyle w:val="Hiperligao"/>
            <w:rFonts w:ascii="Arial Narrow" w:hAnsi="Arial Narrow"/>
            <w:sz w:val="18"/>
            <w:szCs w:val="18"/>
          </w:rPr>
          <w:t>www.aon.pt</w:t>
        </w:r>
      </w:hyperlink>
      <w:r w:rsidR="008847F7">
        <w:rPr>
          <w:rFonts w:ascii="Arial Narrow" w:hAnsi="Arial Narrow"/>
          <w:sz w:val="18"/>
          <w:szCs w:val="18"/>
        </w:rPr>
        <w:t xml:space="preserve">, </w:t>
      </w:r>
      <w:r w:rsidRPr="00371ACE">
        <w:rPr>
          <w:rFonts w:ascii="Arial Narrow" w:hAnsi="Arial Narrow"/>
          <w:sz w:val="18"/>
          <w:szCs w:val="18"/>
        </w:rPr>
        <w:t>ou siga a Aon Portugal no LinkedIn:</w:t>
      </w:r>
      <w:r w:rsidR="008B3B71" w:rsidRPr="00371ACE">
        <w:rPr>
          <w:rFonts w:ascii="Arial Narrow" w:hAnsi="Arial Narrow"/>
          <w:sz w:val="18"/>
          <w:szCs w:val="18"/>
        </w:rPr>
        <w:t xml:space="preserve"> </w:t>
      </w:r>
      <w:hyperlink r:id="rId16" w:history="1">
        <w:r w:rsidR="008B3B71" w:rsidRPr="00371ACE">
          <w:rPr>
            <w:rStyle w:val="Hiperligao"/>
            <w:rFonts w:ascii="Arial Narrow" w:hAnsi="Arial Narrow"/>
            <w:sz w:val="18"/>
            <w:szCs w:val="18"/>
          </w:rPr>
          <w:t>https://pt.linkedin.com/company/aon</w:t>
        </w:r>
      </w:hyperlink>
    </w:p>
    <w:sectPr w:rsidR="00250548" w:rsidRPr="00250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8DE"/>
    <w:multiLevelType w:val="hybridMultilevel"/>
    <w:tmpl w:val="B400E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36DE"/>
    <w:multiLevelType w:val="hybridMultilevel"/>
    <w:tmpl w:val="5D74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5A34"/>
    <w:multiLevelType w:val="hybridMultilevel"/>
    <w:tmpl w:val="D2A0ED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6965"/>
    <w:multiLevelType w:val="hybridMultilevel"/>
    <w:tmpl w:val="1C8687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9C"/>
    <w:rsid w:val="00021948"/>
    <w:rsid w:val="000235F3"/>
    <w:rsid w:val="00036499"/>
    <w:rsid w:val="00045A97"/>
    <w:rsid w:val="00051725"/>
    <w:rsid w:val="00053A21"/>
    <w:rsid w:val="00072A9A"/>
    <w:rsid w:val="0007628B"/>
    <w:rsid w:val="00085306"/>
    <w:rsid w:val="000910A2"/>
    <w:rsid w:val="000B11C5"/>
    <w:rsid w:val="000B1EBE"/>
    <w:rsid w:val="000D7404"/>
    <w:rsid w:val="000E11B3"/>
    <w:rsid w:val="000F402D"/>
    <w:rsid w:val="000F529E"/>
    <w:rsid w:val="000F65B8"/>
    <w:rsid w:val="00104668"/>
    <w:rsid w:val="00105B66"/>
    <w:rsid w:val="001138E9"/>
    <w:rsid w:val="0011731C"/>
    <w:rsid w:val="001223D6"/>
    <w:rsid w:val="00124FD9"/>
    <w:rsid w:val="001614A7"/>
    <w:rsid w:val="00162BC7"/>
    <w:rsid w:val="00163353"/>
    <w:rsid w:val="00166712"/>
    <w:rsid w:val="001709F6"/>
    <w:rsid w:val="00174DFD"/>
    <w:rsid w:val="00176A13"/>
    <w:rsid w:val="001900C7"/>
    <w:rsid w:val="001A524A"/>
    <w:rsid w:val="001B3ADC"/>
    <w:rsid w:val="001C1564"/>
    <w:rsid w:val="001D075B"/>
    <w:rsid w:val="001D323A"/>
    <w:rsid w:val="002014D0"/>
    <w:rsid w:val="00204648"/>
    <w:rsid w:val="00224BA9"/>
    <w:rsid w:val="002272A9"/>
    <w:rsid w:val="00250548"/>
    <w:rsid w:val="002523E0"/>
    <w:rsid w:val="002534DD"/>
    <w:rsid w:val="00266362"/>
    <w:rsid w:val="002822A0"/>
    <w:rsid w:val="00294928"/>
    <w:rsid w:val="002A3EDF"/>
    <w:rsid w:val="002A4B58"/>
    <w:rsid w:val="002C7F1C"/>
    <w:rsid w:val="002D2EB6"/>
    <w:rsid w:val="002E4955"/>
    <w:rsid w:val="002E550D"/>
    <w:rsid w:val="002E763A"/>
    <w:rsid w:val="00300637"/>
    <w:rsid w:val="003041F4"/>
    <w:rsid w:val="00306420"/>
    <w:rsid w:val="00316016"/>
    <w:rsid w:val="00317D25"/>
    <w:rsid w:val="003425C6"/>
    <w:rsid w:val="003461C3"/>
    <w:rsid w:val="00353BD2"/>
    <w:rsid w:val="0035591B"/>
    <w:rsid w:val="00356123"/>
    <w:rsid w:val="003607E2"/>
    <w:rsid w:val="00371ACE"/>
    <w:rsid w:val="0037423F"/>
    <w:rsid w:val="003B11AD"/>
    <w:rsid w:val="003B587E"/>
    <w:rsid w:val="003C2AFF"/>
    <w:rsid w:val="003C5302"/>
    <w:rsid w:val="003D698D"/>
    <w:rsid w:val="003E7B00"/>
    <w:rsid w:val="00406E16"/>
    <w:rsid w:val="00407814"/>
    <w:rsid w:val="004357E8"/>
    <w:rsid w:val="00446042"/>
    <w:rsid w:val="00451B19"/>
    <w:rsid w:val="00453A78"/>
    <w:rsid w:val="00465C66"/>
    <w:rsid w:val="00475BCF"/>
    <w:rsid w:val="004769FC"/>
    <w:rsid w:val="0048722E"/>
    <w:rsid w:val="00495490"/>
    <w:rsid w:val="004957A7"/>
    <w:rsid w:val="004B581E"/>
    <w:rsid w:val="004C0EB4"/>
    <w:rsid w:val="004C5F46"/>
    <w:rsid w:val="004C5FD6"/>
    <w:rsid w:val="004D42F6"/>
    <w:rsid w:val="004F46E7"/>
    <w:rsid w:val="0050016E"/>
    <w:rsid w:val="0050721F"/>
    <w:rsid w:val="00524845"/>
    <w:rsid w:val="00530CA5"/>
    <w:rsid w:val="00537702"/>
    <w:rsid w:val="00572096"/>
    <w:rsid w:val="005757C7"/>
    <w:rsid w:val="00575C08"/>
    <w:rsid w:val="00587FB1"/>
    <w:rsid w:val="00590AFB"/>
    <w:rsid w:val="00597EE6"/>
    <w:rsid w:val="005A4B11"/>
    <w:rsid w:val="005B3E72"/>
    <w:rsid w:val="005E56CC"/>
    <w:rsid w:val="005F30CD"/>
    <w:rsid w:val="005F437C"/>
    <w:rsid w:val="005F6877"/>
    <w:rsid w:val="00654F61"/>
    <w:rsid w:val="00664DA6"/>
    <w:rsid w:val="00665BFC"/>
    <w:rsid w:val="006700DD"/>
    <w:rsid w:val="00672691"/>
    <w:rsid w:val="00693D94"/>
    <w:rsid w:val="00695BEC"/>
    <w:rsid w:val="006A166F"/>
    <w:rsid w:val="006A1940"/>
    <w:rsid w:val="006A6C7F"/>
    <w:rsid w:val="006B4C5C"/>
    <w:rsid w:val="006B69A8"/>
    <w:rsid w:val="006C38C6"/>
    <w:rsid w:val="006D38C4"/>
    <w:rsid w:val="006F5044"/>
    <w:rsid w:val="00702513"/>
    <w:rsid w:val="00712D00"/>
    <w:rsid w:val="00713A22"/>
    <w:rsid w:val="00715DD9"/>
    <w:rsid w:val="00717F0E"/>
    <w:rsid w:val="00740D8C"/>
    <w:rsid w:val="0075183C"/>
    <w:rsid w:val="0076362D"/>
    <w:rsid w:val="0076476C"/>
    <w:rsid w:val="007674B9"/>
    <w:rsid w:val="007719E3"/>
    <w:rsid w:val="00781BE7"/>
    <w:rsid w:val="00783F05"/>
    <w:rsid w:val="00784616"/>
    <w:rsid w:val="00792242"/>
    <w:rsid w:val="00793A2F"/>
    <w:rsid w:val="007A747C"/>
    <w:rsid w:val="007B35B0"/>
    <w:rsid w:val="007D0D37"/>
    <w:rsid w:val="007F3396"/>
    <w:rsid w:val="007F5632"/>
    <w:rsid w:val="007F583E"/>
    <w:rsid w:val="00801DF6"/>
    <w:rsid w:val="008027C3"/>
    <w:rsid w:val="00802BD2"/>
    <w:rsid w:val="00824F5B"/>
    <w:rsid w:val="00825B22"/>
    <w:rsid w:val="00831CBF"/>
    <w:rsid w:val="00846C20"/>
    <w:rsid w:val="00850789"/>
    <w:rsid w:val="00871EAD"/>
    <w:rsid w:val="00874707"/>
    <w:rsid w:val="008750F4"/>
    <w:rsid w:val="00881A18"/>
    <w:rsid w:val="008847F7"/>
    <w:rsid w:val="00884CDD"/>
    <w:rsid w:val="00895A3C"/>
    <w:rsid w:val="008A152C"/>
    <w:rsid w:val="008A3167"/>
    <w:rsid w:val="008A3B05"/>
    <w:rsid w:val="008B3933"/>
    <w:rsid w:val="008B3B71"/>
    <w:rsid w:val="008C7CEC"/>
    <w:rsid w:val="008D0C60"/>
    <w:rsid w:val="008D110A"/>
    <w:rsid w:val="008D1DD6"/>
    <w:rsid w:val="008D6374"/>
    <w:rsid w:val="008F3943"/>
    <w:rsid w:val="0092511B"/>
    <w:rsid w:val="00926F27"/>
    <w:rsid w:val="00932584"/>
    <w:rsid w:val="009327E5"/>
    <w:rsid w:val="00945EC0"/>
    <w:rsid w:val="009532B3"/>
    <w:rsid w:val="00955501"/>
    <w:rsid w:val="009558DF"/>
    <w:rsid w:val="00971AF4"/>
    <w:rsid w:val="0098083B"/>
    <w:rsid w:val="009A06C8"/>
    <w:rsid w:val="009A56D7"/>
    <w:rsid w:val="009B1246"/>
    <w:rsid w:val="009F2583"/>
    <w:rsid w:val="00A07BD9"/>
    <w:rsid w:val="00A146E2"/>
    <w:rsid w:val="00A45621"/>
    <w:rsid w:val="00A520D5"/>
    <w:rsid w:val="00A546C1"/>
    <w:rsid w:val="00A5539A"/>
    <w:rsid w:val="00A55FCD"/>
    <w:rsid w:val="00A613C8"/>
    <w:rsid w:val="00A701C1"/>
    <w:rsid w:val="00A70281"/>
    <w:rsid w:val="00A85F99"/>
    <w:rsid w:val="00A92D20"/>
    <w:rsid w:val="00AB0319"/>
    <w:rsid w:val="00AC6E49"/>
    <w:rsid w:val="00AD119C"/>
    <w:rsid w:val="00AD58D6"/>
    <w:rsid w:val="00AF500F"/>
    <w:rsid w:val="00AF5C0F"/>
    <w:rsid w:val="00AF5ECA"/>
    <w:rsid w:val="00B05DBA"/>
    <w:rsid w:val="00B1038E"/>
    <w:rsid w:val="00B14423"/>
    <w:rsid w:val="00B20B41"/>
    <w:rsid w:val="00B21C41"/>
    <w:rsid w:val="00B347CC"/>
    <w:rsid w:val="00B52129"/>
    <w:rsid w:val="00B579B3"/>
    <w:rsid w:val="00B707E4"/>
    <w:rsid w:val="00B76532"/>
    <w:rsid w:val="00B80A2D"/>
    <w:rsid w:val="00B80BC2"/>
    <w:rsid w:val="00BA2DF5"/>
    <w:rsid w:val="00BA67A4"/>
    <w:rsid w:val="00BC10BA"/>
    <w:rsid w:val="00BE593A"/>
    <w:rsid w:val="00C07B13"/>
    <w:rsid w:val="00C17A12"/>
    <w:rsid w:val="00C31336"/>
    <w:rsid w:val="00C37408"/>
    <w:rsid w:val="00C50A88"/>
    <w:rsid w:val="00C546A9"/>
    <w:rsid w:val="00C62B51"/>
    <w:rsid w:val="00C717DB"/>
    <w:rsid w:val="00C75338"/>
    <w:rsid w:val="00C8046F"/>
    <w:rsid w:val="00C9404C"/>
    <w:rsid w:val="00CA3650"/>
    <w:rsid w:val="00CC47B0"/>
    <w:rsid w:val="00CD44C1"/>
    <w:rsid w:val="00CF7A59"/>
    <w:rsid w:val="00D16266"/>
    <w:rsid w:val="00D25D02"/>
    <w:rsid w:val="00D348D8"/>
    <w:rsid w:val="00D41255"/>
    <w:rsid w:val="00D43F4B"/>
    <w:rsid w:val="00D44184"/>
    <w:rsid w:val="00D6466A"/>
    <w:rsid w:val="00D6517D"/>
    <w:rsid w:val="00D7385F"/>
    <w:rsid w:val="00DA1EA6"/>
    <w:rsid w:val="00DB3586"/>
    <w:rsid w:val="00DC380C"/>
    <w:rsid w:val="00DD4848"/>
    <w:rsid w:val="00E13322"/>
    <w:rsid w:val="00E20EFB"/>
    <w:rsid w:val="00E35FA1"/>
    <w:rsid w:val="00E65C5B"/>
    <w:rsid w:val="00E6606F"/>
    <w:rsid w:val="00E7690F"/>
    <w:rsid w:val="00E80045"/>
    <w:rsid w:val="00E87346"/>
    <w:rsid w:val="00EB73CE"/>
    <w:rsid w:val="00EC4EA4"/>
    <w:rsid w:val="00ED62FB"/>
    <w:rsid w:val="00ED6988"/>
    <w:rsid w:val="00EE5719"/>
    <w:rsid w:val="00EE713F"/>
    <w:rsid w:val="00EF50CE"/>
    <w:rsid w:val="00F0225D"/>
    <w:rsid w:val="00F41167"/>
    <w:rsid w:val="00F44210"/>
    <w:rsid w:val="00F57673"/>
    <w:rsid w:val="00F61F21"/>
    <w:rsid w:val="00F67B61"/>
    <w:rsid w:val="00F710C3"/>
    <w:rsid w:val="00F84A45"/>
    <w:rsid w:val="00F94BCB"/>
    <w:rsid w:val="00FB53D5"/>
    <w:rsid w:val="00FB55A0"/>
    <w:rsid w:val="00FC522D"/>
    <w:rsid w:val="00FD0C26"/>
    <w:rsid w:val="00FE1C9C"/>
    <w:rsid w:val="00FE360B"/>
    <w:rsid w:val="00FE6881"/>
    <w:rsid w:val="00FF08B9"/>
    <w:rsid w:val="2E037094"/>
    <w:rsid w:val="6EAB3AD0"/>
    <w:rsid w:val="7112EAED"/>
    <w:rsid w:val="734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5B21"/>
  <w15:chartTrackingRefBased/>
  <w15:docId w15:val="{5C59DB93-6159-44C6-A546-4A4E3F6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119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B3B7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B3B7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71A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1AF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1AF4"/>
    <w:rPr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71AF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71AF4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1AF4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A0808346/AppData/Local/Microsoft/Windows/INetCache/Content.Outlook/O2ASBQW2/a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on.com/2019-top-global-risks-management-economics-geopolitics-brand-damage-insights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t.linkedin.com/company/a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on.com/reprioritizing-enterprise-risk-management-resilience-and-insurance-covid19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on.pt" TargetMode="External"/><Relationship Id="rId10" Type="http://schemas.openxmlformats.org/officeDocument/2006/relationships/hyperlink" Target="https://www.aon.com/portugal/default.js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file:///C:/Users/A0808346/AppData/Local/Microsoft/Windows/INetCache/Content.Outlook/O2ASBQW2/aon.com/manchesteruni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03F9EB7AF8249A5621BC0F5EB4822" ma:contentTypeVersion="7" ma:contentTypeDescription="Criar um novo documento." ma:contentTypeScope="" ma:versionID="b6faee6c22c82c10288df3e4530621a1">
  <xsd:schema xmlns:xsd="http://www.w3.org/2001/XMLSchema" xmlns:xs="http://www.w3.org/2001/XMLSchema" xmlns:p="http://schemas.microsoft.com/office/2006/metadata/properties" xmlns:ns2="22fd6428-680e-44a5-a04b-6b8417e31569" targetNamespace="http://schemas.microsoft.com/office/2006/metadata/properties" ma:root="true" ma:fieldsID="3a39eba034b90141ac9fcc08a83d895c" ns2:_="">
    <xsd:import namespace="22fd6428-680e-44a5-a04b-6b8417e3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6428-680e-44a5-a04b-6b8417e31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C57FB-BE8D-4100-A915-8158EBF43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495D2-7FC7-4E2D-8A36-C1AA1AAD5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d6428-680e-44a5-a04b-6b8417e3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E8378-A4EB-47B0-99D0-EE185D36A48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E94278-50E5-4A24-82AA-784DC072F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1240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Silva</dc:creator>
  <cp:keywords/>
  <dc:description/>
  <cp:lastModifiedBy>Fábio Duarte</cp:lastModifiedBy>
  <cp:revision>3</cp:revision>
  <dcterms:created xsi:type="dcterms:W3CDTF">2021-02-01T20:11:00Z</dcterms:created>
  <dcterms:modified xsi:type="dcterms:W3CDTF">2021-02-02T12:57:00Z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0x010100CD603F9EB7AF8249A5621BC0F5EB4822</vt:lpwstr>
  </property>
</Properties>
</file>