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2D9E" w14:textId="158997DE" w:rsidR="007A27F2" w:rsidRDefault="0095127A" w:rsidP="007D6C51">
      <w:pPr>
        <w:jc w:val="right"/>
        <w:rPr>
          <w:rFonts w:cs="Calibri"/>
          <w:i/>
          <w:sz w:val="18"/>
        </w:rPr>
      </w:pPr>
      <w:r>
        <w:rPr>
          <w:rFonts w:cs="Calibri"/>
          <w:i/>
          <w:sz w:val="18"/>
        </w:rPr>
        <w:t xml:space="preserve">Warszawa, </w:t>
      </w:r>
      <w:r w:rsidR="00357382">
        <w:rPr>
          <w:rFonts w:cs="Calibri"/>
          <w:i/>
          <w:sz w:val="18"/>
        </w:rPr>
        <w:t>1</w:t>
      </w:r>
      <w:r w:rsidR="00335F58">
        <w:rPr>
          <w:rFonts w:cs="Calibri"/>
          <w:i/>
          <w:sz w:val="18"/>
        </w:rPr>
        <w:t>1</w:t>
      </w:r>
      <w:r w:rsidR="00357382">
        <w:rPr>
          <w:rFonts w:cs="Calibri"/>
          <w:i/>
          <w:sz w:val="18"/>
        </w:rPr>
        <w:t xml:space="preserve"> lutego 20</w:t>
      </w:r>
      <w:r w:rsidR="00335F58">
        <w:rPr>
          <w:rFonts w:cs="Calibri"/>
          <w:i/>
          <w:sz w:val="18"/>
        </w:rPr>
        <w:t>20</w:t>
      </w:r>
      <w:r w:rsidR="00357382">
        <w:rPr>
          <w:rFonts w:cs="Calibri"/>
          <w:i/>
          <w:sz w:val="18"/>
        </w:rPr>
        <w:t xml:space="preserve"> r.</w:t>
      </w:r>
    </w:p>
    <w:p w14:paraId="5C083919" w14:textId="77777777" w:rsidR="00EC4642" w:rsidRDefault="00EC4642" w:rsidP="00E164E0">
      <w:pPr>
        <w:suppressAutoHyphens w:val="0"/>
        <w:spacing w:after="0" w:line="240" w:lineRule="auto"/>
        <w:rPr>
          <w:rFonts w:eastAsia="Times New Roman"/>
          <w:b/>
          <w:sz w:val="28"/>
          <w:lang w:eastAsia="pl-PL"/>
        </w:rPr>
      </w:pPr>
    </w:p>
    <w:p w14:paraId="436B67AB" w14:textId="20674CC7" w:rsidR="00F735DF" w:rsidRDefault="00942C4B" w:rsidP="00EA2EC4">
      <w:pPr>
        <w:suppressAutoHyphens w:val="0"/>
        <w:spacing w:after="0" w:line="240" w:lineRule="auto"/>
        <w:jc w:val="both"/>
        <w:rPr>
          <w:rFonts w:eastAsia="Times New Roman"/>
          <w:b/>
          <w:sz w:val="28"/>
          <w:lang w:eastAsia="pl-PL"/>
        </w:rPr>
      </w:pPr>
      <w:r>
        <w:rPr>
          <w:rFonts w:eastAsia="Times New Roman"/>
          <w:b/>
          <w:sz w:val="28"/>
          <w:lang w:eastAsia="pl-PL"/>
        </w:rPr>
        <w:t>424</w:t>
      </w:r>
      <w:r w:rsidR="00F735DF">
        <w:rPr>
          <w:rFonts w:eastAsia="Times New Roman"/>
          <w:b/>
          <w:sz w:val="28"/>
          <w:lang w:eastAsia="pl-PL"/>
        </w:rPr>
        <w:t xml:space="preserve"> mili</w:t>
      </w:r>
      <w:r w:rsidR="00CA3FE6">
        <w:rPr>
          <w:rFonts w:eastAsia="Times New Roman"/>
          <w:b/>
          <w:sz w:val="28"/>
          <w:lang w:eastAsia="pl-PL"/>
        </w:rPr>
        <w:t>o</w:t>
      </w:r>
      <w:r w:rsidR="00F735DF">
        <w:rPr>
          <w:rFonts w:eastAsia="Times New Roman"/>
          <w:b/>
          <w:sz w:val="28"/>
          <w:lang w:eastAsia="pl-PL"/>
        </w:rPr>
        <w:t>n</w:t>
      </w:r>
      <w:r>
        <w:rPr>
          <w:rFonts w:eastAsia="Times New Roman"/>
          <w:b/>
          <w:sz w:val="28"/>
          <w:lang w:eastAsia="pl-PL"/>
        </w:rPr>
        <w:t>y</w:t>
      </w:r>
      <w:r w:rsidR="00881FE0">
        <w:rPr>
          <w:rFonts w:eastAsia="Times New Roman"/>
          <w:b/>
          <w:sz w:val="28"/>
          <w:lang w:eastAsia="pl-PL"/>
        </w:rPr>
        <w:t xml:space="preserve"> transakcji</w:t>
      </w:r>
      <w:r w:rsidR="00F735DF">
        <w:rPr>
          <w:rFonts w:eastAsia="Times New Roman"/>
          <w:b/>
          <w:sz w:val="28"/>
          <w:lang w:eastAsia="pl-PL"/>
        </w:rPr>
        <w:t xml:space="preserve"> </w:t>
      </w:r>
      <w:r w:rsidR="00D2286C">
        <w:rPr>
          <w:rFonts w:eastAsia="Times New Roman"/>
          <w:b/>
          <w:sz w:val="28"/>
          <w:lang w:eastAsia="pl-PL"/>
        </w:rPr>
        <w:t xml:space="preserve">o </w:t>
      </w:r>
      <w:r w:rsidR="00F735DF">
        <w:rPr>
          <w:rFonts w:eastAsia="Times New Roman"/>
          <w:b/>
          <w:sz w:val="28"/>
          <w:lang w:eastAsia="pl-PL"/>
        </w:rPr>
        <w:t xml:space="preserve">wartości </w:t>
      </w:r>
      <w:r>
        <w:rPr>
          <w:rFonts w:eastAsia="Times New Roman"/>
          <w:b/>
          <w:sz w:val="28"/>
          <w:lang w:eastAsia="pl-PL"/>
        </w:rPr>
        <w:t>57</w:t>
      </w:r>
      <w:r w:rsidR="00F735DF">
        <w:rPr>
          <w:rFonts w:eastAsia="Times New Roman"/>
          <w:b/>
          <w:sz w:val="28"/>
          <w:lang w:eastAsia="pl-PL"/>
        </w:rPr>
        <w:t xml:space="preserve"> </w:t>
      </w:r>
      <w:r w:rsidR="00CA3FE6">
        <w:rPr>
          <w:rFonts w:eastAsia="Times New Roman"/>
          <w:b/>
          <w:sz w:val="28"/>
          <w:lang w:eastAsia="pl-PL"/>
        </w:rPr>
        <w:t xml:space="preserve">miliardów </w:t>
      </w:r>
      <w:r w:rsidR="00D34C10">
        <w:rPr>
          <w:rFonts w:eastAsia="Times New Roman"/>
          <w:b/>
          <w:sz w:val="28"/>
          <w:lang w:eastAsia="pl-PL"/>
        </w:rPr>
        <w:t xml:space="preserve">zł </w:t>
      </w:r>
      <w:r>
        <w:rPr>
          <w:rFonts w:eastAsia="Times New Roman"/>
          <w:b/>
          <w:sz w:val="28"/>
          <w:lang w:eastAsia="pl-PL"/>
        </w:rPr>
        <w:t xml:space="preserve">w 2020 roku </w:t>
      </w:r>
      <w:r w:rsidR="00F735DF">
        <w:rPr>
          <w:rFonts w:eastAsia="Times New Roman"/>
          <w:b/>
          <w:sz w:val="28"/>
          <w:lang w:eastAsia="pl-PL"/>
        </w:rPr>
        <w:t xml:space="preserve">– BLIK </w:t>
      </w:r>
      <w:r>
        <w:rPr>
          <w:rFonts w:eastAsia="Times New Roman"/>
          <w:b/>
          <w:sz w:val="28"/>
          <w:lang w:eastAsia="pl-PL"/>
        </w:rPr>
        <w:t>pędzi coraz szybciej</w:t>
      </w:r>
    </w:p>
    <w:p w14:paraId="6D3E56A2" w14:textId="77777777" w:rsidR="00C27C66" w:rsidRDefault="00C27C66" w:rsidP="00F735DF">
      <w:pPr>
        <w:jc w:val="both"/>
        <w:rPr>
          <w:rFonts w:eastAsia="Times New Roman"/>
          <w:b/>
        </w:rPr>
      </w:pPr>
    </w:p>
    <w:p w14:paraId="0B067D24" w14:textId="63830584" w:rsidR="00942C4B" w:rsidRDefault="00942C4B" w:rsidP="00F735D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W ostatnim kwartale 2020 roku </w:t>
      </w:r>
      <w:r w:rsidR="00C27C66">
        <w:rPr>
          <w:rFonts w:eastAsia="Times New Roman"/>
          <w:b/>
        </w:rPr>
        <w:t xml:space="preserve">użytkownicy </w:t>
      </w:r>
      <w:r>
        <w:rPr>
          <w:rFonts w:eastAsia="Times New Roman"/>
          <w:b/>
        </w:rPr>
        <w:t>BLIKA zrealizowali 140 mln transakcji, a w całym roku ponad 420 mln. Na koniec roku z systemu płatności mobilnych aktywnie korzystało 7 mln osób. Łączna wartość transakcji w czwartym kwartale wyniosła blisko 19 mld</w:t>
      </w:r>
      <w:r w:rsidR="00C27C66">
        <w:rPr>
          <w:rFonts w:eastAsia="Times New Roman"/>
          <w:b/>
        </w:rPr>
        <w:t xml:space="preserve"> zł</w:t>
      </w:r>
      <w:r>
        <w:rPr>
          <w:rFonts w:eastAsia="Times New Roman"/>
          <w:b/>
        </w:rPr>
        <w:t xml:space="preserve">, </w:t>
      </w:r>
      <w:r w:rsidR="00CA3FE6">
        <w:rPr>
          <w:rFonts w:eastAsia="Times New Roman"/>
          <w:b/>
        </w:rPr>
        <w:t xml:space="preserve">natomiast </w:t>
      </w:r>
      <w:r>
        <w:rPr>
          <w:rFonts w:eastAsia="Times New Roman"/>
          <w:b/>
        </w:rPr>
        <w:t>rok zamknął się kwotą 57 mld zł. BLIK jest dostępny praktycznie dla wszystkich klientów bankowości mobilnej, można z niego korzystać nie tylko w całym polskim e</w:t>
      </w:r>
      <w:r w:rsidR="00CA3FE6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commerce, ale także </w:t>
      </w:r>
      <w:r w:rsidR="00EA2EC4">
        <w:rPr>
          <w:rFonts w:eastAsia="Times New Roman"/>
          <w:b/>
        </w:rPr>
        <w:t xml:space="preserve">coraz większej </w:t>
      </w:r>
      <w:r>
        <w:rPr>
          <w:rFonts w:eastAsia="Times New Roman"/>
          <w:b/>
        </w:rPr>
        <w:t xml:space="preserve">liczbie platform globalnych. </w:t>
      </w:r>
      <w:r w:rsidR="00A33D26">
        <w:rPr>
          <w:rFonts w:eastAsia="Times New Roman"/>
          <w:b/>
        </w:rPr>
        <w:t xml:space="preserve">Szybko </w:t>
      </w:r>
      <w:r>
        <w:rPr>
          <w:rFonts w:eastAsia="Times New Roman"/>
          <w:b/>
        </w:rPr>
        <w:t>rosnącą funkcją jest obecnie</w:t>
      </w:r>
      <w:r w:rsidR="00A33D26">
        <w:rPr>
          <w:rFonts w:eastAsia="Times New Roman"/>
          <w:b/>
        </w:rPr>
        <w:t xml:space="preserve"> obok e</w:t>
      </w:r>
      <w:r w:rsidR="00CA3FE6">
        <w:rPr>
          <w:rFonts w:eastAsia="Times New Roman"/>
          <w:b/>
        </w:rPr>
        <w:t>-</w:t>
      </w:r>
      <w:r w:rsidR="00A33D26">
        <w:rPr>
          <w:rFonts w:eastAsia="Times New Roman"/>
          <w:b/>
        </w:rPr>
        <w:t>commerce</w:t>
      </w:r>
      <w:r>
        <w:rPr>
          <w:rFonts w:eastAsia="Times New Roman"/>
          <w:b/>
        </w:rPr>
        <w:t xml:space="preserve"> przelew na numer telefonu – czyli możliwość błyskawicznego przekazania pieniędzy pomiędzy użytkownikami.</w:t>
      </w:r>
    </w:p>
    <w:p w14:paraId="2CA65051" w14:textId="450B88C8" w:rsidR="00F735DF" w:rsidRPr="00F735DF" w:rsidRDefault="00942C4B" w:rsidP="009F33BE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R</w:t>
      </w:r>
      <w:r w:rsidR="00F735DF" w:rsidRPr="00F735DF">
        <w:rPr>
          <w:rFonts w:eastAsia="Times New Roman"/>
          <w:b/>
        </w:rPr>
        <w:t>ekordowy kwartał</w:t>
      </w:r>
    </w:p>
    <w:p w14:paraId="5FCD584D" w14:textId="318B9677" w:rsidR="00315A39" w:rsidRDefault="00315A39" w:rsidP="009F33BE">
      <w:pPr>
        <w:jc w:val="both"/>
        <w:rPr>
          <w:rFonts w:eastAsia="Times New Roman"/>
        </w:rPr>
      </w:pPr>
      <w:r>
        <w:rPr>
          <w:rFonts w:eastAsia="Times New Roman"/>
        </w:rPr>
        <w:t xml:space="preserve">Z rekordowych 140 mln transakcji </w:t>
      </w:r>
      <w:r w:rsidR="00CA3FE6">
        <w:rPr>
          <w:rFonts w:eastAsia="Times New Roman"/>
        </w:rPr>
        <w:t xml:space="preserve">zrealizowanych </w:t>
      </w:r>
      <w:r>
        <w:rPr>
          <w:rFonts w:eastAsia="Times New Roman"/>
        </w:rPr>
        <w:t>w jednym kwartale aż 105,5 mln stanowiły zakupy w e</w:t>
      </w:r>
      <w:r w:rsidR="00CA3FE6">
        <w:rPr>
          <w:rFonts w:eastAsia="Times New Roman"/>
        </w:rPr>
        <w:t>-</w:t>
      </w:r>
      <w:r>
        <w:rPr>
          <w:rFonts w:eastAsia="Times New Roman"/>
        </w:rPr>
        <w:t xml:space="preserve">commerce. To dwukrotnie więcej niż w analogicznym okresie 2019 roku.  Transakcje online </w:t>
      </w:r>
      <w:r w:rsidR="00C27C66">
        <w:rPr>
          <w:rFonts w:eastAsia="Times New Roman"/>
        </w:rPr>
        <w:t xml:space="preserve">to </w:t>
      </w:r>
      <w:r>
        <w:rPr>
          <w:rFonts w:eastAsia="Times New Roman"/>
        </w:rPr>
        <w:t xml:space="preserve">trzy czwarte </w:t>
      </w:r>
      <w:r w:rsidR="00C27C66">
        <w:rPr>
          <w:rFonts w:eastAsia="Times New Roman"/>
        </w:rPr>
        <w:t xml:space="preserve">ogółu </w:t>
      </w:r>
      <w:r>
        <w:rPr>
          <w:rFonts w:eastAsia="Times New Roman"/>
        </w:rPr>
        <w:t>operacji BLIKIEM. Według szacunków Polskiego Standardu Płatności, udział BLIKA we wszystkich płatnościach e</w:t>
      </w:r>
      <w:r w:rsidR="00CA3FE6">
        <w:rPr>
          <w:rFonts w:eastAsia="Times New Roman"/>
        </w:rPr>
        <w:t>-</w:t>
      </w:r>
      <w:r>
        <w:rPr>
          <w:rFonts w:eastAsia="Times New Roman"/>
        </w:rPr>
        <w:t xml:space="preserve">commerce na polskim rynku przekracza  </w:t>
      </w:r>
      <w:r w:rsidR="00A33D26">
        <w:rPr>
          <w:rFonts w:eastAsia="Times New Roman"/>
        </w:rPr>
        <w:t>60</w:t>
      </w:r>
      <w:r>
        <w:rPr>
          <w:rFonts w:eastAsia="Times New Roman"/>
        </w:rPr>
        <w:t xml:space="preserve"> proc. </w:t>
      </w:r>
    </w:p>
    <w:p w14:paraId="23752A61" w14:textId="53182859" w:rsidR="00315A39" w:rsidRDefault="00315A39" w:rsidP="009F33BE">
      <w:pPr>
        <w:jc w:val="both"/>
        <w:rPr>
          <w:rFonts w:eastAsia="Times New Roman"/>
        </w:rPr>
      </w:pPr>
      <w:r>
        <w:rPr>
          <w:rFonts w:eastAsia="Times New Roman"/>
        </w:rPr>
        <w:t xml:space="preserve">Drugim najchętniej wykorzystywanym kanałem wśród użytkowników są przelewy na numer telefonu BLIK. W tej kategorii wzrost rok do roku to aż 167 proc. Łączna liczba transakcji </w:t>
      </w:r>
      <w:r w:rsidR="00CA3FE6">
        <w:rPr>
          <w:rFonts w:eastAsia="Times New Roman"/>
        </w:rPr>
        <w:t xml:space="preserve">wyniosła </w:t>
      </w:r>
      <w:r>
        <w:rPr>
          <w:rFonts w:eastAsia="Times New Roman"/>
        </w:rPr>
        <w:t xml:space="preserve">15,5 mln (wobec blisko 6 mln rok wcześniej). Możliwość natychmiastowego przekazywania pieniędzy z konta na konto, bez konieczności wpisywania numeru rachunku bankowego daje swoim klientom już 10 banków. </w:t>
      </w:r>
    </w:p>
    <w:p w14:paraId="367E4044" w14:textId="5CD373BF" w:rsidR="005D24F9" w:rsidRDefault="003421C5" w:rsidP="009F33BE">
      <w:pPr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 w:rsidR="00315A39">
        <w:rPr>
          <w:rFonts w:eastAsia="Times New Roman"/>
        </w:rPr>
        <w:t>Bezgotówkowe, błyskawiczn</w:t>
      </w:r>
      <w:r w:rsidR="005D24F9">
        <w:rPr>
          <w:rFonts w:eastAsia="Times New Roman"/>
        </w:rPr>
        <w:t>e</w:t>
      </w:r>
      <w:r w:rsidR="00315A39">
        <w:rPr>
          <w:rFonts w:eastAsia="Times New Roman"/>
        </w:rPr>
        <w:t xml:space="preserve"> i bezpieczne rozliczenia między użytkownikami </w:t>
      </w:r>
      <w:r w:rsidR="005D24F9">
        <w:rPr>
          <w:rFonts w:eastAsia="Times New Roman"/>
        </w:rPr>
        <w:t>to naszym zdaniem obecnie najważniejszy trend nie tylko na polskim, ale również europejskim rynku płatności. To najlepszy sposób przekazywania sobie pieniędzy, nie tylko z uwagi na uwarunkowania związane z</w:t>
      </w:r>
      <w:r w:rsidR="00C27C66">
        <w:rPr>
          <w:rFonts w:eastAsia="Times New Roman"/>
        </w:rPr>
        <w:t> </w:t>
      </w:r>
      <w:r w:rsidR="005D24F9">
        <w:rPr>
          <w:rFonts w:eastAsia="Times New Roman"/>
        </w:rPr>
        <w:t xml:space="preserve">pandemią koronawirusa – mówi </w:t>
      </w:r>
      <w:r w:rsidR="005D24F9" w:rsidRPr="00EA2EC4">
        <w:rPr>
          <w:rFonts w:eastAsia="Times New Roman"/>
          <w:b/>
        </w:rPr>
        <w:t>Dariusz Mazurkiewicz</w:t>
      </w:r>
      <w:r w:rsidR="005D24F9">
        <w:rPr>
          <w:rFonts w:eastAsia="Times New Roman"/>
        </w:rPr>
        <w:t>, prezes Polskiego Standardu Płatności, operatora BLIKA. – Prognozujemy, że przelewy na numer telefonu już wkrótce mogą być dominującą formą przekazywania pieniędzy pomiędzy ludźmi - dodaje.</w:t>
      </w:r>
    </w:p>
    <w:p w14:paraId="73A0D5EA" w14:textId="06EA702E" w:rsidR="005D24F9" w:rsidRDefault="005D24F9" w:rsidP="00F31B65">
      <w:pPr>
        <w:jc w:val="both"/>
        <w:rPr>
          <w:rFonts w:eastAsia="Times New Roman"/>
        </w:rPr>
      </w:pPr>
      <w:r>
        <w:rPr>
          <w:rFonts w:eastAsia="Times New Roman"/>
        </w:rPr>
        <w:t>W ostatnim kwartale ubiegłego roku dużą popularnością wśród użytkowników BLIKA cieszy</w:t>
      </w:r>
      <w:r w:rsidR="00A33D26">
        <w:rPr>
          <w:rFonts w:eastAsia="Times New Roman"/>
        </w:rPr>
        <w:t>ł</w:t>
      </w:r>
      <w:r>
        <w:rPr>
          <w:rFonts w:eastAsia="Times New Roman"/>
        </w:rPr>
        <w:t>y się również transakcje w tradycyjnych terminalach płatniczych</w:t>
      </w:r>
      <w:r w:rsidR="00D92E89">
        <w:rPr>
          <w:rFonts w:eastAsia="Times New Roman"/>
        </w:rPr>
        <w:t>.</w:t>
      </w:r>
      <w:r>
        <w:rPr>
          <w:rFonts w:eastAsia="Times New Roman"/>
        </w:rPr>
        <w:t xml:space="preserve"> Ich duży wzrost odnotowano w drugiej połowie roku</w:t>
      </w:r>
      <w:r w:rsidR="00D92E89">
        <w:rPr>
          <w:rFonts w:eastAsia="Times New Roman"/>
        </w:rPr>
        <w:t xml:space="preserve"> –</w:t>
      </w:r>
      <w:r>
        <w:rPr>
          <w:rFonts w:eastAsia="Times New Roman"/>
        </w:rPr>
        <w:t xml:space="preserve"> w trzecim i czwartym kwartale realizowano po blisko 12 mln transakcji w tym kanale. To o 80 proc. więcej niż w czwartym kwartale 2019 roku. </w:t>
      </w:r>
    </w:p>
    <w:p w14:paraId="48F57470" w14:textId="6199A274" w:rsidR="005D24F9" w:rsidRDefault="009B3FB7" w:rsidP="00F31B65">
      <w:pPr>
        <w:jc w:val="both"/>
        <w:rPr>
          <w:rFonts w:eastAsia="Times New Roman"/>
        </w:rPr>
      </w:pPr>
      <w:r>
        <w:rPr>
          <w:rFonts w:eastAsia="Times New Roman"/>
        </w:rPr>
        <w:t xml:space="preserve">Odchodzenie użytkowników od </w:t>
      </w:r>
      <w:r w:rsidR="00A33D26">
        <w:rPr>
          <w:rFonts w:eastAsia="Times New Roman"/>
        </w:rPr>
        <w:t xml:space="preserve">płatności </w:t>
      </w:r>
      <w:r>
        <w:rPr>
          <w:rFonts w:eastAsia="Times New Roman"/>
        </w:rPr>
        <w:t>gotówk</w:t>
      </w:r>
      <w:r w:rsidR="00A33D26">
        <w:rPr>
          <w:rFonts w:eastAsia="Times New Roman"/>
        </w:rPr>
        <w:t>owych</w:t>
      </w:r>
      <w:r>
        <w:rPr>
          <w:rFonts w:eastAsia="Times New Roman"/>
        </w:rPr>
        <w:t xml:space="preserve"> widać na przykładzie liczby transakcji BLIKIEM w bankomatach. W ostatnich trzech miesiącach roku było ich 7,1 mln. </w:t>
      </w:r>
      <w:r w:rsidR="00C34007">
        <w:rPr>
          <w:rFonts w:eastAsia="Times New Roman"/>
        </w:rPr>
        <w:t>Chociaż rok do roku to niewielki wzrost</w:t>
      </w:r>
      <w:r w:rsidR="00D92E89">
        <w:rPr>
          <w:rFonts w:eastAsia="Times New Roman"/>
        </w:rPr>
        <w:t xml:space="preserve"> i w czwartym kwartale odnotowano </w:t>
      </w:r>
      <w:r w:rsidR="00C34007">
        <w:rPr>
          <w:rFonts w:eastAsia="Times New Roman"/>
        </w:rPr>
        <w:t>mniej</w:t>
      </w:r>
      <w:r w:rsidR="00D92E89">
        <w:rPr>
          <w:rFonts w:eastAsia="Times New Roman"/>
        </w:rPr>
        <w:t xml:space="preserve"> tego typu transakcji</w:t>
      </w:r>
      <w:r w:rsidR="00C34007">
        <w:rPr>
          <w:rFonts w:eastAsia="Times New Roman"/>
        </w:rPr>
        <w:t xml:space="preserve"> niż </w:t>
      </w:r>
      <w:r w:rsidR="00D92E89">
        <w:rPr>
          <w:rFonts w:eastAsia="Times New Roman"/>
        </w:rPr>
        <w:t>kwartał wcześniej</w:t>
      </w:r>
      <w:r w:rsidR="00A33D26">
        <w:rPr>
          <w:rFonts w:eastAsia="Times New Roman"/>
        </w:rPr>
        <w:t xml:space="preserve">, </w:t>
      </w:r>
      <w:r w:rsidR="00D92E89">
        <w:rPr>
          <w:rFonts w:eastAsia="Times New Roman"/>
        </w:rPr>
        <w:t xml:space="preserve">to </w:t>
      </w:r>
      <w:r w:rsidR="00A33D26">
        <w:rPr>
          <w:rFonts w:eastAsia="Times New Roman"/>
        </w:rPr>
        <w:t>sam udział BLIKA w rynku transakcji bankomatowych systematycznie rośnie</w:t>
      </w:r>
      <w:r w:rsidR="00C34007">
        <w:rPr>
          <w:rFonts w:eastAsia="Times New Roman"/>
        </w:rPr>
        <w:t>. Wypłaty i wpłaty w bankomatach stanowiły 5 proc. wszystkich transakcji BLIKIEM. Warto odnotować, że do roku 2019 bankomaty były drugim</w:t>
      </w:r>
      <w:r w:rsidR="00C27C66">
        <w:rPr>
          <w:rFonts w:eastAsia="Times New Roman"/>
        </w:rPr>
        <w:t>,</w:t>
      </w:r>
      <w:r w:rsidR="00C34007">
        <w:rPr>
          <w:rFonts w:eastAsia="Times New Roman"/>
        </w:rPr>
        <w:t xml:space="preserve"> po e</w:t>
      </w:r>
      <w:r w:rsidR="00D92E89">
        <w:rPr>
          <w:rFonts w:eastAsia="Times New Roman"/>
        </w:rPr>
        <w:t>-</w:t>
      </w:r>
      <w:r w:rsidR="00C34007">
        <w:rPr>
          <w:rFonts w:eastAsia="Times New Roman"/>
        </w:rPr>
        <w:t>commerce</w:t>
      </w:r>
      <w:r w:rsidR="00C27C66">
        <w:rPr>
          <w:rFonts w:eastAsia="Times New Roman"/>
        </w:rPr>
        <w:t>,</w:t>
      </w:r>
      <w:r w:rsidR="00C34007">
        <w:rPr>
          <w:rFonts w:eastAsia="Times New Roman"/>
        </w:rPr>
        <w:t xml:space="preserve"> </w:t>
      </w:r>
      <w:r w:rsidR="00D92E89">
        <w:rPr>
          <w:rFonts w:eastAsia="Times New Roman"/>
        </w:rPr>
        <w:t xml:space="preserve">miejscem, gdzie </w:t>
      </w:r>
      <w:r w:rsidR="00C34007">
        <w:rPr>
          <w:rFonts w:eastAsia="Times New Roman"/>
        </w:rPr>
        <w:t xml:space="preserve">najchętniej </w:t>
      </w:r>
      <w:r w:rsidR="00C27C66">
        <w:rPr>
          <w:rFonts w:eastAsia="Times New Roman"/>
        </w:rPr>
        <w:t xml:space="preserve">używano </w:t>
      </w:r>
      <w:r w:rsidR="00C34007">
        <w:rPr>
          <w:rFonts w:eastAsia="Times New Roman"/>
        </w:rPr>
        <w:t>BLIKA.</w:t>
      </w:r>
    </w:p>
    <w:p w14:paraId="3DB66C96" w14:textId="77777777" w:rsidR="00C34007" w:rsidRDefault="00874459" w:rsidP="00F31B65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W czwartym kwartale Polacy wykonywali średnio </w:t>
      </w:r>
      <w:r w:rsidR="00C34007">
        <w:rPr>
          <w:rFonts w:eastAsia="Times New Roman"/>
        </w:rPr>
        <w:t xml:space="preserve">1,5 mln transakcji BLIKIEM każdego dnia. Rekordowa dzienna liczba transakcji to blisko 2,4 mln. </w:t>
      </w:r>
    </w:p>
    <w:p w14:paraId="7D1FA9F5" w14:textId="5DFA178D" w:rsidR="002310F7" w:rsidRDefault="00C34007" w:rsidP="00F31B65">
      <w:pPr>
        <w:jc w:val="both"/>
        <w:rPr>
          <w:rFonts w:eastAsia="Times New Roman"/>
        </w:rPr>
      </w:pPr>
      <w:r>
        <w:rPr>
          <w:rFonts w:eastAsia="Times New Roman"/>
        </w:rPr>
        <w:t>Wartość wszystkich transakcji zrealizowanych BLIKIEM w ostatnich trzech miesiącach 2020 roku wyniosła prawie 19 mld zł, a na koniec roku liczba aktywnych użytkowników sięgnęła 7 mln osób</w:t>
      </w:r>
      <w:r w:rsidR="00C27C66">
        <w:rPr>
          <w:rFonts w:eastAsia="Times New Roman"/>
        </w:rPr>
        <w:t xml:space="preserve">. </w:t>
      </w:r>
      <w:r w:rsidR="00983B45">
        <w:rPr>
          <w:rFonts w:eastAsia="Times New Roman"/>
        </w:rPr>
        <w:t>Za aktywn</w:t>
      </w:r>
      <w:r w:rsidR="00C27C66">
        <w:rPr>
          <w:rFonts w:eastAsia="Times New Roman"/>
        </w:rPr>
        <w:t>e</w:t>
      </w:r>
      <w:r w:rsidR="00983B45">
        <w:rPr>
          <w:rFonts w:eastAsia="Times New Roman"/>
        </w:rPr>
        <w:t xml:space="preserve"> </w:t>
      </w:r>
      <w:r w:rsidR="00D92E89">
        <w:rPr>
          <w:rFonts w:eastAsia="Times New Roman"/>
        </w:rPr>
        <w:t xml:space="preserve">uznawane </w:t>
      </w:r>
      <w:r w:rsidR="00983B45">
        <w:rPr>
          <w:rFonts w:eastAsia="Times New Roman"/>
        </w:rPr>
        <w:t xml:space="preserve">są osoby, które realizują przynajmniej jedną transakcję każdego miesiąca kwartału, nie wliczane są w to </w:t>
      </w:r>
      <w:r w:rsidR="00C27C66">
        <w:rPr>
          <w:rFonts w:eastAsia="Times New Roman"/>
        </w:rPr>
        <w:t>te</w:t>
      </w:r>
      <w:r w:rsidR="00983B45">
        <w:rPr>
          <w:rFonts w:eastAsia="Times New Roman"/>
        </w:rPr>
        <w:t>, które robi</w:t>
      </w:r>
      <w:r w:rsidR="00C27C66">
        <w:rPr>
          <w:rFonts w:eastAsia="Times New Roman"/>
        </w:rPr>
        <w:t>ą</w:t>
      </w:r>
      <w:r w:rsidR="00983B45">
        <w:rPr>
          <w:rFonts w:eastAsia="Times New Roman"/>
        </w:rPr>
        <w:t xml:space="preserve"> </w:t>
      </w:r>
      <w:r w:rsidR="00C27C66">
        <w:rPr>
          <w:rFonts w:eastAsia="Times New Roman"/>
        </w:rPr>
        <w:t xml:space="preserve">wyłącznie </w:t>
      </w:r>
      <w:r w:rsidR="00983B45">
        <w:rPr>
          <w:rFonts w:eastAsia="Times New Roman"/>
        </w:rPr>
        <w:t>przelewy na numer telefonu.</w:t>
      </w:r>
    </w:p>
    <w:p w14:paraId="73A4BE2F" w14:textId="65E06129" w:rsidR="00C27C66" w:rsidRDefault="002310F7" w:rsidP="002310F7">
      <w:pPr>
        <w:suppressAutoHyphens w:val="0"/>
        <w:spacing w:after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Według badań KANTAR Polska BLIK uzyskał w czwartym kwartale 2020 r. wskaźnik NPS na poziomie aż 62 punktów. To oznacza, że użytkownicy bardzo chętnie polecają markę swoim znajomym. Dla porównania – średni wynik NPS dla branży finansowej wynosi 18 punktów. BLIK najczęściej polecany jest za </w:t>
      </w:r>
      <w:r w:rsidR="00142676">
        <w:rPr>
          <w:rFonts w:eastAsia="Times New Roman"/>
          <w:bCs/>
          <w:lang w:eastAsia="pl-PL"/>
        </w:rPr>
        <w:t>szybkość płatności</w:t>
      </w:r>
      <w:r w:rsidRPr="002310F7">
        <w:rPr>
          <w:rFonts w:eastAsia="Times New Roman"/>
          <w:bCs/>
          <w:lang w:eastAsia="pl-PL"/>
        </w:rPr>
        <w:t>, wygodę i łatwość korzystania, a także bezpieczeństwo.</w:t>
      </w:r>
      <w:r>
        <w:rPr>
          <w:rFonts w:eastAsia="Times New Roman"/>
          <w:bCs/>
          <w:lang w:eastAsia="pl-PL"/>
        </w:rPr>
        <w:t xml:space="preserve"> W autorskiej metodologii KANTARA (MDS </w:t>
      </w:r>
      <w:proofErr w:type="spellStart"/>
      <w:r>
        <w:rPr>
          <w:rFonts w:eastAsia="Times New Roman"/>
          <w:bCs/>
          <w:lang w:eastAsia="pl-PL"/>
        </w:rPr>
        <w:t>Meaningful</w:t>
      </w:r>
      <w:proofErr w:type="spellEnd"/>
      <w:r>
        <w:rPr>
          <w:rFonts w:eastAsia="Times New Roman"/>
          <w:bCs/>
          <w:lang w:eastAsia="pl-PL"/>
        </w:rPr>
        <w:t xml:space="preserve">, </w:t>
      </w:r>
      <w:proofErr w:type="spellStart"/>
      <w:r>
        <w:rPr>
          <w:rFonts w:eastAsia="Times New Roman"/>
          <w:bCs/>
          <w:lang w:eastAsia="pl-PL"/>
        </w:rPr>
        <w:t>Different</w:t>
      </w:r>
      <w:proofErr w:type="spellEnd"/>
      <w:r>
        <w:rPr>
          <w:rFonts w:eastAsia="Times New Roman"/>
          <w:bCs/>
          <w:lang w:eastAsia="pl-PL"/>
        </w:rPr>
        <w:t xml:space="preserve"> </w:t>
      </w:r>
      <w:proofErr w:type="spellStart"/>
      <w:r>
        <w:rPr>
          <w:rFonts w:eastAsia="Times New Roman"/>
          <w:bCs/>
          <w:lang w:eastAsia="pl-PL"/>
        </w:rPr>
        <w:t>Salient</w:t>
      </w:r>
      <w:proofErr w:type="spellEnd"/>
      <w:r>
        <w:rPr>
          <w:rFonts w:eastAsia="Times New Roman"/>
          <w:bCs/>
          <w:lang w:eastAsia="pl-PL"/>
        </w:rPr>
        <w:t>) służącej pomiarowi siły marki (Brand Equity), tzw. indeksie Brand POWER</w:t>
      </w:r>
      <w:r w:rsidR="00C27C66">
        <w:rPr>
          <w:rFonts w:eastAsia="Times New Roman"/>
          <w:bCs/>
          <w:lang w:eastAsia="pl-PL"/>
        </w:rPr>
        <w:t>,</w:t>
      </w:r>
      <w:r>
        <w:rPr>
          <w:rFonts w:eastAsia="Times New Roman"/>
          <w:bCs/>
          <w:lang w:eastAsia="pl-PL"/>
        </w:rPr>
        <w:t xml:space="preserve"> BLIK uzyskał w czwartym kwartale 41 proc. </w:t>
      </w:r>
      <w:r w:rsidR="00C27C66">
        <w:rPr>
          <w:rFonts w:eastAsia="Times New Roman"/>
          <w:bCs/>
          <w:lang w:eastAsia="pl-PL"/>
        </w:rPr>
        <w:t>(wzrost o 6 p.p. rok do roku)</w:t>
      </w:r>
      <w:r w:rsidR="00D92E89">
        <w:rPr>
          <w:rFonts w:eastAsia="Times New Roman"/>
          <w:bCs/>
          <w:lang w:eastAsia="pl-PL"/>
        </w:rPr>
        <w:t>,</w:t>
      </w:r>
      <w:r w:rsidR="00C27C66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wyprzedzając takie marki jak VISA (2</w:t>
      </w:r>
      <w:r w:rsidR="00C27C66">
        <w:rPr>
          <w:rFonts w:eastAsia="Times New Roman"/>
          <w:bCs/>
          <w:lang w:eastAsia="pl-PL"/>
        </w:rPr>
        <w:t>5</w:t>
      </w:r>
      <w:r>
        <w:rPr>
          <w:rFonts w:eastAsia="Times New Roman"/>
          <w:bCs/>
          <w:lang w:eastAsia="pl-PL"/>
        </w:rPr>
        <w:t xml:space="preserve"> proc.), Mastercard (</w:t>
      </w:r>
      <w:r w:rsidR="00C27C66">
        <w:rPr>
          <w:rFonts w:eastAsia="Times New Roman"/>
          <w:bCs/>
          <w:lang w:eastAsia="pl-PL"/>
        </w:rPr>
        <w:t>19</w:t>
      </w:r>
      <w:r>
        <w:rPr>
          <w:rFonts w:eastAsia="Times New Roman"/>
          <w:bCs/>
          <w:lang w:eastAsia="pl-PL"/>
        </w:rPr>
        <w:t xml:space="preserve"> proc.), G-</w:t>
      </w:r>
      <w:proofErr w:type="spellStart"/>
      <w:r>
        <w:rPr>
          <w:rFonts w:eastAsia="Times New Roman"/>
          <w:bCs/>
          <w:lang w:eastAsia="pl-PL"/>
        </w:rPr>
        <w:t>Pay</w:t>
      </w:r>
      <w:proofErr w:type="spellEnd"/>
      <w:r>
        <w:rPr>
          <w:rFonts w:eastAsia="Times New Roman"/>
          <w:bCs/>
          <w:lang w:eastAsia="pl-PL"/>
        </w:rPr>
        <w:t xml:space="preserve"> (</w:t>
      </w:r>
      <w:r w:rsidR="00C27C66">
        <w:rPr>
          <w:rFonts w:eastAsia="Times New Roman"/>
          <w:bCs/>
          <w:lang w:eastAsia="pl-PL"/>
        </w:rPr>
        <w:t>6</w:t>
      </w:r>
      <w:r>
        <w:rPr>
          <w:rFonts w:eastAsia="Times New Roman"/>
          <w:bCs/>
          <w:lang w:eastAsia="pl-PL"/>
        </w:rPr>
        <w:t xml:space="preserve"> proc.), </w:t>
      </w:r>
      <w:proofErr w:type="spellStart"/>
      <w:r>
        <w:rPr>
          <w:rFonts w:eastAsia="Times New Roman"/>
          <w:bCs/>
          <w:lang w:eastAsia="pl-PL"/>
        </w:rPr>
        <w:t>Revolut</w:t>
      </w:r>
      <w:proofErr w:type="spellEnd"/>
      <w:r>
        <w:rPr>
          <w:rFonts w:eastAsia="Times New Roman"/>
          <w:bCs/>
          <w:lang w:eastAsia="pl-PL"/>
        </w:rPr>
        <w:t xml:space="preserve"> (</w:t>
      </w:r>
      <w:r w:rsidR="00C27C66">
        <w:rPr>
          <w:rFonts w:eastAsia="Times New Roman"/>
          <w:bCs/>
          <w:lang w:eastAsia="pl-PL"/>
        </w:rPr>
        <w:t>5</w:t>
      </w:r>
      <w:r>
        <w:rPr>
          <w:rFonts w:eastAsia="Times New Roman"/>
          <w:bCs/>
          <w:lang w:eastAsia="pl-PL"/>
        </w:rPr>
        <w:t xml:space="preserve"> proc.) oraz Apple </w:t>
      </w:r>
      <w:proofErr w:type="spellStart"/>
      <w:r>
        <w:rPr>
          <w:rFonts w:eastAsia="Times New Roman"/>
          <w:bCs/>
          <w:lang w:eastAsia="pl-PL"/>
        </w:rPr>
        <w:t>Pay</w:t>
      </w:r>
      <w:proofErr w:type="spellEnd"/>
      <w:r>
        <w:rPr>
          <w:rFonts w:eastAsia="Times New Roman"/>
          <w:bCs/>
          <w:lang w:eastAsia="pl-PL"/>
        </w:rPr>
        <w:t xml:space="preserve"> (</w:t>
      </w:r>
      <w:r w:rsidR="00C27C66">
        <w:rPr>
          <w:rFonts w:eastAsia="Times New Roman"/>
          <w:bCs/>
          <w:lang w:eastAsia="pl-PL"/>
        </w:rPr>
        <w:t>4</w:t>
      </w:r>
      <w:r>
        <w:rPr>
          <w:rFonts w:eastAsia="Times New Roman"/>
          <w:bCs/>
          <w:lang w:eastAsia="pl-PL"/>
        </w:rPr>
        <w:t xml:space="preserve"> proc.). </w:t>
      </w:r>
    </w:p>
    <w:p w14:paraId="163F698B" w14:textId="77777777" w:rsidR="00C27C66" w:rsidRDefault="00C27C66" w:rsidP="002310F7">
      <w:pPr>
        <w:suppressAutoHyphens w:val="0"/>
        <w:spacing w:after="0"/>
        <w:jc w:val="both"/>
        <w:rPr>
          <w:rFonts w:eastAsia="Times New Roman"/>
          <w:bCs/>
          <w:lang w:eastAsia="pl-PL"/>
        </w:rPr>
      </w:pPr>
    </w:p>
    <w:p w14:paraId="3D4CFAC1" w14:textId="1A75CDA8" w:rsidR="00D92E89" w:rsidRDefault="00C27C66" w:rsidP="002310F7">
      <w:pPr>
        <w:suppressAutoHyphens w:val="0"/>
        <w:spacing w:after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– Użytkownicy znają i cenią BLIKA przede wszystkim za jego wszechstronność</w:t>
      </w:r>
      <w:r w:rsidR="007C5530">
        <w:rPr>
          <w:rFonts w:eastAsia="Times New Roman"/>
          <w:bCs/>
          <w:lang w:eastAsia="pl-PL"/>
        </w:rPr>
        <w:t xml:space="preserve"> i mobilność</w:t>
      </w:r>
      <w:r>
        <w:rPr>
          <w:rFonts w:eastAsia="Times New Roman"/>
          <w:bCs/>
          <w:lang w:eastAsia="pl-PL"/>
        </w:rPr>
        <w:t xml:space="preserve">. </w:t>
      </w:r>
      <w:r w:rsidR="002310F7">
        <w:rPr>
          <w:rFonts w:eastAsia="Times New Roman"/>
          <w:bCs/>
          <w:lang w:eastAsia="pl-PL"/>
        </w:rPr>
        <w:t>BLIK jest jedynym systemem płatności, który pod jedną marką dostarcza możliwości płatności w POS, e</w:t>
      </w:r>
      <w:r w:rsidR="00D92E89">
        <w:rPr>
          <w:rFonts w:eastAsia="Times New Roman"/>
          <w:bCs/>
          <w:lang w:eastAsia="pl-PL"/>
        </w:rPr>
        <w:t>-</w:t>
      </w:r>
      <w:r w:rsidR="002310F7">
        <w:rPr>
          <w:rFonts w:eastAsia="Times New Roman"/>
          <w:bCs/>
          <w:lang w:eastAsia="pl-PL"/>
        </w:rPr>
        <w:t>commerce, oferuje przelewy na numer telefonu i możliwość wypłaty w bankomacie – żadna z marek obecnych na rynku nie integruje tych funkcji</w:t>
      </w:r>
      <w:r>
        <w:rPr>
          <w:rFonts w:eastAsia="Times New Roman"/>
          <w:bCs/>
          <w:lang w:eastAsia="pl-PL"/>
        </w:rPr>
        <w:t xml:space="preserve"> – podkreśla </w:t>
      </w:r>
      <w:r w:rsidRPr="00C27C66">
        <w:rPr>
          <w:rFonts w:eastAsia="Times New Roman"/>
          <w:b/>
          <w:lang w:eastAsia="pl-PL"/>
        </w:rPr>
        <w:t>Monika Król</w:t>
      </w:r>
      <w:r>
        <w:rPr>
          <w:rFonts w:eastAsia="Times New Roman"/>
          <w:bCs/>
          <w:lang w:eastAsia="pl-PL"/>
        </w:rPr>
        <w:t xml:space="preserve">, wiceprezes Polskiego Standardu Płatności </w:t>
      </w:r>
      <w:r w:rsidR="00D92E89">
        <w:rPr>
          <w:rFonts w:eastAsia="Times New Roman"/>
          <w:bCs/>
          <w:lang w:eastAsia="pl-PL"/>
        </w:rPr>
        <w:t>–</w:t>
      </w:r>
      <w:r>
        <w:rPr>
          <w:rFonts w:eastAsia="Times New Roman"/>
          <w:bCs/>
          <w:lang w:eastAsia="pl-PL"/>
        </w:rPr>
        <w:t xml:space="preserve"> </w:t>
      </w:r>
      <w:r w:rsidR="002310F7">
        <w:rPr>
          <w:rFonts w:eastAsia="Times New Roman"/>
          <w:bCs/>
          <w:lang w:eastAsia="pl-PL"/>
        </w:rPr>
        <w:t xml:space="preserve">BLIK upraszcza finanse, sprawia, że stają się one pozytywne i przyjemne, do tego daje bardzo dobry UX, dzięki czemu jest tak chętnie polecaną usługą </w:t>
      </w:r>
      <w:r>
        <w:rPr>
          <w:rFonts w:eastAsia="Times New Roman"/>
          <w:bCs/>
          <w:lang w:eastAsia="pl-PL"/>
        </w:rPr>
        <w:t>– dodaje.</w:t>
      </w:r>
    </w:p>
    <w:p w14:paraId="39F996DA" w14:textId="77777777" w:rsidR="00C27C66" w:rsidRDefault="00C27C66" w:rsidP="00EA2EC4">
      <w:pPr>
        <w:suppressAutoHyphens w:val="0"/>
        <w:spacing w:after="0"/>
        <w:jc w:val="both"/>
        <w:rPr>
          <w:rFonts w:eastAsia="Times New Roman"/>
          <w:b/>
          <w:lang w:eastAsia="pl-PL"/>
        </w:rPr>
      </w:pPr>
    </w:p>
    <w:p w14:paraId="73D426DB" w14:textId="6BDA8A54" w:rsidR="00A4782B" w:rsidRPr="00A4782B" w:rsidRDefault="004125EA" w:rsidP="00F31B65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Najlepszy rok w historii BLIKA</w:t>
      </w:r>
    </w:p>
    <w:p w14:paraId="6F7D2E27" w14:textId="345F55C3" w:rsidR="007D0E5E" w:rsidRDefault="007D0E5E" w:rsidP="00F31B6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całym 2020 roku BLIK odnotował 424 mln transakcji, </w:t>
      </w:r>
      <w:r w:rsidR="00FE08CE">
        <w:rPr>
          <w:rFonts w:eastAsia="Times New Roman"/>
          <w:lang w:eastAsia="pl-PL"/>
        </w:rPr>
        <w:t xml:space="preserve">czyli </w:t>
      </w:r>
      <w:r>
        <w:rPr>
          <w:rFonts w:eastAsia="Times New Roman"/>
          <w:lang w:eastAsia="pl-PL"/>
        </w:rPr>
        <w:t xml:space="preserve">prawie dwa razy więcej niż w 2019 r. Łącznie od czasu uruchomienia systemu w lutym 2015 roku użytkownicy zrealizowali 777 mln operacji. </w:t>
      </w:r>
    </w:p>
    <w:p w14:paraId="63004CA2" w14:textId="15059F62" w:rsidR="007D0E5E" w:rsidRDefault="007D0E5E" w:rsidP="00F31B6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– Bardzo szybko zbliżamy się do osiągnięcia pierwszego miliarda transakcji BLIKIEM, co będzie dla nas pewnego rodzaju symbolicznym osiągnięciem po 6 latach obecności na rynku. Łączna wartość transakcji </w:t>
      </w:r>
      <w:r w:rsidR="00FE08CE">
        <w:rPr>
          <w:rFonts w:eastAsia="Times New Roman"/>
          <w:lang w:eastAsia="pl-PL"/>
        </w:rPr>
        <w:t xml:space="preserve">BLIKIEM </w:t>
      </w:r>
      <w:r>
        <w:rPr>
          <w:rFonts w:eastAsia="Times New Roman"/>
          <w:lang w:eastAsia="pl-PL"/>
        </w:rPr>
        <w:t>od lutego 2015 roku do końca 2020 wyniosła blisko 105 miliardów zł. W e</w:t>
      </w:r>
      <w:r w:rsidR="00FE08CE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commerce staliśmy się już niekwestionowanym liderem. Według danych NBP liczba transakcji w sieci jest już ponad dwa razy wyższa niż tych realizowanych kartami – zaznacza </w:t>
      </w:r>
      <w:r w:rsidRPr="00EA2EC4">
        <w:rPr>
          <w:rFonts w:eastAsia="Times New Roman"/>
          <w:b/>
          <w:lang w:eastAsia="pl-PL"/>
        </w:rPr>
        <w:t>Dariusz Mazurkiewicz</w:t>
      </w:r>
      <w:r>
        <w:rPr>
          <w:rFonts w:eastAsia="Times New Roman"/>
          <w:lang w:eastAsia="pl-PL"/>
        </w:rPr>
        <w:t xml:space="preserve"> – Nasze ambicje sięgają jednak dalej, dlatego intensywnie pracujemy </w:t>
      </w:r>
      <w:r w:rsidR="00062D88">
        <w:rPr>
          <w:rFonts w:eastAsia="Times New Roman"/>
          <w:lang w:eastAsia="pl-PL"/>
        </w:rPr>
        <w:t xml:space="preserve">nad </w:t>
      </w:r>
      <w:r w:rsidR="003750DA">
        <w:rPr>
          <w:rFonts w:eastAsia="Times New Roman"/>
          <w:lang w:eastAsia="pl-PL"/>
        </w:rPr>
        <w:t>tym, aby s</w:t>
      </w:r>
      <w:r w:rsidR="00062D88">
        <w:rPr>
          <w:rFonts w:eastAsia="Times New Roman"/>
          <w:lang w:eastAsia="pl-PL"/>
        </w:rPr>
        <w:t xml:space="preserve">, BLIKIEM można </w:t>
      </w:r>
      <w:r w:rsidR="003750DA">
        <w:rPr>
          <w:rFonts w:eastAsia="Times New Roman"/>
          <w:lang w:eastAsia="pl-PL"/>
        </w:rPr>
        <w:t xml:space="preserve">było </w:t>
      </w:r>
      <w:r w:rsidR="00062D88">
        <w:rPr>
          <w:rFonts w:eastAsia="Times New Roman"/>
          <w:lang w:eastAsia="pl-PL"/>
        </w:rPr>
        <w:t>płacić wszędzie na świecie, gdzie</w:t>
      </w:r>
      <w:r w:rsidR="003750DA">
        <w:rPr>
          <w:rFonts w:eastAsia="Times New Roman"/>
          <w:lang w:eastAsia="pl-PL"/>
        </w:rPr>
        <w:t xml:space="preserve"> tylko</w:t>
      </w:r>
      <w:r w:rsidR="00062D88">
        <w:rPr>
          <w:rFonts w:eastAsia="Times New Roman"/>
          <w:lang w:eastAsia="pl-PL"/>
        </w:rPr>
        <w:t xml:space="preserve"> nasi użytkownicy chcą robić zakupy – dodaje.  </w:t>
      </w:r>
    </w:p>
    <w:p w14:paraId="263AA5D9" w14:textId="5058DE38" w:rsidR="00062D88" w:rsidRDefault="002310F7" w:rsidP="00A06DC7">
      <w:pPr>
        <w:jc w:val="both"/>
        <w:rPr>
          <w:rFonts w:eastAsia="Times New Roman"/>
          <w:b/>
        </w:rPr>
      </w:pPr>
      <w:r w:rsidRPr="002310F7">
        <w:rPr>
          <w:rFonts w:eastAsia="Times New Roman"/>
          <w:b/>
        </w:rPr>
        <w:t xml:space="preserve">BLIK </w:t>
      </w:r>
      <w:r w:rsidRPr="002310F7">
        <w:rPr>
          <w:rFonts w:eastAsia="Times New Roman"/>
          <w:bCs/>
        </w:rPr>
        <w:t xml:space="preserve">to powszechny standard płatności mobilnych. Możliwość skorzystania z BLIKA w aplikacjach bankowości mobilnej ma obecnie ponad 95 proc. wszystkich klientów krajowych instytucji </w:t>
      </w:r>
      <w:r w:rsidR="003750DA">
        <w:rPr>
          <w:rFonts w:eastAsia="Times New Roman"/>
          <w:bCs/>
        </w:rPr>
        <w:t>płatniczych</w:t>
      </w:r>
      <w:r w:rsidRPr="002310F7">
        <w:rPr>
          <w:rFonts w:eastAsia="Times New Roman"/>
          <w:bCs/>
        </w:rPr>
        <w:t xml:space="preserve">. Za rozwój systemu odpowiada spółka Polski Standard Płatności (PSP). PSP stale rozwija możliwości BLIKA tak, aby system był jak najbardziej funkcjonalny dla jego użytkowników. Udziałowcami spółki PSP są: Alior Bank, Bank Millennium, Santander Bank Polska, ING Bank Śląski, mBank, PKO Bank Polski oraz Mastercard. Z BLIKA mogą korzystać również klienci Getin Banku, Banku Pekao S.A, BNP Paribas, Credit Agricole, Inteligo, </w:t>
      </w:r>
      <w:proofErr w:type="spellStart"/>
      <w:r w:rsidRPr="002310F7">
        <w:rPr>
          <w:rFonts w:eastAsia="Times New Roman"/>
          <w:bCs/>
        </w:rPr>
        <w:t>Nest</w:t>
      </w:r>
      <w:proofErr w:type="spellEnd"/>
      <w:r w:rsidRPr="002310F7">
        <w:rPr>
          <w:rFonts w:eastAsia="Times New Roman"/>
          <w:bCs/>
        </w:rPr>
        <w:t xml:space="preserve"> Banku, Banku Pocztowego i banków spółdzielczych zrzeszonych w Spółdzielczej Grupie Bankowej, w Banku BPS i bankach spółdzielczych Grupy BPS</w:t>
      </w:r>
      <w:r w:rsidRPr="002310F7">
        <w:rPr>
          <w:rFonts w:eastAsia="Times New Roman"/>
          <w:b/>
        </w:rPr>
        <w:t>.</w:t>
      </w:r>
    </w:p>
    <w:p w14:paraId="326BFB01" w14:textId="77777777" w:rsidR="00C77D55" w:rsidRDefault="00C77D55" w:rsidP="00E164E0">
      <w:pPr>
        <w:pStyle w:val="Bezodstpw"/>
        <w:rPr>
          <w:rFonts w:eastAsia="Times New Roman"/>
        </w:rPr>
      </w:pPr>
    </w:p>
    <w:p w14:paraId="33D4A64C" w14:textId="5DE74EB6" w:rsidR="007A27F2" w:rsidRPr="00251953" w:rsidRDefault="0095127A" w:rsidP="00E164E0">
      <w:pPr>
        <w:pStyle w:val="Bezodstpw"/>
        <w:rPr>
          <w:szCs w:val="20"/>
        </w:rPr>
      </w:pPr>
      <w:r w:rsidRPr="00251953">
        <w:rPr>
          <w:szCs w:val="20"/>
        </w:rPr>
        <w:t>Kontakt w sprawie dodatkowych informacji</w:t>
      </w:r>
      <w:r w:rsidR="00F42BED">
        <w:rPr>
          <w:szCs w:val="20"/>
        </w:rPr>
        <w:t>:</w:t>
      </w:r>
    </w:p>
    <w:p w14:paraId="5B97436B" w14:textId="77777777" w:rsidR="00D2286C" w:rsidRDefault="00D2286C" w:rsidP="00E164E0">
      <w:pPr>
        <w:pStyle w:val="Bezodstpw"/>
      </w:pPr>
      <w:r>
        <w:t>Marek Gieorgica</w:t>
      </w:r>
    </w:p>
    <w:p w14:paraId="3EE0ED89" w14:textId="2BC49E44" w:rsidR="00D2286C" w:rsidRDefault="00D2286C" w:rsidP="00E164E0">
      <w:pPr>
        <w:pStyle w:val="Bezodstpw"/>
      </w:pPr>
      <w:r>
        <w:t>Kom. 501 086 280</w:t>
      </w:r>
    </w:p>
    <w:p w14:paraId="52F781A0" w14:textId="3A48B0D5" w:rsidR="007A27F2" w:rsidRPr="00D2286C" w:rsidRDefault="00D2286C" w:rsidP="00E164E0">
      <w:pPr>
        <w:pStyle w:val="Bezodstpw"/>
        <w:rPr>
          <w:rStyle w:val="czeinternetowe"/>
          <w:szCs w:val="20"/>
        </w:rPr>
      </w:pPr>
      <w:r>
        <w:t xml:space="preserve">Mail: </w:t>
      </w:r>
      <w:hyperlink w:history="1">
        <w:r w:rsidRPr="005A0DED">
          <w:rPr>
            <w:rStyle w:val="Hipercze"/>
          </w:rPr>
          <w:t>mg@clearcom.pl</w:t>
        </w:r>
      </w:hyperlink>
      <w:r>
        <w:t xml:space="preserve"> </w:t>
      </w:r>
      <w:r w:rsidR="008E1BF0">
        <w:t xml:space="preserve"> </w:t>
      </w:r>
    </w:p>
    <w:sectPr w:rsidR="007A27F2" w:rsidRPr="00D2286C" w:rsidSect="004C0829">
      <w:headerReference w:type="default" r:id="rId8"/>
      <w:footerReference w:type="default" r:id="rId9"/>
      <w:pgSz w:w="11906" w:h="16838"/>
      <w:pgMar w:top="1417" w:right="1417" w:bottom="1417" w:left="1417" w:header="0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867D" w14:textId="77777777" w:rsidR="00B62283" w:rsidRDefault="00B62283">
      <w:pPr>
        <w:spacing w:after="0" w:line="240" w:lineRule="auto"/>
      </w:pPr>
      <w:r>
        <w:separator/>
      </w:r>
    </w:p>
  </w:endnote>
  <w:endnote w:type="continuationSeparator" w:id="0">
    <w:p w14:paraId="73849EC1" w14:textId="77777777" w:rsidR="00B62283" w:rsidRDefault="00B6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turaTCE-Boo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38A2" w14:textId="77777777" w:rsidR="007A27F2" w:rsidRDefault="007A27F2">
    <w:pPr>
      <w:spacing w:after="0" w:line="240" w:lineRule="auto"/>
      <w:jc w:val="both"/>
      <w:rPr>
        <w:rFonts w:ascii="Trebuchet MS" w:hAnsi="Trebuchet MS" w:cs="FuturaTCE-Book"/>
        <w:sz w:val="14"/>
        <w:szCs w:val="14"/>
        <w:lang w:eastAsia="pl-PL"/>
      </w:rPr>
    </w:pPr>
  </w:p>
  <w:p w14:paraId="68D1A379" w14:textId="77777777" w:rsidR="007A27F2" w:rsidRDefault="007A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D96D" w14:textId="77777777" w:rsidR="00B62283" w:rsidRDefault="00B62283">
      <w:pPr>
        <w:spacing w:after="0" w:line="240" w:lineRule="auto"/>
      </w:pPr>
      <w:r>
        <w:separator/>
      </w:r>
    </w:p>
  </w:footnote>
  <w:footnote w:type="continuationSeparator" w:id="0">
    <w:p w14:paraId="472456F4" w14:textId="77777777" w:rsidR="00B62283" w:rsidRDefault="00B6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52DC" w14:textId="5E5928D2" w:rsidR="007D6C51" w:rsidRDefault="007D6C51" w:rsidP="004C0829">
    <w:pPr>
      <w:pStyle w:val="Gw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91972F" wp14:editId="4CD1964E">
          <wp:simplePos x="0" y="0"/>
          <wp:positionH relativeFrom="column">
            <wp:posOffset>-297180</wp:posOffset>
          </wp:positionH>
          <wp:positionV relativeFrom="paragraph">
            <wp:posOffset>58420</wp:posOffset>
          </wp:positionV>
          <wp:extent cx="1811655" cy="1095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647A6B" w14:textId="1D7FD9C2" w:rsidR="007D6C51" w:rsidRDefault="00E164E0" w:rsidP="004C0829">
    <w:pPr>
      <w:pStyle w:val="Gw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E6B929" wp14:editId="01AAA31B">
          <wp:simplePos x="0" y="0"/>
          <wp:positionH relativeFrom="column">
            <wp:posOffset>4768850</wp:posOffset>
          </wp:positionH>
          <wp:positionV relativeFrom="paragraph">
            <wp:posOffset>48895</wp:posOffset>
          </wp:positionV>
          <wp:extent cx="1037590" cy="55943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9330F" w14:textId="67E1F307" w:rsidR="007D6C51" w:rsidRDefault="007D6C51" w:rsidP="004C0829">
    <w:pPr>
      <w:pStyle w:val="Gwka"/>
    </w:pPr>
  </w:p>
  <w:p w14:paraId="35AA3402" w14:textId="4F9961DE" w:rsidR="007A27F2" w:rsidRDefault="007A27F2" w:rsidP="004C0829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60197"/>
    <w:multiLevelType w:val="hybridMultilevel"/>
    <w:tmpl w:val="5310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A91"/>
    <w:multiLevelType w:val="hybridMultilevel"/>
    <w:tmpl w:val="B044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7CF"/>
    <w:multiLevelType w:val="hybridMultilevel"/>
    <w:tmpl w:val="B2D4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25966"/>
    <w:multiLevelType w:val="hybridMultilevel"/>
    <w:tmpl w:val="AF24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14F1"/>
    <w:multiLevelType w:val="hybridMultilevel"/>
    <w:tmpl w:val="17F8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F2"/>
    <w:rsid w:val="00010906"/>
    <w:rsid w:val="00051CFD"/>
    <w:rsid w:val="00062D88"/>
    <w:rsid w:val="00085093"/>
    <w:rsid w:val="000C6429"/>
    <w:rsid w:val="001032A5"/>
    <w:rsid w:val="00142676"/>
    <w:rsid w:val="00143223"/>
    <w:rsid w:val="001811B9"/>
    <w:rsid w:val="00182AF8"/>
    <w:rsid w:val="001A1866"/>
    <w:rsid w:val="001D45F5"/>
    <w:rsid w:val="0023006F"/>
    <w:rsid w:val="002310F7"/>
    <w:rsid w:val="00240A3D"/>
    <w:rsid w:val="00251953"/>
    <w:rsid w:val="00260737"/>
    <w:rsid w:val="00281DF7"/>
    <w:rsid w:val="00295628"/>
    <w:rsid w:val="002B55A1"/>
    <w:rsid w:val="002F02C4"/>
    <w:rsid w:val="002F4863"/>
    <w:rsid w:val="00303A1F"/>
    <w:rsid w:val="00315A39"/>
    <w:rsid w:val="00332576"/>
    <w:rsid w:val="00335F58"/>
    <w:rsid w:val="003421C5"/>
    <w:rsid w:val="003469F7"/>
    <w:rsid w:val="00351E60"/>
    <w:rsid w:val="00357382"/>
    <w:rsid w:val="003750DA"/>
    <w:rsid w:val="00377758"/>
    <w:rsid w:val="00391D51"/>
    <w:rsid w:val="00397B3B"/>
    <w:rsid w:val="00397F25"/>
    <w:rsid w:val="003C19D1"/>
    <w:rsid w:val="003D72EB"/>
    <w:rsid w:val="003E15AF"/>
    <w:rsid w:val="004125EA"/>
    <w:rsid w:val="00442228"/>
    <w:rsid w:val="00444294"/>
    <w:rsid w:val="00462EC2"/>
    <w:rsid w:val="00477A30"/>
    <w:rsid w:val="00493C81"/>
    <w:rsid w:val="004A62C2"/>
    <w:rsid w:val="004B25D2"/>
    <w:rsid w:val="004C0829"/>
    <w:rsid w:val="004D7791"/>
    <w:rsid w:val="005071F8"/>
    <w:rsid w:val="00510197"/>
    <w:rsid w:val="005206FA"/>
    <w:rsid w:val="00522488"/>
    <w:rsid w:val="00560EDC"/>
    <w:rsid w:val="00575E09"/>
    <w:rsid w:val="0058167F"/>
    <w:rsid w:val="005873E2"/>
    <w:rsid w:val="005B4740"/>
    <w:rsid w:val="005D24F9"/>
    <w:rsid w:val="005F0A9A"/>
    <w:rsid w:val="005F68AF"/>
    <w:rsid w:val="00610882"/>
    <w:rsid w:val="00612D06"/>
    <w:rsid w:val="0064424C"/>
    <w:rsid w:val="006D1474"/>
    <w:rsid w:val="007022F1"/>
    <w:rsid w:val="00722458"/>
    <w:rsid w:val="0072397F"/>
    <w:rsid w:val="00734A2A"/>
    <w:rsid w:val="00774D3C"/>
    <w:rsid w:val="00796E44"/>
    <w:rsid w:val="007A27F2"/>
    <w:rsid w:val="007C5530"/>
    <w:rsid w:val="007D0E5E"/>
    <w:rsid w:val="007D2C8C"/>
    <w:rsid w:val="007D6C51"/>
    <w:rsid w:val="007E46EA"/>
    <w:rsid w:val="007F268E"/>
    <w:rsid w:val="00821F9E"/>
    <w:rsid w:val="0083503C"/>
    <w:rsid w:val="008359BE"/>
    <w:rsid w:val="00847A1C"/>
    <w:rsid w:val="00866947"/>
    <w:rsid w:val="00871C35"/>
    <w:rsid w:val="008743EF"/>
    <w:rsid w:val="00874459"/>
    <w:rsid w:val="00881FE0"/>
    <w:rsid w:val="008A757E"/>
    <w:rsid w:val="008B1002"/>
    <w:rsid w:val="008C295B"/>
    <w:rsid w:val="008E1BF0"/>
    <w:rsid w:val="008E63D5"/>
    <w:rsid w:val="00907B64"/>
    <w:rsid w:val="00910ADA"/>
    <w:rsid w:val="00942C4B"/>
    <w:rsid w:val="0095127A"/>
    <w:rsid w:val="009578EE"/>
    <w:rsid w:val="00961611"/>
    <w:rsid w:val="00963251"/>
    <w:rsid w:val="009712C6"/>
    <w:rsid w:val="00983B45"/>
    <w:rsid w:val="00985E5D"/>
    <w:rsid w:val="009A37E3"/>
    <w:rsid w:val="009B3FB7"/>
    <w:rsid w:val="009F24D5"/>
    <w:rsid w:val="009F33BE"/>
    <w:rsid w:val="00A06DC7"/>
    <w:rsid w:val="00A2690D"/>
    <w:rsid w:val="00A33D26"/>
    <w:rsid w:val="00A42AA4"/>
    <w:rsid w:val="00A4782B"/>
    <w:rsid w:val="00AE4A7C"/>
    <w:rsid w:val="00AE542E"/>
    <w:rsid w:val="00B13D92"/>
    <w:rsid w:val="00B234B3"/>
    <w:rsid w:val="00B366EB"/>
    <w:rsid w:val="00B36D2E"/>
    <w:rsid w:val="00B470D4"/>
    <w:rsid w:val="00B47B6D"/>
    <w:rsid w:val="00B53DB2"/>
    <w:rsid w:val="00B5748F"/>
    <w:rsid w:val="00B62283"/>
    <w:rsid w:val="00B63FD4"/>
    <w:rsid w:val="00B9315D"/>
    <w:rsid w:val="00B96E6B"/>
    <w:rsid w:val="00BE4803"/>
    <w:rsid w:val="00C04B90"/>
    <w:rsid w:val="00C23D0A"/>
    <w:rsid w:val="00C27C66"/>
    <w:rsid w:val="00C32A68"/>
    <w:rsid w:val="00C34007"/>
    <w:rsid w:val="00C57CD4"/>
    <w:rsid w:val="00C77D55"/>
    <w:rsid w:val="00C811F9"/>
    <w:rsid w:val="00C917C2"/>
    <w:rsid w:val="00CA3FE6"/>
    <w:rsid w:val="00CB3352"/>
    <w:rsid w:val="00CC3305"/>
    <w:rsid w:val="00CD2833"/>
    <w:rsid w:val="00CD5448"/>
    <w:rsid w:val="00CF2381"/>
    <w:rsid w:val="00D2286C"/>
    <w:rsid w:val="00D24F73"/>
    <w:rsid w:val="00D34C10"/>
    <w:rsid w:val="00D45766"/>
    <w:rsid w:val="00D92E89"/>
    <w:rsid w:val="00D93192"/>
    <w:rsid w:val="00DA1B45"/>
    <w:rsid w:val="00DC55C0"/>
    <w:rsid w:val="00DE6D5B"/>
    <w:rsid w:val="00E164E0"/>
    <w:rsid w:val="00E45936"/>
    <w:rsid w:val="00E93B7D"/>
    <w:rsid w:val="00EA0B0D"/>
    <w:rsid w:val="00EA0BAD"/>
    <w:rsid w:val="00EA2EC4"/>
    <w:rsid w:val="00EA4937"/>
    <w:rsid w:val="00EB2532"/>
    <w:rsid w:val="00EC4642"/>
    <w:rsid w:val="00F31B65"/>
    <w:rsid w:val="00F42BED"/>
    <w:rsid w:val="00F70FC5"/>
    <w:rsid w:val="00F735DF"/>
    <w:rsid w:val="00F85AA9"/>
    <w:rsid w:val="00FA76CD"/>
    <w:rsid w:val="00FB193B"/>
    <w:rsid w:val="00FB3010"/>
    <w:rsid w:val="00FC479F"/>
    <w:rsid w:val="00FD044A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7FCB2"/>
  <w15:docId w15:val="{93BA6340-5D91-46B9-83F6-E83EBF5B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88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C7398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3988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3988"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locked/>
    <w:rsid w:val="00C7398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C73988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3988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3988"/>
    <w:rPr>
      <w:rFonts w:cs="Times New Roman"/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2948E5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5C7D80"/>
    <w:rPr>
      <w:rFonts w:cs="Times New Roman"/>
      <w:color w:val="0000FF"/>
      <w:u w:val="single"/>
    </w:rPr>
  </w:style>
  <w:style w:type="character" w:customStyle="1" w:styleId="HeaderChar1">
    <w:name w:val="Header Char1"/>
    <w:basedOn w:val="Domylnaczcionkaakapitu"/>
    <w:uiPriority w:val="99"/>
    <w:semiHidden/>
    <w:rsid w:val="003C72D1"/>
    <w:rPr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C72D1"/>
    <w:rPr>
      <w:lang w:eastAsia="en-US"/>
    </w:rPr>
  </w:style>
  <w:style w:type="character" w:customStyle="1" w:styleId="FooterChar1">
    <w:name w:val="Footer Char1"/>
    <w:basedOn w:val="Domylnaczcionkaakapitu"/>
    <w:uiPriority w:val="99"/>
    <w:semiHidden/>
    <w:rsid w:val="003C72D1"/>
    <w:rPr>
      <w:lang w:eastAsia="en-US"/>
    </w:rPr>
  </w:style>
  <w:style w:type="character" w:customStyle="1" w:styleId="BalloonTextChar1">
    <w:name w:val="Balloon Text Char1"/>
    <w:basedOn w:val="Domylnaczcionkaakapitu"/>
    <w:uiPriority w:val="99"/>
    <w:semiHidden/>
    <w:rsid w:val="003C72D1"/>
    <w:rPr>
      <w:rFonts w:ascii="Times New Roman" w:hAnsi="Times New Roman"/>
      <w:sz w:val="0"/>
      <w:szCs w:val="0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rsid w:val="003C72D1"/>
    <w:rPr>
      <w:sz w:val="20"/>
      <w:szCs w:val="20"/>
      <w:lang w:eastAsia="en-US"/>
    </w:rPr>
  </w:style>
  <w:style w:type="character" w:customStyle="1" w:styleId="CommentSubjectChar1">
    <w:name w:val="Comment Subject Char1"/>
    <w:basedOn w:val="TekstkomentarzaZnak"/>
    <w:uiPriority w:val="99"/>
    <w:semiHidden/>
    <w:rsid w:val="003C72D1"/>
    <w:rPr>
      <w:rFonts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C876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C2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C2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512F6"/>
    <w:rPr>
      <w:color w:val="800080"/>
      <w:u w:val="single"/>
    </w:rPr>
  </w:style>
  <w:style w:type="character" w:customStyle="1" w:styleId="valueblacksmalll">
    <w:name w:val="value_black_small_l"/>
    <w:basedOn w:val="Domylnaczcionkaakapitu"/>
    <w:rsid w:val="00373514"/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uiPriority w:val="99"/>
    <w:rsid w:val="00C04E9A"/>
    <w:pPr>
      <w:spacing w:after="140" w:line="288" w:lineRule="auto"/>
    </w:pPr>
  </w:style>
  <w:style w:type="paragraph" w:styleId="Lista">
    <w:name w:val="List"/>
    <w:basedOn w:val="Tretekstu"/>
    <w:uiPriority w:val="99"/>
    <w:rsid w:val="00C04E9A"/>
    <w:rPr>
      <w:rFonts w:cs="FreeSans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04E9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rsid w:val="00C73988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0"/>
      <w:szCs w:val="20"/>
      <w:lang w:eastAsia="pl-PL"/>
    </w:rPr>
  </w:style>
  <w:style w:type="paragraph" w:customStyle="1" w:styleId="Sygnatura">
    <w:name w:val="Sygnatura"/>
    <w:basedOn w:val="Normalny"/>
    <w:uiPriority w:val="99"/>
    <w:rsid w:val="00C04E9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398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398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73988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7398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C73988"/>
    <w:rPr>
      <w:b/>
      <w:bCs/>
    </w:rPr>
  </w:style>
  <w:style w:type="paragraph" w:styleId="Bezodstpw">
    <w:name w:val="No Spacing"/>
    <w:uiPriority w:val="99"/>
    <w:qFormat/>
    <w:rsid w:val="00C73988"/>
    <w:pPr>
      <w:suppressAutoHyphens/>
    </w:pPr>
    <w:rPr>
      <w:lang w:eastAsia="en-US"/>
    </w:rPr>
  </w:style>
  <w:style w:type="paragraph" w:customStyle="1" w:styleId="Normalny1">
    <w:name w:val="Normalny1"/>
    <w:rsid w:val="00C73988"/>
    <w:pPr>
      <w:suppressAutoHyphens/>
      <w:spacing w:line="276" w:lineRule="auto"/>
    </w:pPr>
    <w:rPr>
      <w:rFonts w:ascii="Arial" w:hAnsi="Arial" w:cs="Arial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DB099B"/>
    <w:pPr>
      <w:suppressAutoHyphens w:val="0"/>
      <w:spacing w:after="0" w:line="240" w:lineRule="auto"/>
      <w:ind w:left="720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C28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rsid w:val="003E6D8C"/>
    <w:pPr>
      <w:suppressAutoHyphens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E164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257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6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20B4-3B52-4AF6-A6CD-EEE33615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płatniczy</vt:lpstr>
    </vt:vector>
  </TitlesOfParts>
  <Company>PSP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płatniczy</dc:title>
  <dc:creator>Marek Gieorgica;NJ</dc:creator>
  <cp:lastModifiedBy>Marek Gieorgica</cp:lastModifiedBy>
  <cp:revision>2</cp:revision>
  <cp:lastPrinted>2017-05-31T14:28:00Z</cp:lastPrinted>
  <dcterms:created xsi:type="dcterms:W3CDTF">2021-02-08T10:23:00Z</dcterms:created>
  <dcterms:modified xsi:type="dcterms:W3CDTF">2021-02-08T10:23:00Z</dcterms:modified>
  <dc:language>pl-PL</dc:language>
</cp:coreProperties>
</file>