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pPr w:vertAnchor="page" w:horzAnchor="margin" w:tblpY="294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2612E" w:rsidRPr="0062612E" w14:paraId="0637FF2B" w14:textId="77777777" w:rsidTr="00DA6FF1">
        <w:trPr>
          <w:trHeight w:hRule="exact" w:val="238"/>
        </w:trPr>
        <w:tc>
          <w:tcPr>
            <w:tcW w:w="2835" w:type="dxa"/>
          </w:tcPr>
          <w:p w14:paraId="5B43C665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both"/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</w:pPr>
            <w:proofErr w:type="spellStart"/>
            <w:r w:rsidRPr="0062612E"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  <w:t>Komunikat</w:t>
            </w:r>
            <w:proofErr w:type="spellEnd"/>
            <w:r w:rsidRPr="0062612E"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62612E"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  <w:t>prasowy</w:t>
            </w:r>
            <w:proofErr w:type="spellEnd"/>
          </w:p>
        </w:tc>
        <w:tc>
          <w:tcPr>
            <w:tcW w:w="2835" w:type="dxa"/>
          </w:tcPr>
          <w:p w14:paraId="521EE4AF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both"/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</w:pPr>
          </w:p>
        </w:tc>
      </w:tr>
      <w:tr w:rsidR="0062612E" w:rsidRPr="0062612E" w14:paraId="6BECE0F2" w14:textId="77777777" w:rsidTr="00DA6FF1">
        <w:trPr>
          <w:trHeight w:hRule="exact" w:val="34"/>
        </w:trPr>
        <w:tc>
          <w:tcPr>
            <w:tcW w:w="2835" w:type="dxa"/>
          </w:tcPr>
          <w:p w14:paraId="2D44D62F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</w:tc>
        <w:tc>
          <w:tcPr>
            <w:tcW w:w="2835" w:type="dxa"/>
          </w:tcPr>
          <w:p w14:paraId="44D9A071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</w:tc>
      </w:tr>
      <w:tr w:rsidR="0062612E" w:rsidRPr="0062612E" w14:paraId="3860E1A1" w14:textId="77777777" w:rsidTr="00DA6FF1">
        <w:trPr>
          <w:trHeight w:hRule="exact" w:val="160"/>
        </w:trPr>
        <w:tc>
          <w:tcPr>
            <w:tcW w:w="2835" w:type="dxa"/>
          </w:tcPr>
          <w:p w14:paraId="797E9235" w14:textId="001DCFDE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0" w:lineRule="atLeast"/>
              <w:jc w:val="both"/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</w:pPr>
            <w:r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  <w:t>18 lutego 2021</w:t>
            </w:r>
          </w:p>
          <w:p w14:paraId="07BBE37C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  <w:p w14:paraId="4E12B2A2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  <w:p w14:paraId="3E5BDF99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  <w:p w14:paraId="659DB5E4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</w:tc>
        <w:tc>
          <w:tcPr>
            <w:tcW w:w="2835" w:type="dxa"/>
          </w:tcPr>
          <w:p w14:paraId="6E57C657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0" w:lineRule="atLeast"/>
              <w:jc w:val="both"/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</w:pPr>
          </w:p>
        </w:tc>
      </w:tr>
    </w:tbl>
    <w:p w14:paraId="6E959A65" w14:textId="77777777" w:rsidR="0062612E" w:rsidRDefault="0062612E" w:rsidP="0056271E">
      <w:pPr>
        <w:jc w:val="center"/>
        <w:rPr>
          <w:rFonts w:ascii="Times New Roman" w:hAnsi="Times New Roman"/>
          <w:b/>
          <w:bCs/>
          <w:i/>
          <w:iCs/>
          <w:color w:val="050033"/>
          <w:sz w:val="40"/>
          <w:szCs w:val="40"/>
          <w:u w:color="050033"/>
          <w:lang w:val="pl-PL"/>
        </w:rPr>
      </w:pPr>
    </w:p>
    <w:p w14:paraId="6E0F408C" w14:textId="7AED48D5" w:rsidR="000320D9" w:rsidRPr="000320D9" w:rsidRDefault="0062612E" w:rsidP="0056271E">
      <w:pPr>
        <w:jc w:val="center"/>
        <w:rPr>
          <w:rFonts w:ascii="Times New Roman" w:hAnsi="Times New Roman"/>
          <w:i/>
          <w:iCs/>
          <w:color w:val="050033"/>
          <w:sz w:val="36"/>
          <w:szCs w:val="36"/>
          <w:u w:color="050033"/>
          <w:lang w:val="pl-PL"/>
        </w:rPr>
      </w:pPr>
      <w:r w:rsidRPr="0062612E">
        <w:rPr>
          <w:rFonts w:ascii="Times New Roman" w:hAnsi="Times New Roman"/>
          <w:b/>
          <w:bCs/>
          <w:i/>
          <w:iCs/>
          <w:color w:val="050033"/>
          <w:sz w:val="40"/>
          <w:szCs w:val="40"/>
          <w:u w:color="050033"/>
          <w:lang w:val="pl-PL"/>
        </w:rPr>
        <w:t>Orle Gniazdo Szczyrk</w:t>
      </w:r>
      <w:r>
        <w:rPr>
          <w:rFonts w:ascii="Times New Roman" w:hAnsi="Times New Roman"/>
          <w:b/>
          <w:bCs/>
          <w:i/>
          <w:iCs/>
          <w:color w:val="050033"/>
          <w:sz w:val="40"/>
          <w:szCs w:val="40"/>
          <w:u w:color="050033"/>
          <w:lang w:val="pl-PL"/>
        </w:rPr>
        <w:t xml:space="preserve"> dołącza do rodziny Mercure</w:t>
      </w:r>
      <w:r w:rsidR="002A512A">
        <w:rPr>
          <w:rFonts w:ascii="Times New Roman" w:hAnsi="Times New Roman"/>
          <w:i/>
          <w:iCs/>
          <w:color w:val="050033"/>
          <w:sz w:val="36"/>
          <w:szCs w:val="36"/>
          <w:u w:color="050033"/>
          <w:lang w:val="pl-PL"/>
        </w:rPr>
        <w:t xml:space="preserve"> </w:t>
      </w:r>
    </w:p>
    <w:p w14:paraId="52CD9390" w14:textId="77777777" w:rsidR="0056271E" w:rsidRPr="00ED2D1E" w:rsidRDefault="0056271E" w:rsidP="0056271E">
      <w:pPr>
        <w:pStyle w:val="SubtitleA"/>
        <w:jc w:val="both"/>
        <w:rPr>
          <w:rFonts w:ascii="Times New Roman" w:eastAsia="Times New Roman" w:hAnsi="Times New Roman" w:cs="Times New Roman"/>
          <w:i/>
          <w:iCs/>
          <w:caps w:val="0"/>
          <w:sz w:val="36"/>
          <w:szCs w:val="36"/>
          <w:lang w:val="pl-PL"/>
        </w:rPr>
      </w:pPr>
    </w:p>
    <w:p w14:paraId="66B29FE8" w14:textId="6DAD7978" w:rsidR="00ED2D1E" w:rsidRPr="00FE03A6" w:rsidRDefault="00ED2D1E" w:rsidP="0067514C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64DFCC84" w14:textId="1FEAB93E" w:rsidR="00CC2F47" w:rsidRDefault="009D0D3F" w:rsidP="0062612E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  <w:r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Międzynarodowa sieć hotelowa </w:t>
      </w:r>
      <w:r w:rsidR="00ED2D1E" w:rsidRPr="00ED2D1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Accor, </w:t>
      </w:r>
      <w:r w:rsidR="00114167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światowy lider hotelarstwa, </w:t>
      </w:r>
      <w:r w:rsidR="00EE000A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wzbogaca</w:t>
      </w:r>
      <w:r w:rsidR="0036577B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="00ED2D1E" w:rsidRPr="00ED2D1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swoje portfolio w </w:t>
      </w:r>
      <w:r w:rsid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górskich miejscowościach </w:t>
      </w:r>
      <w:r w:rsidR="005556F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wypoczynkowych</w:t>
      </w:r>
      <w:r w:rsidR="0062612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. </w:t>
      </w:r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Grupa podpisała </w:t>
      </w:r>
      <w:r w:rsidR="00CC2F47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właśnie </w:t>
      </w:r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umowę franczyzy ze spółką </w:t>
      </w:r>
      <w:bookmarkStart w:id="0" w:name="_Hlk64478643"/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Centrum Kongresów i Rekreacji Orle Gniazdo Szczyrk </w:t>
      </w:r>
      <w:bookmarkEnd w:id="0"/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na prowadzenie hotelu</w:t>
      </w:r>
      <w:r w:rsid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Mercure </w:t>
      </w:r>
      <w:r w:rsid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S</w:t>
      </w:r>
      <w:r w:rsidR="00EE000A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z</w:t>
      </w:r>
      <w:r w:rsid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czyrk Resort</w:t>
      </w:r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. </w:t>
      </w:r>
      <w:r w:rsidR="00CC2F47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Obiekt po planowanej rozbudowie</w:t>
      </w:r>
      <w:r w:rsidR="00EE000A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przyjmie pierwszych gości na przełomie 2023/24 roku</w:t>
      </w:r>
      <w:r w:rsidR="00CC2F47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. W ofercie nowego hotelu Mercure znajdzie się 453 nowoczesnych i komfortowych pokoi, park wodny oraz centrum konferencyjne. </w:t>
      </w:r>
    </w:p>
    <w:p w14:paraId="4A6E5B0C" w14:textId="13523B71" w:rsidR="0062612E" w:rsidRDefault="0062612E" w:rsidP="0062612E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07A50154" w14:textId="17A0A96C" w:rsidR="00AB2455" w:rsidRPr="0018474A" w:rsidRDefault="005556F4" w:rsidP="0018474A">
      <w:pPr>
        <w:pStyle w:val="Textedesaisie"/>
        <w:rPr>
          <w:lang w:val="pl-PL"/>
        </w:rPr>
      </w:pPr>
      <w:r w:rsidRPr="0018474A">
        <w:rPr>
          <w:lang w:val="pl-PL"/>
        </w:rPr>
        <w:t xml:space="preserve">Międzynarodowa sieć hotelowa Accor konsekwentnie wzmacnia pozycję lidera usług hotelowych w Polsce. Do grupy </w:t>
      </w:r>
      <w:r w:rsidR="007C44A4" w:rsidRPr="0085058A">
        <w:rPr>
          <w:lang w:val="pl-PL"/>
        </w:rPr>
        <w:t>22</w:t>
      </w:r>
      <w:r w:rsidRPr="0018474A">
        <w:rPr>
          <w:lang w:val="pl-PL"/>
        </w:rPr>
        <w:t xml:space="preserve"> hoteli Mercure działających w Polsce </w:t>
      </w:r>
      <w:r w:rsidR="007C44A4">
        <w:rPr>
          <w:lang w:val="pl-PL"/>
        </w:rPr>
        <w:t xml:space="preserve">aktualnie i czterech, których otwarcie nastąpi jeszcze w tym roku, </w:t>
      </w:r>
      <w:r w:rsidR="00C640D6" w:rsidRPr="0018474A">
        <w:rPr>
          <w:lang w:val="pl-PL"/>
        </w:rPr>
        <w:t>po generalnej przebudowie</w:t>
      </w:r>
      <w:r w:rsidR="00273E44">
        <w:rPr>
          <w:lang w:val="pl-PL"/>
        </w:rPr>
        <w:t xml:space="preserve"> dołączy</w:t>
      </w:r>
      <w:r w:rsidR="00C640D6" w:rsidRPr="0018474A">
        <w:rPr>
          <w:lang w:val="pl-PL"/>
        </w:rPr>
        <w:t xml:space="preserve"> </w:t>
      </w:r>
      <w:r w:rsidRPr="0018474A">
        <w:rPr>
          <w:lang w:val="pl-PL"/>
        </w:rPr>
        <w:t>Hotel Orle Gniazdo S</w:t>
      </w:r>
      <w:r w:rsidR="00EE000A">
        <w:rPr>
          <w:lang w:val="pl-PL"/>
        </w:rPr>
        <w:t>z</w:t>
      </w:r>
      <w:r w:rsidRPr="0018474A">
        <w:rPr>
          <w:lang w:val="pl-PL"/>
        </w:rPr>
        <w:t>czyrk. Zlokalizowany w sercu Beskidu Śląskiego obiekt będzie funkcjonował jako Mercure Szczyrk Resort</w:t>
      </w:r>
      <w:r w:rsidR="00EE000A">
        <w:rPr>
          <w:lang w:val="pl-PL"/>
        </w:rPr>
        <w:t>, oferując gościom wymarzoną lokalizację na górski wypoczynek</w:t>
      </w:r>
      <w:r w:rsidRPr="0018474A">
        <w:rPr>
          <w:lang w:val="pl-PL"/>
        </w:rPr>
        <w:t xml:space="preserve">. </w:t>
      </w:r>
      <w:r w:rsidR="00AB2455" w:rsidRPr="0018474A">
        <w:rPr>
          <w:lang w:val="pl-PL"/>
        </w:rPr>
        <w:t xml:space="preserve"> </w:t>
      </w:r>
    </w:p>
    <w:p w14:paraId="48772DEF" w14:textId="77777777" w:rsidR="00AB2455" w:rsidRPr="0018474A" w:rsidRDefault="00AB2455" w:rsidP="0018474A">
      <w:pPr>
        <w:pStyle w:val="Textedesaisie"/>
        <w:rPr>
          <w:lang w:val="pl-PL"/>
        </w:rPr>
      </w:pPr>
    </w:p>
    <w:p w14:paraId="54BF236F" w14:textId="192BB883" w:rsidR="00B95925" w:rsidRPr="0018474A" w:rsidRDefault="00AB2455" w:rsidP="0018474A">
      <w:pPr>
        <w:pStyle w:val="Textedesaisie"/>
        <w:rPr>
          <w:lang w:val="pl-PL"/>
        </w:rPr>
      </w:pPr>
      <w:r w:rsidRPr="0018474A">
        <w:rPr>
          <w:lang w:val="pl-PL"/>
        </w:rPr>
        <w:t>Hotel zaoferuje 453 przestronne pokoje, z których większość będzie</w:t>
      </w:r>
      <w:r w:rsidR="007C44A4">
        <w:rPr>
          <w:lang w:val="pl-PL"/>
        </w:rPr>
        <w:t xml:space="preserve"> miała południową ekspozycję i wspaniały</w:t>
      </w:r>
      <w:r w:rsidRPr="0018474A">
        <w:rPr>
          <w:lang w:val="pl-PL"/>
        </w:rPr>
        <w:t xml:space="preserve"> widok na panoramę gór Beskidu Śląskiego. Do dyspozycji gości będą dwie restauracje </w:t>
      </w:r>
      <w:r w:rsidR="00273E44">
        <w:rPr>
          <w:lang w:val="pl-PL"/>
        </w:rPr>
        <w:t xml:space="preserve">serwujące dania </w:t>
      </w:r>
      <w:r w:rsidRPr="0018474A">
        <w:rPr>
          <w:lang w:val="pl-PL"/>
        </w:rPr>
        <w:t>nawiązujące do najlepszych tradycji kuchni lokalnej oraz trzy bary. W obiekcie pojawi się również centrum fitness oraz park wodny z wieloma atrakcjami. Dla gości biznesowych hotel udostępni przestronne centrum bankietowo-konferencyjne.</w:t>
      </w:r>
    </w:p>
    <w:p w14:paraId="3530DE13" w14:textId="37A601C2" w:rsidR="0062612E" w:rsidRPr="00EE000A" w:rsidRDefault="0062612E" w:rsidP="0062612E">
      <w:pPr>
        <w:rPr>
          <w:lang w:val="pl-PL"/>
        </w:rPr>
      </w:pPr>
    </w:p>
    <w:p w14:paraId="59743D21" w14:textId="3D524BF0" w:rsidR="00AB137C" w:rsidRPr="00CC2F47" w:rsidRDefault="00AB137C" w:rsidP="00500CFA">
      <w:pPr>
        <w:pStyle w:val="Textedesaisie"/>
        <w:rPr>
          <w:b/>
          <w:bCs/>
          <w:lang w:val="pl-PL"/>
        </w:rPr>
      </w:pPr>
      <w:r w:rsidRPr="00EE000A">
        <w:rPr>
          <w:i/>
          <w:iCs/>
          <w:lang w:val="pl-PL"/>
        </w:rPr>
        <w:t>-</w:t>
      </w:r>
      <w:r w:rsidR="00EE000A">
        <w:rPr>
          <w:i/>
          <w:iCs/>
          <w:lang w:val="pl-PL"/>
        </w:rPr>
        <w:t xml:space="preserve"> Marka </w:t>
      </w:r>
      <w:r w:rsidRPr="0018474A">
        <w:rPr>
          <w:i/>
          <w:iCs/>
          <w:lang w:val="pl-PL"/>
        </w:rPr>
        <w:t>Mercure wzmacnia swoją pozycję w górskich miejscowościach wypoczynkowych Polski. Po Zakopanem, Krynicy, Karpaczu</w:t>
      </w:r>
      <w:r w:rsidR="00EE000A">
        <w:rPr>
          <w:i/>
          <w:iCs/>
          <w:lang w:val="pl-PL"/>
        </w:rPr>
        <w:t xml:space="preserve"> i</w:t>
      </w:r>
      <w:r w:rsidRPr="0018474A">
        <w:rPr>
          <w:i/>
          <w:iCs/>
          <w:lang w:val="pl-PL"/>
        </w:rPr>
        <w:t xml:space="preserve"> Szklarskiej Porębie, przyszedł czas na </w:t>
      </w:r>
      <w:r w:rsidR="005556F4" w:rsidRPr="0018474A">
        <w:rPr>
          <w:i/>
          <w:iCs/>
          <w:lang w:val="pl-PL"/>
        </w:rPr>
        <w:t>S</w:t>
      </w:r>
      <w:r w:rsidR="00EE000A">
        <w:rPr>
          <w:i/>
          <w:iCs/>
          <w:lang w:val="pl-PL"/>
        </w:rPr>
        <w:t>z</w:t>
      </w:r>
      <w:r w:rsidR="005556F4" w:rsidRPr="0018474A">
        <w:rPr>
          <w:i/>
          <w:iCs/>
          <w:lang w:val="pl-PL"/>
        </w:rPr>
        <w:t>czyrk</w:t>
      </w:r>
      <w:r w:rsidR="00AB2455" w:rsidRPr="0018474A">
        <w:rPr>
          <w:i/>
          <w:iCs/>
          <w:lang w:val="pl-PL"/>
        </w:rPr>
        <w:t xml:space="preserve">, który </w:t>
      </w:r>
      <w:r w:rsidR="00273E44">
        <w:rPr>
          <w:i/>
          <w:iCs/>
          <w:lang w:val="pl-PL"/>
        </w:rPr>
        <w:t xml:space="preserve">stale </w:t>
      </w:r>
      <w:r w:rsidR="00AB2455" w:rsidRPr="0018474A">
        <w:rPr>
          <w:i/>
          <w:iCs/>
          <w:lang w:val="pl-PL"/>
        </w:rPr>
        <w:t>przyciąga miłośników gór niezależnie od pory roku.</w:t>
      </w:r>
      <w:r w:rsidR="00C640D6" w:rsidRPr="0018474A">
        <w:rPr>
          <w:i/>
          <w:iCs/>
          <w:lang w:val="pl-PL"/>
        </w:rPr>
        <w:t xml:space="preserve"> Hotel Orle Gniazdo ma wspaniałe tradycje</w:t>
      </w:r>
      <w:r w:rsidR="00EE000A">
        <w:rPr>
          <w:i/>
          <w:iCs/>
          <w:lang w:val="pl-PL"/>
        </w:rPr>
        <w:t xml:space="preserve"> i</w:t>
      </w:r>
      <w:r w:rsidR="00C640D6" w:rsidRPr="0018474A">
        <w:rPr>
          <w:i/>
          <w:iCs/>
          <w:lang w:val="pl-PL"/>
        </w:rPr>
        <w:t xml:space="preserve"> </w:t>
      </w:r>
      <w:r w:rsidR="00500CFA" w:rsidRPr="0018474A">
        <w:rPr>
          <w:i/>
          <w:iCs/>
          <w:lang w:val="pl-PL"/>
        </w:rPr>
        <w:t>piękną lokalizację</w:t>
      </w:r>
      <w:r w:rsidR="00C640D6" w:rsidRPr="0018474A">
        <w:rPr>
          <w:i/>
          <w:iCs/>
          <w:lang w:val="pl-PL"/>
        </w:rPr>
        <w:t xml:space="preserve">, a poprzez </w:t>
      </w:r>
      <w:r w:rsidR="00EE000A" w:rsidRPr="0018474A">
        <w:rPr>
          <w:i/>
          <w:iCs/>
          <w:lang w:val="pl-PL"/>
        </w:rPr>
        <w:t>dołączenie</w:t>
      </w:r>
      <w:r w:rsidR="00C640D6" w:rsidRPr="0018474A">
        <w:rPr>
          <w:i/>
          <w:iCs/>
          <w:lang w:val="pl-PL"/>
        </w:rPr>
        <w:t xml:space="preserve"> do rodziny Mercure będzie stanowić najciekawszą w regionie </w:t>
      </w:r>
      <w:r w:rsidR="00AB2455" w:rsidRPr="0018474A">
        <w:rPr>
          <w:i/>
          <w:iCs/>
          <w:lang w:val="pl-PL"/>
        </w:rPr>
        <w:t>propozycj</w:t>
      </w:r>
      <w:r w:rsidR="009D0D3F">
        <w:rPr>
          <w:i/>
          <w:iCs/>
          <w:lang w:val="pl-PL"/>
        </w:rPr>
        <w:t>ę</w:t>
      </w:r>
      <w:r w:rsidR="00AB2455" w:rsidRPr="0018474A">
        <w:rPr>
          <w:i/>
          <w:iCs/>
          <w:lang w:val="pl-PL"/>
        </w:rPr>
        <w:t xml:space="preserve"> zarówno dla osób szukających miejsca na wypoczynek</w:t>
      </w:r>
      <w:r w:rsidR="00EE000A">
        <w:rPr>
          <w:i/>
          <w:iCs/>
          <w:lang w:val="pl-PL"/>
        </w:rPr>
        <w:t xml:space="preserve"> w sercu gór</w:t>
      </w:r>
      <w:r w:rsidR="00AB2455" w:rsidRPr="0018474A">
        <w:rPr>
          <w:i/>
          <w:iCs/>
          <w:lang w:val="pl-PL"/>
        </w:rPr>
        <w:t>, jak i gości biznesowych czy organizatorów konferencji</w:t>
      </w:r>
      <w:r w:rsidR="00EE000A">
        <w:rPr>
          <w:i/>
          <w:iCs/>
          <w:lang w:val="pl-PL"/>
        </w:rPr>
        <w:t xml:space="preserve"> </w:t>
      </w:r>
      <w:r w:rsidRPr="00500CFA">
        <w:rPr>
          <w:lang w:val="pl-PL"/>
        </w:rPr>
        <w:t xml:space="preserve">– przekonuje </w:t>
      </w:r>
      <w:r w:rsidRPr="00CC2F47">
        <w:rPr>
          <w:b/>
          <w:bCs/>
          <w:lang w:val="pl-PL"/>
        </w:rPr>
        <w:t>Jacek Stasikowski, Dyrektor ds. rozwoju sieci Accor.</w:t>
      </w:r>
    </w:p>
    <w:p w14:paraId="268AC9BF" w14:textId="77777777" w:rsidR="00AB137C" w:rsidRPr="00500CFA" w:rsidRDefault="00AB137C" w:rsidP="00500CFA">
      <w:pPr>
        <w:pStyle w:val="Textedesaisie"/>
        <w:rPr>
          <w:lang w:val="pl-PL"/>
        </w:rPr>
      </w:pPr>
    </w:p>
    <w:p w14:paraId="10D4AACA" w14:textId="6D3C5516" w:rsidR="00AB2455" w:rsidRPr="00500CFA" w:rsidRDefault="0062612E" w:rsidP="00500CFA">
      <w:pPr>
        <w:pStyle w:val="Textedesaisie"/>
        <w:rPr>
          <w:lang w:val="pl-PL"/>
        </w:rPr>
      </w:pPr>
      <w:r w:rsidRPr="00500CFA">
        <w:rPr>
          <w:lang w:val="pl-PL"/>
        </w:rPr>
        <w:t>Inwestorem</w:t>
      </w:r>
      <w:r w:rsidR="00EE000A">
        <w:rPr>
          <w:lang w:val="pl-PL"/>
        </w:rPr>
        <w:t xml:space="preserve"> i właścicielem hotelu Orle Gniazdo</w:t>
      </w:r>
      <w:r w:rsidRPr="00500CFA">
        <w:rPr>
          <w:lang w:val="pl-PL"/>
        </w:rPr>
        <w:t xml:space="preserve"> jest spółka Centrum Kongresów i Rekreacji Orle Gniazdo Szczyrk. </w:t>
      </w:r>
      <w:r w:rsidR="00CC10E1" w:rsidRPr="00CC10E1">
        <w:rPr>
          <w:lang w:val="pl-PL"/>
        </w:rPr>
        <w:t>W rozmowach z siecią Accor dotyczących wyboru marki oraz w ustaleniu warunków biznesowych Umowy Franczyzy Inwestorowi doradzała firma Hotel Professionals sp. z o.o.</w:t>
      </w:r>
    </w:p>
    <w:p w14:paraId="6B00E57A" w14:textId="77777777" w:rsidR="00AB2455" w:rsidRPr="00EE000A" w:rsidRDefault="00AB2455" w:rsidP="0062612E">
      <w:pPr>
        <w:rPr>
          <w:lang w:val="pl-PL"/>
        </w:rPr>
      </w:pPr>
    </w:p>
    <w:p w14:paraId="328DE07A" w14:textId="63E5E1FA" w:rsidR="00500CFA" w:rsidRDefault="00EE000A" w:rsidP="00CC2F47">
      <w:pPr>
        <w:pStyle w:val="Textedesaisie"/>
        <w:rPr>
          <w:b/>
          <w:bCs/>
          <w:lang w:val="pl-PL"/>
        </w:rPr>
      </w:pPr>
      <w:r>
        <w:rPr>
          <w:i/>
          <w:iCs/>
          <w:lang w:val="pl-PL"/>
        </w:rPr>
        <w:lastRenderedPageBreak/>
        <w:t xml:space="preserve">- Hotele działające pod marką Mercure, podobnie jak Orle Gniazdo w Szczyrku, zdobyły serca gości i turystów z całego kraju i zagranicy. </w:t>
      </w:r>
      <w:r w:rsidR="00CC2F47">
        <w:rPr>
          <w:i/>
          <w:iCs/>
          <w:lang w:val="pl-PL"/>
        </w:rPr>
        <w:t xml:space="preserve">Dlatego dołączenie do uznanej rodziny hoteli, jak i współpraca ze światowym liderem branży hotelarskiej jest ważnym krokiem w rozwoju naszej spółki. Wierzymy, że dzięki połączeniu sił z siecią Accor zapewnimy gościom nie tylko dobrą lokalizację do zwiedzania Beskidu Śląskiego przez cały rok, ale także możliwość posmakowania tradycji i kultury regionu. Dzięki temu każdy pobyt w hotelu Mercure Szczyrk Resort </w:t>
      </w:r>
      <w:r w:rsidR="00273E44">
        <w:rPr>
          <w:i/>
          <w:iCs/>
          <w:lang w:val="pl-PL"/>
        </w:rPr>
        <w:t xml:space="preserve">na długo </w:t>
      </w:r>
      <w:r w:rsidR="00CC2F47">
        <w:rPr>
          <w:i/>
          <w:iCs/>
          <w:lang w:val="pl-PL"/>
        </w:rPr>
        <w:t xml:space="preserve">zapadnie </w:t>
      </w:r>
      <w:r w:rsidR="00273E44">
        <w:rPr>
          <w:i/>
          <w:iCs/>
          <w:lang w:val="pl-PL"/>
        </w:rPr>
        <w:t>gościom w pamięci</w:t>
      </w:r>
      <w:r w:rsidR="00CC2F47">
        <w:rPr>
          <w:i/>
          <w:iCs/>
          <w:lang w:val="pl-PL"/>
        </w:rPr>
        <w:t xml:space="preserve"> </w:t>
      </w:r>
      <w:r w:rsidR="00CC2F47">
        <w:rPr>
          <w:i/>
          <w:iCs/>
          <w:lang w:val="pl-PL"/>
        </w:rPr>
        <w:softHyphen/>
      </w:r>
      <w:r w:rsidR="00CC2F47">
        <w:rPr>
          <w:lang w:val="pl-PL"/>
        </w:rPr>
        <w:t>– zapewnia</w:t>
      </w:r>
      <w:r w:rsidR="009D0D3F">
        <w:rPr>
          <w:lang w:val="pl-PL"/>
        </w:rPr>
        <w:t>ją</w:t>
      </w:r>
      <w:r w:rsidR="00CC2F47">
        <w:rPr>
          <w:lang w:val="pl-PL"/>
        </w:rPr>
        <w:t xml:space="preserve"> </w:t>
      </w:r>
      <w:r w:rsidR="00CC2F47" w:rsidRPr="00CC2F47">
        <w:rPr>
          <w:b/>
          <w:bCs/>
          <w:lang w:val="pl-PL"/>
        </w:rPr>
        <w:t>Karol</w:t>
      </w:r>
      <w:r w:rsidR="009D0D3F">
        <w:rPr>
          <w:b/>
          <w:bCs/>
          <w:lang w:val="pl-PL"/>
        </w:rPr>
        <w:t xml:space="preserve"> i Jakub</w:t>
      </w:r>
      <w:r w:rsidR="00CC2F47" w:rsidRPr="00CC2F47">
        <w:rPr>
          <w:b/>
          <w:bCs/>
          <w:lang w:val="pl-PL"/>
        </w:rPr>
        <w:t xml:space="preserve"> Prozner, </w:t>
      </w:r>
      <w:r w:rsidR="009D0D3F">
        <w:rPr>
          <w:b/>
          <w:bCs/>
          <w:lang w:val="pl-PL"/>
        </w:rPr>
        <w:t xml:space="preserve">właściciele </w:t>
      </w:r>
      <w:r w:rsidR="00CC2F47" w:rsidRPr="00CC2F47">
        <w:rPr>
          <w:b/>
          <w:bCs/>
          <w:lang w:val="pl-PL"/>
        </w:rPr>
        <w:t>Centrum Kongresów i Rekreacji Orle Gniazdo Szczyrk sp. z o.o.</w:t>
      </w:r>
    </w:p>
    <w:p w14:paraId="33A9E40E" w14:textId="77777777" w:rsidR="00CC2F47" w:rsidRPr="00EE000A" w:rsidRDefault="00CC2F47" w:rsidP="0062612E">
      <w:pPr>
        <w:rPr>
          <w:lang w:val="pl-PL"/>
        </w:rPr>
      </w:pPr>
    </w:p>
    <w:p w14:paraId="7DECDD0F" w14:textId="06773DDB" w:rsidR="0062612E" w:rsidRDefault="00500CFA" w:rsidP="0004308E">
      <w:pPr>
        <w:pStyle w:val="Textedesaisie"/>
        <w:rPr>
          <w:lang w:val="pl-PL"/>
        </w:rPr>
      </w:pPr>
      <w:r w:rsidRPr="00500CFA">
        <w:rPr>
          <w:lang w:val="pl-PL"/>
        </w:rPr>
        <w:t xml:space="preserve">Marka Mercure to gwarancja nowych, wyjątkowych </w:t>
      </w:r>
      <w:r w:rsidR="00273E44">
        <w:rPr>
          <w:lang w:val="pl-PL"/>
        </w:rPr>
        <w:t xml:space="preserve">i niezapomnianych </w:t>
      </w:r>
      <w:r w:rsidRPr="00500CFA">
        <w:rPr>
          <w:lang w:val="pl-PL"/>
        </w:rPr>
        <w:t>doświadczeń z pobytu w hotelu. Każdy obiekt cechuje się nie tylko niepowtarzalnym stylem, ale także klimatem inspirowanym lokalnym otoczeniem i kulturą. Wszystko to sprawia, że</w:t>
      </w:r>
      <w:r w:rsidR="00CC2F47">
        <w:rPr>
          <w:lang w:val="pl-PL"/>
        </w:rPr>
        <w:t xml:space="preserve"> za każdym razem</w:t>
      </w:r>
      <w:r w:rsidRPr="00500CFA">
        <w:rPr>
          <w:lang w:val="pl-PL"/>
        </w:rPr>
        <w:t xml:space="preserve"> wizyta w hotelach Mercure jest niezwykła</w:t>
      </w:r>
      <w:r w:rsidR="00CC2F47">
        <w:rPr>
          <w:lang w:val="pl-PL"/>
        </w:rPr>
        <w:t xml:space="preserve"> i pełna </w:t>
      </w:r>
      <w:r w:rsidR="00273E44">
        <w:rPr>
          <w:lang w:val="pl-PL"/>
        </w:rPr>
        <w:t>unikalnych</w:t>
      </w:r>
      <w:r w:rsidR="00CC2F47">
        <w:rPr>
          <w:lang w:val="pl-PL"/>
        </w:rPr>
        <w:t xml:space="preserve"> wrażeń</w:t>
      </w:r>
      <w:r w:rsidRPr="00500CFA">
        <w:rPr>
          <w:lang w:val="pl-PL"/>
        </w:rPr>
        <w:t xml:space="preserve">. Dzięki regionalnym akcentom, </w:t>
      </w:r>
      <w:r w:rsidR="00CC2F47">
        <w:rPr>
          <w:lang w:val="pl-PL"/>
        </w:rPr>
        <w:t xml:space="preserve">lokalnej </w:t>
      </w:r>
      <w:r w:rsidRPr="00500CFA">
        <w:rPr>
          <w:lang w:val="pl-PL"/>
        </w:rPr>
        <w:t>kuchni oraz tradycji budują świadomość gości o mieście, które odwiedzają.</w:t>
      </w:r>
    </w:p>
    <w:p w14:paraId="278CB082" w14:textId="5B5C3CAC" w:rsidR="00FC35AC" w:rsidRDefault="00FC35AC" w:rsidP="0004308E">
      <w:pPr>
        <w:pStyle w:val="Textedesaisie"/>
        <w:rPr>
          <w:lang w:val="pl-PL"/>
        </w:rPr>
      </w:pPr>
    </w:p>
    <w:p w14:paraId="02C8C679" w14:textId="40A7FC19" w:rsidR="0016423F" w:rsidRPr="00352C66" w:rsidRDefault="0016423F" w:rsidP="0018474A">
      <w:pPr>
        <w:pStyle w:val="Textedesaisie"/>
        <w:rPr>
          <w:color w:val="050033"/>
          <w:sz w:val="18"/>
          <w:szCs w:val="18"/>
          <w:u w:color="050033"/>
          <w:lang w:val="pl-PL"/>
        </w:rPr>
      </w:pPr>
    </w:p>
    <w:p w14:paraId="71438096" w14:textId="560B18F1" w:rsidR="0056271E" w:rsidRPr="00030F5F" w:rsidRDefault="0056271E" w:rsidP="0056271E">
      <w:pPr>
        <w:jc w:val="center"/>
        <w:rPr>
          <w:color w:val="050033"/>
          <w:sz w:val="18"/>
          <w:szCs w:val="18"/>
          <w:u w:color="050033"/>
          <w:lang w:val="pl-PL"/>
        </w:rPr>
      </w:pPr>
      <w:r w:rsidRPr="00030F5F">
        <w:rPr>
          <w:color w:val="050033"/>
          <w:sz w:val="18"/>
          <w:szCs w:val="18"/>
          <w:u w:color="050033"/>
          <w:lang w:val="pl-PL"/>
        </w:rPr>
        <w:t>***</w:t>
      </w:r>
    </w:p>
    <w:p w14:paraId="45A8E650" w14:textId="7C7A684F" w:rsidR="0056271E" w:rsidRPr="00030F5F" w:rsidRDefault="00030F5F" w:rsidP="0056271E">
      <w:pPr>
        <w:spacing w:after="160"/>
        <w:jc w:val="center"/>
        <w:outlineLvl w:val="1"/>
        <w:rPr>
          <w:b/>
          <w:bCs/>
          <w:caps/>
          <w:color w:val="050033"/>
          <w:sz w:val="13"/>
          <w:szCs w:val="13"/>
          <w:u w:color="050033"/>
          <w:lang w:val="pl-PL"/>
        </w:rPr>
      </w:pPr>
      <w:r>
        <w:rPr>
          <w:b/>
          <w:bCs/>
          <w:caps/>
          <w:color w:val="050033"/>
          <w:sz w:val="13"/>
          <w:szCs w:val="13"/>
          <w:u w:color="050033"/>
          <w:lang w:val="pl-PL"/>
        </w:rPr>
        <w:t>o</w:t>
      </w:r>
      <w:r w:rsidR="0056271E" w:rsidRPr="00030F5F">
        <w:rPr>
          <w:b/>
          <w:bCs/>
          <w:caps/>
          <w:color w:val="050033"/>
          <w:sz w:val="13"/>
          <w:szCs w:val="13"/>
          <w:u w:color="050033"/>
          <w:lang w:val="pl-PL"/>
        </w:rPr>
        <w:t xml:space="preserve"> ACCOR</w:t>
      </w:r>
    </w:p>
    <w:p w14:paraId="00695865" w14:textId="28FA2996" w:rsidR="0056271E" w:rsidRPr="00030F5F" w:rsidRDefault="00114167" w:rsidP="00114167">
      <w:pPr>
        <w:pStyle w:val="Textedesaisie"/>
        <w:spacing w:line="276" w:lineRule="auto"/>
        <w:rPr>
          <w:lang w:val="pl-PL"/>
        </w:rPr>
      </w:pPr>
      <w:r w:rsidRPr="00030F5F">
        <w:rPr>
          <w:sz w:val="16"/>
          <w:szCs w:val="16"/>
          <w:lang w:val="pl-PL"/>
        </w:rPr>
        <w:t xml:space="preserve">Accor jest wiodącą grupą hotelarską na świecie oferującą gościom wyjątkowe i niezapomniane wrażenia w ponad 5 000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030F5F">
        <w:rPr>
          <w:sz w:val="16"/>
          <w:szCs w:val="16"/>
          <w:lang w:val="pl-PL"/>
        </w:rPr>
        <w:t>luxury</w:t>
      </w:r>
      <w:proofErr w:type="spellEnd"/>
      <w:r w:rsidRPr="00030F5F">
        <w:rPr>
          <w:sz w:val="16"/>
          <w:szCs w:val="16"/>
          <w:lang w:val="pl-PL"/>
        </w:rPr>
        <w:t xml:space="preserve">, premium, </w:t>
      </w:r>
      <w:proofErr w:type="spellStart"/>
      <w:r w:rsidRPr="00030F5F">
        <w:rPr>
          <w:sz w:val="16"/>
          <w:szCs w:val="16"/>
          <w:lang w:val="pl-PL"/>
        </w:rPr>
        <w:t>midscale</w:t>
      </w:r>
      <w:proofErr w:type="spellEnd"/>
      <w:r w:rsidRPr="00030F5F">
        <w:rPr>
          <w:sz w:val="16"/>
          <w:szCs w:val="16"/>
          <w:lang w:val="pl-PL"/>
        </w:rPr>
        <w:t xml:space="preserve"> i </w:t>
      </w:r>
      <w:proofErr w:type="spellStart"/>
      <w:r w:rsidRPr="00030F5F">
        <w:rPr>
          <w:sz w:val="16"/>
          <w:szCs w:val="16"/>
          <w:lang w:val="pl-PL"/>
        </w:rPr>
        <w:t>economy</w:t>
      </w:r>
      <w:proofErr w:type="spellEnd"/>
      <w:r w:rsidRPr="00030F5F">
        <w:rPr>
          <w:sz w:val="16"/>
          <w:szCs w:val="16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030F5F">
        <w:rPr>
          <w:sz w:val="16"/>
          <w:szCs w:val="16"/>
          <w:lang w:val="pl-PL"/>
        </w:rPr>
        <w:t>consierge</w:t>
      </w:r>
      <w:proofErr w:type="spellEnd"/>
      <w:r w:rsidRPr="00030F5F">
        <w:rPr>
          <w:sz w:val="16"/>
          <w:szCs w:val="16"/>
          <w:lang w:val="pl-PL"/>
        </w:rPr>
        <w:t>, przestrzenie co-</w:t>
      </w:r>
      <w:proofErr w:type="spellStart"/>
      <w:r w:rsidRPr="00030F5F">
        <w:rPr>
          <w:sz w:val="16"/>
          <w:szCs w:val="16"/>
          <w:lang w:val="pl-PL"/>
        </w:rPr>
        <w:t>workingowe</w:t>
      </w:r>
      <w:proofErr w:type="spellEnd"/>
      <w:r w:rsidRPr="00030F5F">
        <w:rPr>
          <w:sz w:val="16"/>
          <w:szCs w:val="16"/>
          <w:lang w:val="pl-PL"/>
        </w:rPr>
        <w:t xml:space="preserve"> i wiele innych. Accor wyróżnia się niezastąpionym portfolio charakterystycznych marek i zespołem liczącym blisko 300 000 osób na całym świecie. Dodatkowo Grupa oferuje wszechstronny </w:t>
      </w:r>
      <w:proofErr w:type="spellStart"/>
      <w:r w:rsidRPr="00030F5F">
        <w:rPr>
          <w:sz w:val="16"/>
          <w:szCs w:val="16"/>
          <w:lang w:val="pl-PL"/>
        </w:rPr>
        <w:t>lifestylowy</w:t>
      </w:r>
      <w:proofErr w:type="spellEnd"/>
      <w:r w:rsidRPr="00030F5F">
        <w:rPr>
          <w:sz w:val="16"/>
          <w:szCs w:val="16"/>
          <w:lang w:val="pl-PL"/>
        </w:rPr>
        <w:t xml:space="preserve"> program lojalnościowy ALL - Accor Live </w:t>
      </w:r>
      <w:proofErr w:type="spellStart"/>
      <w:r w:rsidRPr="00030F5F">
        <w:rPr>
          <w:sz w:val="16"/>
          <w:szCs w:val="16"/>
          <w:lang w:val="pl-PL"/>
        </w:rPr>
        <w:t>Limitless</w:t>
      </w:r>
      <w:proofErr w:type="spellEnd"/>
      <w:r w:rsidRPr="00030F5F">
        <w:rPr>
          <w:sz w:val="16"/>
          <w:szCs w:val="16"/>
          <w:lang w:val="pl-PL"/>
        </w:rPr>
        <w:t xml:space="preserve">, o korzyściach którego przekonało się już ponad 65 milionów członków z całego świata. ALL jako codzienny towarzysz hotelowych gości pozwala na wzbogacenie pobytu o dodatkową wartość i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030F5F">
        <w:rPr>
          <w:sz w:val="16"/>
          <w:szCs w:val="16"/>
          <w:lang w:val="pl-PL"/>
        </w:rPr>
        <w:t>Acting</w:t>
      </w:r>
      <w:proofErr w:type="spellEnd"/>
      <w:r w:rsidRPr="00030F5F">
        <w:rPr>
          <w:sz w:val="16"/>
          <w:szCs w:val="16"/>
          <w:lang w:val="pl-PL"/>
        </w:rPr>
        <w:t xml:space="preserve"> Here. Accor działa na rzecz „pozytywnego hotelarstwa”, a w ramach Accor </w:t>
      </w:r>
      <w:proofErr w:type="spellStart"/>
      <w:r w:rsidRPr="00030F5F">
        <w:rPr>
          <w:sz w:val="16"/>
          <w:szCs w:val="16"/>
          <w:lang w:val="pl-PL"/>
        </w:rPr>
        <w:t>Solidarity</w:t>
      </w:r>
      <w:proofErr w:type="spellEnd"/>
      <w:r w:rsidRPr="00030F5F">
        <w:rPr>
          <w:sz w:val="16"/>
          <w:szCs w:val="16"/>
          <w:lang w:val="pl-PL"/>
        </w:rPr>
        <w:t xml:space="preserve">, </w:t>
      </w:r>
      <w:proofErr w:type="spellStart"/>
      <w:r w:rsidRPr="00030F5F">
        <w:rPr>
          <w:sz w:val="16"/>
          <w:szCs w:val="16"/>
          <w:lang w:val="pl-PL"/>
        </w:rPr>
        <w:t>RiiSE</w:t>
      </w:r>
      <w:proofErr w:type="spellEnd"/>
      <w:r w:rsidRPr="00030F5F">
        <w:rPr>
          <w:sz w:val="16"/>
          <w:szCs w:val="16"/>
          <w:lang w:val="pl-PL"/>
        </w:rPr>
        <w:t xml:space="preserve"> i inicjatywę ALL </w:t>
      </w:r>
      <w:proofErr w:type="spellStart"/>
      <w:r w:rsidRPr="00030F5F">
        <w:rPr>
          <w:sz w:val="16"/>
          <w:szCs w:val="16"/>
          <w:lang w:val="pl-PL"/>
        </w:rPr>
        <w:t>Heartist</w:t>
      </w:r>
      <w:proofErr w:type="spellEnd"/>
      <w:r w:rsidRPr="00030F5F">
        <w:rPr>
          <w:sz w:val="16"/>
          <w:szCs w:val="16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030F5F">
        <w:rPr>
          <w:sz w:val="16"/>
          <w:szCs w:val="16"/>
          <w:lang w:val="pl-PL"/>
        </w:rPr>
        <w:t>Euronext</w:t>
      </w:r>
      <w:proofErr w:type="spellEnd"/>
      <w:r w:rsidRPr="00030F5F">
        <w:rPr>
          <w:sz w:val="16"/>
          <w:szCs w:val="16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</w:t>
      </w:r>
      <w:proofErr w:type="spellStart"/>
      <w:r w:rsidRPr="00030F5F">
        <w:rPr>
          <w:sz w:val="16"/>
          <w:szCs w:val="16"/>
          <w:lang w:val="pl-PL"/>
        </w:rPr>
        <w:t>Twitterze</w:t>
      </w:r>
      <w:proofErr w:type="spellEnd"/>
      <w:r w:rsidRPr="00030F5F">
        <w:rPr>
          <w:sz w:val="16"/>
          <w:szCs w:val="16"/>
          <w:lang w:val="pl-PL"/>
        </w:rPr>
        <w:t xml:space="preserve">, </w:t>
      </w:r>
      <w:proofErr w:type="spellStart"/>
      <w:r w:rsidRPr="00030F5F">
        <w:rPr>
          <w:sz w:val="16"/>
          <w:szCs w:val="16"/>
          <w:lang w:val="pl-PL"/>
        </w:rPr>
        <w:t>LinkedInie</w:t>
      </w:r>
      <w:proofErr w:type="spellEnd"/>
      <w:r w:rsidRPr="00030F5F">
        <w:rPr>
          <w:sz w:val="16"/>
          <w:szCs w:val="16"/>
          <w:lang w:val="pl-PL"/>
        </w:rPr>
        <w:t xml:space="preserve"> i Instagramie.</w:t>
      </w:r>
    </w:p>
    <w:p w14:paraId="2027F1EC" w14:textId="36853A95" w:rsidR="006B19E4" w:rsidRDefault="006B19E4" w:rsidP="006B19E4">
      <w:pPr>
        <w:spacing w:line="300" w:lineRule="auto"/>
        <w:jc w:val="both"/>
      </w:pPr>
    </w:p>
    <w:sectPr w:rsidR="006B19E4">
      <w:headerReference w:type="default" r:id="rId10"/>
      <w:headerReference w:type="first" r:id="rId11"/>
      <w:pgSz w:w="11900" w:h="16840"/>
      <w:pgMar w:top="1417" w:right="1417" w:bottom="1417" w:left="1417" w:header="283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C8A2" w14:textId="77777777" w:rsidR="003B5176" w:rsidRDefault="003B5176">
      <w:pPr>
        <w:spacing w:line="240" w:lineRule="auto"/>
      </w:pPr>
      <w:r>
        <w:separator/>
      </w:r>
    </w:p>
  </w:endnote>
  <w:endnote w:type="continuationSeparator" w:id="0">
    <w:p w14:paraId="569E0B69" w14:textId="77777777" w:rsidR="003B5176" w:rsidRDefault="003B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Helvetica Neue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304B" w14:textId="77777777" w:rsidR="003B5176" w:rsidRDefault="003B5176">
      <w:pPr>
        <w:spacing w:line="240" w:lineRule="auto"/>
      </w:pPr>
      <w:r>
        <w:separator/>
      </w:r>
    </w:p>
  </w:footnote>
  <w:footnote w:type="continuationSeparator" w:id="0">
    <w:p w14:paraId="223A99B9" w14:textId="77777777" w:rsidR="003B5176" w:rsidRDefault="003B5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1394" w14:textId="77777777" w:rsidR="00250C42" w:rsidRDefault="0067514C">
    <w:pPr>
      <w:pStyle w:val="Nagwek"/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43CB57BB" wp14:editId="6AF180B1">
          <wp:simplePos x="0" y="0"/>
          <wp:positionH relativeFrom="page">
            <wp:posOffset>3476625</wp:posOffset>
          </wp:positionH>
          <wp:positionV relativeFrom="page">
            <wp:posOffset>197484</wp:posOffset>
          </wp:positionV>
          <wp:extent cx="617028" cy="540000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028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D0DE" w14:textId="101A4C4E" w:rsidR="00250C42" w:rsidRDefault="003B5176">
    <w:pPr>
      <w:pStyle w:val="Nagwek"/>
    </w:pPr>
  </w:p>
  <w:p w14:paraId="75A2ACD6" w14:textId="6707CE5F" w:rsidR="00250C42" w:rsidRDefault="003B5176">
    <w:pPr>
      <w:pStyle w:val="Nagwek"/>
    </w:pPr>
  </w:p>
  <w:p w14:paraId="7CCD85EC" w14:textId="40D376A6" w:rsidR="00250C42" w:rsidRDefault="003B5176">
    <w:pPr>
      <w:pStyle w:val="Nagwek"/>
    </w:pPr>
  </w:p>
  <w:p w14:paraId="7397BC6C" w14:textId="644D3437" w:rsidR="00250C42" w:rsidRDefault="0062612E">
    <w:pPr>
      <w:pStyle w:val="Nagwek"/>
    </w:pPr>
    <w:r>
      <w:rPr>
        <w:noProof/>
        <w:lang w:eastAsia="en-US"/>
      </w:rPr>
      <w:drawing>
        <wp:anchor distT="152400" distB="152400" distL="152400" distR="152400" simplePos="0" relativeHeight="251660288" behindDoc="1" locked="0" layoutInCell="1" allowOverlap="1" wp14:anchorId="4DE2E562" wp14:editId="1C8917A5">
          <wp:simplePos x="0" y="0"/>
          <wp:positionH relativeFrom="page">
            <wp:posOffset>1104900</wp:posOffset>
          </wp:positionH>
          <wp:positionV relativeFrom="page">
            <wp:posOffset>754380</wp:posOffset>
          </wp:positionV>
          <wp:extent cx="937260" cy="853440"/>
          <wp:effectExtent l="0" t="0" r="0" b="3810"/>
          <wp:wrapNone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8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467A8" w14:textId="77777777" w:rsidR="00250C42" w:rsidRDefault="003B5176">
    <w:pPr>
      <w:pStyle w:val="Nagwek"/>
    </w:pPr>
  </w:p>
  <w:p w14:paraId="52A96B93" w14:textId="23E31452" w:rsidR="00250C42" w:rsidRDefault="0062612E">
    <w:pPr>
      <w:pStyle w:val="Nagwek"/>
    </w:pPr>
    <w:r>
      <w:rPr>
        <w:noProof/>
        <w:lang w:eastAsia="en-US"/>
      </w:rPr>
      <w:drawing>
        <wp:anchor distT="0" distB="0" distL="114935" distR="114935" simplePos="0" relativeHeight="251662336" behindDoc="0" locked="0" layoutInCell="1" allowOverlap="1" wp14:anchorId="0BF72D56" wp14:editId="598F65FA">
          <wp:simplePos x="0" y="0"/>
          <wp:positionH relativeFrom="margin">
            <wp:align>center</wp:align>
          </wp:positionH>
          <wp:positionV relativeFrom="margin">
            <wp:posOffset>-1052195</wp:posOffset>
          </wp:positionV>
          <wp:extent cx="1559560" cy="792480"/>
          <wp:effectExtent l="0" t="0" r="2540" b="7620"/>
          <wp:wrapSquare wrapText="bothSides"/>
          <wp:docPr id="3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0D48C" w14:textId="39769F4F" w:rsidR="00250C42" w:rsidRDefault="003B5176">
    <w:pPr>
      <w:pStyle w:val="Nagwek"/>
    </w:pPr>
  </w:p>
  <w:p w14:paraId="7736D925" w14:textId="77777777" w:rsidR="00250C42" w:rsidRDefault="003B5176">
    <w:pPr>
      <w:pStyle w:val="Nagwek"/>
    </w:pPr>
  </w:p>
  <w:p w14:paraId="0E355BED" w14:textId="1FDE07EF" w:rsidR="00250C42" w:rsidRDefault="003B5176">
    <w:pPr>
      <w:pStyle w:val="Nagwek"/>
    </w:pPr>
  </w:p>
  <w:p w14:paraId="301453C3" w14:textId="77777777" w:rsidR="00250C42" w:rsidRDefault="003B5176">
    <w:pPr>
      <w:pStyle w:val="Nagwek"/>
    </w:pPr>
  </w:p>
  <w:p w14:paraId="16DE3051" w14:textId="77777777" w:rsidR="00250C42" w:rsidRDefault="003B5176">
    <w:pPr>
      <w:pStyle w:val="Nagwek"/>
    </w:pPr>
  </w:p>
  <w:p w14:paraId="64F04A0C" w14:textId="77777777" w:rsidR="00250C42" w:rsidRDefault="003B5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F3C5C"/>
    <w:multiLevelType w:val="hybridMultilevel"/>
    <w:tmpl w:val="9054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1E"/>
    <w:rsid w:val="000123E3"/>
    <w:rsid w:val="00025C74"/>
    <w:rsid w:val="00030915"/>
    <w:rsid w:val="00030F5F"/>
    <w:rsid w:val="000320D9"/>
    <w:rsid w:val="0004308E"/>
    <w:rsid w:val="000608F2"/>
    <w:rsid w:val="000928FC"/>
    <w:rsid w:val="000B6AF0"/>
    <w:rsid w:val="000E76B8"/>
    <w:rsid w:val="00114167"/>
    <w:rsid w:val="0016423F"/>
    <w:rsid w:val="0018474A"/>
    <w:rsid w:val="001F11E7"/>
    <w:rsid w:val="002528E1"/>
    <w:rsid w:val="00273E44"/>
    <w:rsid w:val="00295E72"/>
    <w:rsid w:val="002A512A"/>
    <w:rsid w:val="00304FE3"/>
    <w:rsid w:val="0031689C"/>
    <w:rsid w:val="003379B6"/>
    <w:rsid w:val="00352C66"/>
    <w:rsid w:val="0036577B"/>
    <w:rsid w:val="0038064B"/>
    <w:rsid w:val="003B5176"/>
    <w:rsid w:val="003D2091"/>
    <w:rsid w:val="003F49E4"/>
    <w:rsid w:val="00403EB0"/>
    <w:rsid w:val="00442656"/>
    <w:rsid w:val="00465F5D"/>
    <w:rsid w:val="00471FC9"/>
    <w:rsid w:val="004E6C59"/>
    <w:rsid w:val="00500723"/>
    <w:rsid w:val="00500CFA"/>
    <w:rsid w:val="00534EB4"/>
    <w:rsid w:val="005556F4"/>
    <w:rsid w:val="00557EC4"/>
    <w:rsid w:val="0056271E"/>
    <w:rsid w:val="00575B11"/>
    <w:rsid w:val="005B25B7"/>
    <w:rsid w:val="005B2AFF"/>
    <w:rsid w:val="005E6302"/>
    <w:rsid w:val="006123B1"/>
    <w:rsid w:val="0062612E"/>
    <w:rsid w:val="0067514C"/>
    <w:rsid w:val="00692650"/>
    <w:rsid w:val="006B19E4"/>
    <w:rsid w:val="006F3A1E"/>
    <w:rsid w:val="00701AA7"/>
    <w:rsid w:val="00706C44"/>
    <w:rsid w:val="00711F31"/>
    <w:rsid w:val="00726B24"/>
    <w:rsid w:val="00740A1B"/>
    <w:rsid w:val="007C44A4"/>
    <w:rsid w:val="007C63D6"/>
    <w:rsid w:val="007D1186"/>
    <w:rsid w:val="007F1422"/>
    <w:rsid w:val="007F4637"/>
    <w:rsid w:val="0085058A"/>
    <w:rsid w:val="00862027"/>
    <w:rsid w:val="00885D31"/>
    <w:rsid w:val="008B087E"/>
    <w:rsid w:val="008C147A"/>
    <w:rsid w:val="009156D7"/>
    <w:rsid w:val="00941BE8"/>
    <w:rsid w:val="00966AD8"/>
    <w:rsid w:val="009817D7"/>
    <w:rsid w:val="009D0D3F"/>
    <w:rsid w:val="009D6063"/>
    <w:rsid w:val="009E09B2"/>
    <w:rsid w:val="00A44C1F"/>
    <w:rsid w:val="00A574C5"/>
    <w:rsid w:val="00A76197"/>
    <w:rsid w:val="00AB137C"/>
    <w:rsid w:val="00AB2455"/>
    <w:rsid w:val="00AC67CC"/>
    <w:rsid w:val="00AD0542"/>
    <w:rsid w:val="00B25AAF"/>
    <w:rsid w:val="00B568F9"/>
    <w:rsid w:val="00B733C6"/>
    <w:rsid w:val="00B95925"/>
    <w:rsid w:val="00BB4F1F"/>
    <w:rsid w:val="00BC4B16"/>
    <w:rsid w:val="00BC5B83"/>
    <w:rsid w:val="00BE5733"/>
    <w:rsid w:val="00C062B6"/>
    <w:rsid w:val="00C61E92"/>
    <w:rsid w:val="00C640D6"/>
    <w:rsid w:val="00C90680"/>
    <w:rsid w:val="00C92739"/>
    <w:rsid w:val="00CC10E1"/>
    <w:rsid w:val="00CC2F47"/>
    <w:rsid w:val="00CD7047"/>
    <w:rsid w:val="00D56BA7"/>
    <w:rsid w:val="00D60F5F"/>
    <w:rsid w:val="00D749A4"/>
    <w:rsid w:val="00D91DED"/>
    <w:rsid w:val="00DE6E01"/>
    <w:rsid w:val="00E378E3"/>
    <w:rsid w:val="00E50929"/>
    <w:rsid w:val="00E630F5"/>
    <w:rsid w:val="00ED2D1E"/>
    <w:rsid w:val="00EE000A"/>
    <w:rsid w:val="00F455A5"/>
    <w:rsid w:val="00F57CAA"/>
    <w:rsid w:val="00F749BA"/>
    <w:rsid w:val="00FB0B7E"/>
    <w:rsid w:val="00FC35AC"/>
    <w:rsid w:val="00FE03A6"/>
    <w:rsid w:val="00FF00A7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E29C"/>
  <w15:docId w15:val="{A4C60DA5-1FE4-4D80-A31E-AB03716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</w:pPr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</w:pPr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character" w:customStyle="1" w:styleId="NagwekZnak">
    <w:name w:val="Nagłówek Znak"/>
    <w:basedOn w:val="Domylnaczcionkaakapitu"/>
    <w:link w:val="Nagwek"/>
    <w:rsid w:val="0056271E"/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paragraph" w:customStyle="1" w:styleId="HeaderFooter">
    <w:name w:val="Header &amp; Footer"/>
    <w:rsid w:val="005627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A">
    <w:name w:val="Subtitle A"/>
    <w:next w:val="Normalny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  <w:jc w:val="center"/>
    </w:pPr>
    <w:rPr>
      <w:rFonts w:ascii="Verdana" w:eastAsia="Arial Unicode MS" w:hAnsi="Verdana" w:cs="Arial Unicode MS"/>
      <w:b/>
      <w:bCs/>
      <w:caps/>
      <w:color w:val="050033"/>
      <w:sz w:val="19"/>
      <w:szCs w:val="19"/>
      <w:u w:color="050033"/>
      <w:bdr w:val="nil"/>
      <w:lang w:val="en-US" w:eastAsia="ro-RO"/>
    </w:rPr>
  </w:style>
  <w:style w:type="paragraph" w:customStyle="1" w:styleId="Textedesaisie">
    <w:name w:val="Texte de saisie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  <w:jc w:val="both"/>
    </w:pPr>
    <w:rPr>
      <w:rFonts w:ascii="Verdana" w:eastAsia="Arial Unicode MS" w:hAnsi="Verdana" w:cs="Arial Unicode MS"/>
      <w:color w:val="74758C"/>
      <w:sz w:val="19"/>
      <w:szCs w:val="19"/>
      <w:u w:color="74758C"/>
      <w:bdr w:val="nil"/>
      <w:lang w:val="en-US" w:eastAsia="ro-RO"/>
    </w:rPr>
  </w:style>
  <w:style w:type="character" w:customStyle="1" w:styleId="None">
    <w:name w:val="None"/>
    <w:rsid w:val="0056271E"/>
  </w:style>
  <w:style w:type="character" w:customStyle="1" w:styleId="Hyperlink0">
    <w:name w:val="Hyperlink.0"/>
    <w:basedOn w:val="None"/>
    <w:rsid w:val="0056271E"/>
    <w:rPr>
      <w:rFonts w:ascii="Verdana" w:eastAsia="Verdana" w:hAnsi="Verdana" w:cs="Verdana"/>
      <w:color w:val="000000"/>
      <w:sz w:val="16"/>
      <w:szCs w:val="16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D6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o-RO"/>
    </w:rPr>
  </w:style>
  <w:style w:type="paragraph" w:styleId="Stopka">
    <w:name w:val="footer"/>
    <w:basedOn w:val="Normalny"/>
    <w:link w:val="StopkaZnak"/>
    <w:uiPriority w:val="99"/>
    <w:unhideWhenUsed/>
    <w:rsid w:val="00E37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8E3"/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9B2"/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US" w:eastAsia="ro-R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B2"/>
    <w:rPr>
      <w:rFonts w:ascii="Verdana" w:eastAsia="Arial Unicode MS" w:hAnsi="Verdana" w:cs="Arial Unicode MS"/>
      <w:b/>
      <w:bCs/>
      <w:color w:val="000000"/>
      <w:sz w:val="20"/>
      <w:szCs w:val="20"/>
      <w:u w:color="000000"/>
      <w:bdr w:val="nil"/>
      <w:lang w:val="en-US" w:eastAsia="ro-RO"/>
    </w:rPr>
  </w:style>
  <w:style w:type="table" w:customStyle="1" w:styleId="Tabela-Siatka1">
    <w:name w:val="Tabela - Siatka1"/>
    <w:basedOn w:val="Standardowy"/>
    <w:next w:val="Tabela-Siatka"/>
    <w:uiPriority w:val="59"/>
    <w:rsid w:val="0062612E"/>
    <w:pPr>
      <w:spacing w:after="0" w:line="320" w:lineRule="atLeast"/>
    </w:pPr>
    <w:rPr>
      <w:sz w:val="19"/>
      <w:szCs w:val="19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2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ikipedia.org/wiki/Mercure_(entreprise)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24696DDA8F43969BE79565835A61" ma:contentTypeVersion="12" ma:contentTypeDescription="Create a new document." ma:contentTypeScope="" ma:versionID="c7bb02662653b726e1e0e3da3e7e7585">
  <xsd:schema xmlns:xsd="http://www.w3.org/2001/XMLSchema" xmlns:xs="http://www.w3.org/2001/XMLSchema" xmlns:p="http://schemas.microsoft.com/office/2006/metadata/properties" xmlns:ns2="dfa9135b-d88d-46d6-8956-cfdae6193910" xmlns:ns3="0e9bf3b9-80aa-494e-b818-cf6fdd713b7a" targetNamespace="http://schemas.microsoft.com/office/2006/metadata/properties" ma:root="true" ma:fieldsID="fa578c78c3f88ba36f7cfcb8a129fbeb" ns2:_="" ns3:_="">
    <xsd:import namespace="dfa9135b-d88d-46d6-8956-cfdae6193910"/>
    <xsd:import namespace="0e9bf3b9-80aa-494e-b818-cf6fdd713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135b-d88d-46d6-8956-cfdae619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bf3b9-80aa-494e-b818-cf6fdd713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7E9F2-F8C0-4BE6-8A45-DFBE93835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2A2F6-AA3B-434C-8F27-DD4D8F653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B7931-95CB-4081-B9C3-3F5805DA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9135b-d88d-46d6-8956-cfdae6193910"/>
    <ds:schemaRef ds:uri="0e9bf3b9-80aa-494e-b818-cf6fdd713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Florek, Wojciech</dc:creator>
  <cp:lastModifiedBy>Florek, Wojciech</cp:lastModifiedBy>
  <cp:revision>3</cp:revision>
  <dcterms:created xsi:type="dcterms:W3CDTF">2021-02-18T11:38:00Z</dcterms:created>
  <dcterms:modified xsi:type="dcterms:W3CDTF">2021-02-18T16:09:00Z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0x010100985224696DDA8F43969BE79565835A61</vt:lpwstr>
  </property>
</Properties>
</file>