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EA0" w14:textId="6E10C6E1" w:rsidR="00FF4356" w:rsidRPr="00A3203C" w:rsidRDefault="0002636C" w:rsidP="00FF4356">
      <w:pPr>
        <w:spacing w:after="0"/>
        <w:rPr>
          <w:rFonts w:ascii="Arial Narrow" w:hAnsi="Arial Narrow" w:cstheme="minorHAnsi"/>
          <w:b/>
          <w:bCs/>
          <w:color w:val="333333"/>
          <w:shd w:val="clear" w:color="auto" w:fill="FFFFFF"/>
        </w:rPr>
      </w:pPr>
      <w:r w:rsidRPr="00A3203C">
        <w:rPr>
          <w:rFonts w:ascii="Arial Narrow" w:hAnsi="Arial Narrow" w:cs="Arial"/>
          <w:b/>
          <w:noProof/>
          <w:sz w:val="24"/>
          <w:szCs w:val="24"/>
          <w:u w:val="single"/>
          <w:lang w:eastAsia="pt-PT"/>
        </w:rPr>
        <w:drawing>
          <wp:anchor distT="0" distB="0" distL="152400" distR="114300" simplePos="0" relativeHeight="251659264" behindDoc="0" locked="0" layoutInCell="1" allowOverlap="1" wp14:anchorId="05DACFC8" wp14:editId="48D43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33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271" y="21312"/>
                <wp:lineTo x="21271" y="0"/>
                <wp:lineTo x="0" y="0"/>
              </wp:wrapPolygon>
            </wp:wrapTight>
            <wp:docPr id="15" name="Image5" descr="Logo-Mulheres-na-Cienci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Logo-Mulheres-na-Ciencia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0C69" w14:textId="054A3085" w:rsidR="00060683" w:rsidRPr="00A3203C" w:rsidRDefault="00060683" w:rsidP="00625021">
      <w:pPr>
        <w:spacing w:before="120" w:after="120" w:line="312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0ED69221" w14:textId="641E00C7" w:rsidR="00060683" w:rsidRPr="00A3203C" w:rsidRDefault="00060683" w:rsidP="0002636C">
      <w:pPr>
        <w:spacing w:before="120" w:after="120" w:line="312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E704C96" w14:textId="77777777" w:rsidR="00060683" w:rsidRPr="00A3203C" w:rsidRDefault="00060683" w:rsidP="00625021">
      <w:pPr>
        <w:spacing w:before="120" w:after="120" w:line="312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7EE5D0" w14:textId="77777777" w:rsidR="00060683" w:rsidRPr="00A3203C" w:rsidRDefault="00060683" w:rsidP="00625021">
      <w:pPr>
        <w:spacing w:before="120" w:after="120" w:line="312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BA47D1C" w14:textId="15BDAF23" w:rsidR="00625021" w:rsidRPr="00181DE6" w:rsidRDefault="00625021" w:rsidP="003225F5">
      <w:pPr>
        <w:spacing w:before="120" w:after="120" w:line="312" w:lineRule="auto"/>
        <w:jc w:val="center"/>
        <w:rPr>
          <w:rFonts w:ascii="Arial Narrow" w:eastAsia="Calibri" w:hAnsi="Arial Narrow" w:cs="Arial"/>
          <w:b/>
          <w:noProof/>
          <w:sz w:val="24"/>
          <w:szCs w:val="24"/>
          <w:u w:val="single"/>
        </w:rPr>
      </w:pPr>
      <w:r w:rsidRPr="00181DE6">
        <w:rPr>
          <w:rFonts w:ascii="Arial Narrow" w:hAnsi="Arial Narrow" w:cs="Arial"/>
          <w:b/>
          <w:noProof/>
          <w:sz w:val="24"/>
          <w:szCs w:val="24"/>
          <w:u w:val="single"/>
        </w:rPr>
        <w:t>1</w:t>
      </w:r>
      <w:r w:rsidR="00693084" w:rsidRPr="00181DE6">
        <w:rPr>
          <w:rFonts w:ascii="Arial Narrow" w:hAnsi="Arial Narrow" w:cs="Arial"/>
          <w:b/>
          <w:noProof/>
          <w:sz w:val="24"/>
          <w:szCs w:val="24"/>
          <w:u w:val="single"/>
        </w:rPr>
        <w:t>7</w:t>
      </w:r>
      <w:r w:rsidRPr="00181DE6">
        <w:rPr>
          <w:rFonts w:ascii="Arial Narrow" w:hAnsi="Arial Narrow" w:cs="Arial"/>
          <w:b/>
          <w:noProof/>
          <w:sz w:val="24"/>
          <w:szCs w:val="24"/>
          <w:u w:val="single"/>
        </w:rPr>
        <w:t>ª</w:t>
      </w:r>
      <w:r w:rsidRPr="00181DE6">
        <w:rPr>
          <w:rFonts w:ascii="Arial Narrow" w:eastAsia="Calibri" w:hAnsi="Arial Narrow" w:cs="Arial"/>
          <w:b/>
          <w:noProof/>
          <w:sz w:val="24"/>
          <w:szCs w:val="24"/>
          <w:u w:val="single"/>
        </w:rPr>
        <w:t xml:space="preserve"> edição das Medalhas de Honra L’Oréal Portugal para as Mulheres na Ciência</w:t>
      </w:r>
    </w:p>
    <w:p w14:paraId="60605B3C" w14:textId="432A2E26" w:rsidR="00625021" w:rsidRPr="00181DE6" w:rsidRDefault="00625021" w:rsidP="003225F5">
      <w:pPr>
        <w:jc w:val="center"/>
        <w:rPr>
          <w:rFonts w:ascii="Arial Narrow" w:hAnsi="Arial Narrow"/>
          <w:b/>
          <w:noProof/>
          <w:sz w:val="32"/>
          <w:szCs w:val="32"/>
        </w:rPr>
      </w:pPr>
      <w:r w:rsidRPr="00181DE6">
        <w:rPr>
          <w:rFonts w:ascii="Arial Narrow" w:eastAsia="Calibri" w:hAnsi="Arial Narrow" w:cs="Arial"/>
          <w:b/>
          <w:noProof/>
          <w:sz w:val="32"/>
          <w:szCs w:val="32"/>
        </w:rPr>
        <w:t xml:space="preserve">Investigação </w:t>
      </w:r>
      <w:r w:rsidRPr="00181DE6">
        <w:rPr>
          <w:rFonts w:ascii="Arial Narrow" w:hAnsi="Arial Narrow" w:cs="Arial"/>
          <w:b/>
          <w:noProof/>
          <w:sz w:val="32"/>
          <w:szCs w:val="32"/>
        </w:rPr>
        <w:t>sobre</w:t>
      </w:r>
      <w:r w:rsidRPr="00181DE6">
        <w:rPr>
          <w:rFonts w:ascii="Arial Narrow" w:hAnsi="Arial Narrow"/>
          <w:b/>
          <w:noProof/>
          <w:sz w:val="32"/>
          <w:szCs w:val="32"/>
        </w:rPr>
        <w:t xml:space="preserve"> </w:t>
      </w:r>
      <w:r w:rsidR="002B6FEE" w:rsidRPr="00181DE6">
        <w:rPr>
          <w:rFonts w:ascii="Arial Narrow" w:hAnsi="Arial Narrow"/>
          <w:b/>
          <w:noProof/>
          <w:sz w:val="32"/>
          <w:szCs w:val="32"/>
        </w:rPr>
        <w:t xml:space="preserve">cancro, </w:t>
      </w:r>
      <w:r w:rsidR="00693084" w:rsidRPr="00181DE6">
        <w:rPr>
          <w:rFonts w:ascii="Arial Narrow" w:hAnsi="Arial Narrow"/>
          <w:b/>
          <w:noProof/>
          <w:sz w:val="32"/>
          <w:szCs w:val="32"/>
        </w:rPr>
        <w:t>visão</w:t>
      </w:r>
      <w:r w:rsidRPr="00181DE6">
        <w:rPr>
          <w:rFonts w:ascii="Arial Narrow" w:hAnsi="Arial Narrow"/>
          <w:b/>
          <w:noProof/>
          <w:sz w:val="32"/>
          <w:szCs w:val="32"/>
        </w:rPr>
        <w:t xml:space="preserve">, </w:t>
      </w:r>
      <w:r w:rsidR="002B6FEE" w:rsidRPr="00181DE6">
        <w:rPr>
          <w:rFonts w:ascii="Arial Narrow" w:hAnsi="Arial Narrow"/>
          <w:b/>
          <w:noProof/>
          <w:sz w:val="32"/>
          <w:szCs w:val="32"/>
        </w:rPr>
        <w:t>captura de carbono e</w:t>
      </w:r>
      <w:r w:rsidR="00D73B6D" w:rsidRPr="00181DE6">
        <w:rPr>
          <w:rFonts w:ascii="Arial Narrow" w:hAnsi="Arial Narrow"/>
          <w:b/>
          <w:noProof/>
          <w:sz w:val="32"/>
          <w:szCs w:val="32"/>
        </w:rPr>
        <w:t xml:space="preserve"> </w:t>
      </w:r>
      <w:r w:rsidR="00693084" w:rsidRPr="00181DE6">
        <w:rPr>
          <w:rFonts w:ascii="Arial Narrow" w:hAnsi="Arial Narrow"/>
          <w:b/>
          <w:noProof/>
          <w:sz w:val="32"/>
          <w:szCs w:val="32"/>
        </w:rPr>
        <w:t>contaminação do solo</w:t>
      </w:r>
      <w:r w:rsidRPr="00181DE6">
        <w:rPr>
          <w:rFonts w:ascii="Arial Narrow" w:hAnsi="Arial Narrow"/>
          <w:b/>
          <w:noProof/>
          <w:sz w:val="32"/>
          <w:szCs w:val="32"/>
        </w:rPr>
        <w:t xml:space="preserve"> distingue 4 jovens </w:t>
      </w:r>
      <w:r w:rsidR="0002636C" w:rsidRPr="00181DE6">
        <w:rPr>
          <w:rFonts w:ascii="Arial Narrow" w:hAnsi="Arial Narrow"/>
          <w:b/>
          <w:noProof/>
          <w:sz w:val="32"/>
          <w:szCs w:val="32"/>
        </w:rPr>
        <w:t>cientistas portuguesas</w:t>
      </w:r>
    </w:p>
    <w:p w14:paraId="4B7D4B95" w14:textId="5326E64D" w:rsidR="0006193D" w:rsidRPr="00181DE6" w:rsidRDefault="0006193D" w:rsidP="0006193D">
      <w:pPr>
        <w:pStyle w:val="PargrafodaLista"/>
        <w:numPr>
          <w:ilvl w:val="0"/>
          <w:numId w:val="3"/>
        </w:numPr>
        <w:spacing w:after="120"/>
        <w:contextualSpacing w:val="0"/>
        <w:rPr>
          <w:rFonts w:ascii="Arial Narrow" w:hAnsi="Arial Narrow"/>
          <w:b/>
          <w:noProof/>
        </w:rPr>
      </w:pPr>
      <w:r w:rsidRPr="00181DE6">
        <w:rPr>
          <w:rFonts w:ascii="Arial Narrow" w:hAnsi="Arial Narrow"/>
          <w:b/>
          <w:noProof/>
        </w:rPr>
        <w:t xml:space="preserve">Medalhas de </w:t>
      </w:r>
      <w:r w:rsidR="00A11F43">
        <w:rPr>
          <w:rFonts w:ascii="Arial Narrow" w:hAnsi="Arial Narrow"/>
          <w:b/>
          <w:noProof/>
        </w:rPr>
        <w:t>Ho</w:t>
      </w:r>
      <w:r w:rsidRPr="00181DE6">
        <w:rPr>
          <w:rFonts w:ascii="Arial Narrow" w:hAnsi="Arial Narrow"/>
          <w:b/>
          <w:noProof/>
        </w:rPr>
        <w:t xml:space="preserve">nra atribuem um prémio </w:t>
      </w:r>
      <w:r w:rsidR="00D7098A" w:rsidRPr="00181DE6">
        <w:rPr>
          <w:rFonts w:ascii="Arial Narrow" w:hAnsi="Arial Narrow"/>
          <w:b/>
          <w:noProof/>
        </w:rPr>
        <w:t xml:space="preserve">total de </w:t>
      </w:r>
      <w:r w:rsidRPr="00181DE6">
        <w:rPr>
          <w:rFonts w:ascii="Arial Narrow" w:hAnsi="Arial Narrow"/>
          <w:b/>
          <w:noProof/>
        </w:rPr>
        <w:t>60 mil euros para apoiar projetos de investigação</w:t>
      </w:r>
    </w:p>
    <w:p w14:paraId="647246C8" w14:textId="0DA98A03" w:rsidR="0006193D" w:rsidRPr="00181DE6" w:rsidRDefault="0006193D" w:rsidP="0006193D">
      <w:pPr>
        <w:pStyle w:val="PargrafodaLista"/>
        <w:numPr>
          <w:ilvl w:val="0"/>
          <w:numId w:val="3"/>
        </w:numPr>
        <w:spacing w:after="120"/>
        <w:contextualSpacing w:val="0"/>
        <w:rPr>
          <w:rFonts w:ascii="Arial Narrow" w:hAnsi="Arial Narrow"/>
          <w:b/>
          <w:noProof/>
        </w:rPr>
      </w:pPr>
      <w:r w:rsidRPr="00181DE6">
        <w:rPr>
          <w:rFonts w:ascii="Arial Narrow" w:hAnsi="Arial Narrow"/>
          <w:b/>
          <w:noProof/>
        </w:rPr>
        <w:t>5</w:t>
      </w:r>
      <w:r w:rsidR="00693084" w:rsidRPr="00181DE6">
        <w:rPr>
          <w:rFonts w:ascii="Arial Narrow" w:hAnsi="Arial Narrow"/>
          <w:b/>
          <w:noProof/>
        </w:rPr>
        <w:t>7</w:t>
      </w:r>
      <w:r w:rsidRPr="00181DE6">
        <w:rPr>
          <w:rFonts w:ascii="Arial Narrow" w:hAnsi="Arial Narrow"/>
          <w:b/>
          <w:noProof/>
        </w:rPr>
        <w:t xml:space="preserve"> jovens investigadoras reconhecidas</w:t>
      </w:r>
      <w:r w:rsidR="008814DD">
        <w:rPr>
          <w:rFonts w:ascii="Arial Narrow" w:hAnsi="Arial Narrow"/>
          <w:b/>
          <w:noProof/>
        </w:rPr>
        <w:t>,</w:t>
      </w:r>
      <w:r w:rsidRPr="00181DE6">
        <w:rPr>
          <w:rFonts w:ascii="Arial Narrow" w:hAnsi="Arial Narrow"/>
          <w:b/>
          <w:noProof/>
        </w:rPr>
        <w:t xml:space="preserve"> em Portugal, desde 2004</w:t>
      </w:r>
    </w:p>
    <w:p w14:paraId="5FE6F443" w14:textId="76B87602" w:rsidR="00AE6727" w:rsidRPr="00181DE6" w:rsidRDefault="008A0CA5" w:rsidP="00AE6727">
      <w:pPr>
        <w:pStyle w:val="Body"/>
        <w:numPr>
          <w:ilvl w:val="0"/>
          <w:numId w:val="3"/>
        </w:numPr>
        <w:spacing w:after="120"/>
        <w:jc w:val="both"/>
        <w:rPr>
          <w:rFonts w:ascii="Arial Narrow" w:eastAsia="Arial" w:hAnsi="Arial Narrow" w:cs="Arial"/>
          <w:b/>
          <w:noProof/>
          <w:color w:val="auto"/>
          <w:u w:color="000000"/>
          <w:lang w:val="pt-PT"/>
        </w:rPr>
      </w:pPr>
      <w:r w:rsidRPr="00181DE6">
        <w:rPr>
          <w:rFonts w:ascii="Arial Narrow" w:hAnsi="Arial Narrow"/>
          <w:b/>
          <w:noProof/>
          <w:color w:val="auto"/>
          <w:lang w:val="pt-PT"/>
        </w:rPr>
        <w:t xml:space="preserve">Mais de </w:t>
      </w:r>
      <w:r w:rsidR="008318B2" w:rsidRPr="00181DE6">
        <w:rPr>
          <w:rFonts w:ascii="Arial Narrow" w:hAnsi="Arial Narrow"/>
          <w:b/>
          <w:noProof/>
          <w:color w:val="auto"/>
          <w:lang w:val="pt-PT"/>
        </w:rPr>
        <w:t>3</w:t>
      </w:r>
      <w:r w:rsidR="00693084" w:rsidRPr="00181DE6">
        <w:rPr>
          <w:rFonts w:ascii="Arial Narrow" w:hAnsi="Arial Narrow"/>
          <w:b/>
          <w:noProof/>
          <w:color w:val="auto"/>
          <w:lang w:val="pt-PT"/>
        </w:rPr>
        <w:t>6</w:t>
      </w:r>
      <w:r w:rsidR="00AE6727" w:rsidRPr="00181DE6">
        <w:rPr>
          <w:rFonts w:ascii="Arial Narrow" w:hAnsi="Arial Narrow"/>
          <w:b/>
          <w:noProof/>
          <w:color w:val="auto"/>
          <w:lang w:val="pt-PT"/>
        </w:rPr>
        <w:t>00 cientistas distinguidas</w:t>
      </w:r>
      <w:r w:rsidR="00060683" w:rsidRPr="00181DE6">
        <w:rPr>
          <w:rFonts w:ascii="Arial Narrow" w:hAnsi="Arial Narrow"/>
          <w:b/>
          <w:noProof/>
          <w:color w:val="auto"/>
          <w:lang w:val="pt-PT"/>
        </w:rPr>
        <w:t xml:space="preserve"> </w:t>
      </w:r>
      <w:r w:rsidR="00F05EC7">
        <w:rPr>
          <w:rFonts w:ascii="Arial Narrow" w:hAnsi="Arial Narrow"/>
          <w:b/>
          <w:noProof/>
          <w:color w:val="auto"/>
          <w:lang w:val="pt-PT"/>
        </w:rPr>
        <w:t xml:space="preserve">em todo </w:t>
      </w:r>
      <w:r w:rsidR="00060683" w:rsidRPr="00181DE6">
        <w:rPr>
          <w:rFonts w:ascii="Arial Narrow" w:hAnsi="Arial Narrow"/>
          <w:b/>
          <w:noProof/>
          <w:color w:val="auto"/>
          <w:lang w:val="pt-PT"/>
        </w:rPr>
        <w:t>o mundo</w:t>
      </w:r>
      <w:r w:rsidR="00AE6727" w:rsidRPr="00181DE6">
        <w:rPr>
          <w:rFonts w:ascii="Arial Narrow" w:hAnsi="Arial Narrow"/>
          <w:b/>
          <w:noProof/>
          <w:color w:val="auto"/>
          <w:lang w:val="pt-PT"/>
        </w:rPr>
        <w:t xml:space="preserve">, desde 1998, pelo </w:t>
      </w:r>
      <w:hyperlink r:id="rId8" w:history="1">
        <w:r w:rsidR="00AE6727" w:rsidRPr="00181DE6">
          <w:rPr>
            <w:rStyle w:val="Hiperligao"/>
            <w:rFonts w:ascii="Arial Narrow" w:eastAsia="Arial" w:hAnsi="Arial Narrow" w:cs="Arial"/>
            <w:b/>
            <w:noProof/>
            <w:color w:val="auto"/>
            <w:u w:color="000000"/>
            <w:lang w:val="pt-PT"/>
          </w:rPr>
          <w:t>For Women in Science</w:t>
        </w:r>
      </w:hyperlink>
      <w:r w:rsidR="00AE6727" w:rsidRPr="00181DE6">
        <w:rPr>
          <w:rFonts w:ascii="Arial Narrow" w:eastAsia="Arial" w:hAnsi="Arial Narrow" w:cs="Arial"/>
          <w:b/>
          <w:noProof/>
          <w:color w:val="auto"/>
          <w:u w:color="000000"/>
          <w:lang w:val="pt-PT"/>
        </w:rPr>
        <w:t xml:space="preserve">. </w:t>
      </w:r>
    </w:p>
    <w:p w14:paraId="64F26C37" w14:textId="77777777" w:rsidR="00060683" w:rsidRPr="00181DE6" w:rsidRDefault="00060683" w:rsidP="007454D6">
      <w:pPr>
        <w:pStyle w:val="PargrafodaLista"/>
        <w:spacing w:after="120"/>
        <w:ind w:left="714"/>
        <w:contextualSpacing w:val="0"/>
        <w:jc w:val="both"/>
        <w:rPr>
          <w:rFonts w:ascii="Arial Narrow" w:hAnsi="Arial Narrow" w:cstheme="minorHAnsi"/>
          <w:b/>
          <w:bCs/>
          <w:noProof/>
          <w:color w:val="70AD47" w:themeColor="accent6"/>
          <w:sz w:val="6"/>
          <w:szCs w:val="6"/>
          <w:shd w:val="clear" w:color="auto" w:fill="FFFFFF"/>
        </w:rPr>
      </w:pPr>
    </w:p>
    <w:p w14:paraId="3FDD4B99" w14:textId="23B176EB" w:rsidR="00A3203C" w:rsidRPr="00181DE6" w:rsidRDefault="0041490A" w:rsidP="006E0A11">
      <w:pPr>
        <w:spacing w:after="120" w:line="280" w:lineRule="exact"/>
        <w:jc w:val="both"/>
        <w:rPr>
          <w:rFonts w:ascii="Arial Narrow" w:hAnsi="Arial Narrow"/>
          <w:b/>
          <w:bCs/>
          <w:i/>
          <w:iCs/>
          <w:noProof/>
        </w:rPr>
      </w:pPr>
      <w:r w:rsidRPr="00181DE6">
        <w:rPr>
          <w:rFonts w:ascii="Arial Narrow" w:hAnsi="Arial Narrow" w:cstheme="minorHAnsi"/>
          <w:noProof/>
        </w:rPr>
        <w:t>Após perda d</w:t>
      </w:r>
      <w:r w:rsidR="0055224A">
        <w:rPr>
          <w:rFonts w:ascii="Arial Narrow" w:hAnsi="Arial Narrow" w:cstheme="minorHAnsi"/>
          <w:noProof/>
        </w:rPr>
        <w:t>a</w:t>
      </w:r>
      <w:r w:rsidRPr="00181DE6">
        <w:rPr>
          <w:rFonts w:ascii="Arial Narrow" w:hAnsi="Arial Narrow" w:cstheme="minorHAnsi"/>
          <w:noProof/>
        </w:rPr>
        <w:t xml:space="preserve"> visão, como se alteram as funções cerebrais que antes processavam a informação visual? Será que a radiação dos exames de diagnóstico pode ser nociva para as pessoas com síndrome hereditária do cancro da mama e ovário</w:t>
      </w:r>
      <w:r w:rsidR="003424C8">
        <w:rPr>
          <w:rFonts w:ascii="Arial Narrow" w:hAnsi="Arial Narrow" w:cstheme="minorHAnsi"/>
          <w:noProof/>
        </w:rPr>
        <w:t>s</w:t>
      </w:r>
      <w:r w:rsidRPr="00181DE6">
        <w:rPr>
          <w:rFonts w:ascii="Arial Narrow" w:hAnsi="Arial Narrow" w:cstheme="minorHAnsi"/>
          <w:noProof/>
        </w:rPr>
        <w:t>? Qual o impacto do metal pesado cádmio</w:t>
      </w:r>
      <w:r w:rsidR="00A3203C" w:rsidRPr="00181DE6">
        <w:rPr>
          <w:rFonts w:ascii="Arial Narrow" w:hAnsi="Arial Narrow" w:cstheme="minorHAnsi"/>
          <w:noProof/>
        </w:rPr>
        <w:t xml:space="preserve"> presente</w:t>
      </w:r>
      <w:r w:rsidRPr="00181DE6">
        <w:rPr>
          <w:rFonts w:ascii="Arial Narrow" w:hAnsi="Arial Narrow" w:cstheme="minorHAnsi"/>
          <w:noProof/>
        </w:rPr>
        <w:t xml:space="preserve"> no solo para plantas e herbívoros que delas se alimentam?</w:t>
      </w:r>
      <w:r w:rsidR="00A3203C" w:rsidRPr="00181DE6">
        <w:rPr>
          <w:rFonts w:ascii="Arial Narrow" w:hAnsi="Arial Narrow"/>
          <w:b/>
          <w:bCs/>
          <w:i/>
          <w:iCs/>
          <w:noProof/>
        </w:rPr>
        <w:t xml:space="preserve"> </w:t>
      </w:r>
      <w:r w:rsidR="00A3203C" w:rsidRPr="00181DE6">
        <w:rPr>
          <w:rFonts w:ascii="Arial Narrow" w:hAnsi="Arial Narrow"/>
          <w:noProof/>
        </w:rPr>
        <w:t>Como isolar e capturar com maior eficácia o CO</w:t>
      </w:r>
      <w:r w:rsidR="00A3203C" w:rsidRPr="00181DE6">
        <w:rPr>
          <w:rFonts w:ascii="Arial Narrow" w:hAnsi="Arial Narrow"/>
          <w:noProof/>
          <w:vertAlign w:val="subscript"/>
        </w:rPr>
        <w:t>2</w:t>
      </w:r>
      <w:r w:rsidR="00A3203C" w:rsidRPr="00181DE6">
        <w:rPr>
          <w:rFonts w:ascii="Arial Narrow" w:hAnsi="Arial Narrow"/>
          <w:noProof/>
        </w:rPr>
        <w:t xml:space="preserve"> libertado na geração de energia, impedindo que escape para a atmosfera?</w:t>
      </w:r>
    </w:p>
    <w:p w14:paraId="06107006" w14:textId="238504AE" w:rsidR="00A3203C" w:rsidRPr="00181DE6" w:rsidRDefault="008357A9" w:rsidP="006E0A11">
      <w:pPr>
        <w:spacing w:after="120" w:line="280" w:lineRule="exact"/>
        <w:jc w:val="both"/>
        <w:rPr>
          <w:rFonts w:ascii="Arial Narrow" w:hAnsi="Arial Narrow"/>
          <w:b/>
          <w:bCs/>
          <w:noProof/>
        </w:rPr>
      </w:pPr>
      <w:r w:rsidRPr="00181DE6">
        <w:rPr>
          <w:rFonts w:ascii="Arial Narrow" w:hAnsi="Arial Narrow"/>
          <w:noProof/>
        </w:rPr>
        <w:t xml:space="preserve">Estas </w:t>
      </w:r>
      <w:r w:rsidR="00D73B6D" w:rsidRPr="00181DE6">
        <w:rPr>
          <w:rFonts w:ascii="Arial Narrow" w:hAnsi="Arial Narrow"/>
          <w:noProof/>
        </w:rPr>
        <w:t>são</w:t>
      </w:r>
      <w:r w:rsidRPr="00181DE6">
        <w:rPr>
          <w:rFonts w:ascii="Arial Narrow" w:hAnsi="Arial Narrow"/>
          <w:noProof/>
        </w:rPr>
        <w:t xml:space="preserve"> algumas das questões</w:t>
      </w:r>
      <w:r w:rsidR="00D73B6D" w:rsidRPr="00181DE6">
        <w:rPr>
          <w:rFonts w:ascii="Arial Narrow" w:hAnsi="Arial Narrow"/>
          <w:noProof/>
        </w:rPr>
        <w:t xml:space="preserve"> </w:t>
      </w:r>
      <w:r w:rsidR="00F65B9F" w:rsidRPr="00181DE6">
        <w:rPr>
          <w:rFonts w:ascii="Arial Narrow" w:hAnsi="Arial Narrow"/>
          <w:noProof/>
        </w:rPr>
        <w:t>colocadas pelos</w:t>
      </w:r>
      <w:r w:rsidR="00D73B6D" w:rsidRPr="00181DE6">
        <w:rPr>
          <w:rFonts w:ascii="Arial Narrow" w:hAnsi="Arial Narrow"/>
          <w:noProof/>
        </w:rPr>
        <w:t xml:space="preserve"> quatro projetos científicos distinguidos </w:t>
      </w:r>
      <w:r w:rsidR="004E719B" w:rsidRPr="00181DE6">
        <w:rPr>
          <w:rFonts w:ascii="Arial Narrow" w:hAnsi="Arial Narrow"/>
          <w:noProof/>
        </w:rPr>
        <w:t>pelas Medalhas</w:t>
      </w:r>
      <w:r w:rsidR="00D73B6D" w:rsidRPr="00181DE6">
        <w:rPr>
          <w:rFonts w:ascii="Arial Narrow" w:hAnsi="Arial Narrow"/>
          <w:noProof/>
        </w:rPr>
        <w:t xml:space="preserve"> </w:t>
      </w:r>
      <w:r w:rsidR="004E719B" w:rsidRPr="00181DE6">
        <w:rPr>
          <w:rFonts w:ascii="Arial Narrow" w:hAnsi="Arial Narrow"/>
          <w:noProof/>
        </w:rPr>
        <w:t xml:space="preserve">de Honra L’Oréal Portugal para as Mulheres na Ciência, </w:t>
      </w:r>
      <w:r w:rsidR="00EF5878">
        <w:rPr>
          <w:rFonts w:ascii="Arial Narrow" w:hAnsi="Arial Narrow"/>
          <w:noProof/>
        </w:rPr>
        <w:t xml:space="preserve">que na sua </w:t>
      </w:r>
      <w:r w:rsidR="004E719B" w:rsidRPr="00181DE6">
        <w:rPr>
          <w:rFonts w:ascii="Arial Narrow" w:hAnsi="Arial Narrow"/>
          <w:noProof/>
        </w:rPr>
        <w:t>1</w:t>
      </w:r>
      <w:r w:rsidR="00693084" w:rsidRPr="00181DE6">
        <w:rPr>
          <w:rFonts w:ascii="Arial Narrow" w:hAnsi="Arial Narrow"/>
          <w:noProof/>
        </w:rPr>
        <w:t>7</w:t>
      </w:r>
      <w:r w:rsidR="004E719B" w:rsidRPr="00181DE6">
        <w:rPr>
          <w:rFonts w:ascii="Arial Narrow" w:hAnsi="Arial Narrow"/>
          <w:noProof/>
        </w:rPr>
        <w:t xml:space="preserve">ª edição vai apoiar </w:t>
      </w:r>
      <w:r w:rsidR="00F65B9F" w:rsidRPr="00181DE6">
        <w:rPr>
          <w:rFonts w:ascii="Arial Narrow" w:hAnsi="Arial Narrow"/>
          <w:noProof/>
        </w:rPr>
        <w:t>a</w:t>
      </w:r>
      <w:r w:rsidR="004E719B" w:rsidRPr="00181DE6">
        <w:rPr>
          <w:rFonts w:ascii="Arial Narrow" w:hAnsi="Arial Narrow"/>
          <w:noProof/>
        </w:rPr>
        <w:t xml:space="preserve"> investigação de </w:t>
      </w:r>
      <w:r w:rsidR="00693084" w:rsidRPr="00181DE6">
        <w:rPr>
          <w:rFonts w:ascii="Arial Narrow" w:hAnsi="Arial Narrow"/>
          <w:b/>
          <w:bCs/>
          <w:noProof/>
        </w:rPr>
        <w:t>Joana Carvalho</w:t>
      </w:r>
      <w:r w:rsidR="00D73B6D" w:rsidRPr="00181DE6">
        <w:rPr>
          <w:rFonts w:ascii="Arial Narrow" w:hAnsi="Arial Narrow"/>
          <w:b/>
          <w:bCs/>
          <w:noProof/>
        </w:rPr>
        <w:t xml:space="preserve">, </w:t>
      </w:r>
      <w:r w:rsidR="00693084" w:rsidRPr="00181DE6">
        <w:rPr>
          <w:rFonts w:ascii="Arial Narrow" w:hAnsi="Arial Narrow"/>
          <w:b/>
          <w:bCs/>
          <w:noProof/>
        </w:rPr>
        <w:t>da Fundação Champalimaud</w:t>
      </w:r>
      <w:r w:rsidR="004E719B" w:rsidRPr="00181DE6">
        <w:rPr>
          <w:rFonts w:ascii="Arial Narrow" w:hAnsi="Arial Narrow"/>
          <w:b/>
          <w:bCs/>
          <w:noProof/>
        </w:rPr>
        <w:t>;</w:t>
      </w:r>
      <w:r w:rsidR="00693084" w:rsidRPr="00181DE6">
        <w:rPr>
          <w:rFonts w:ascii="Arial Narrow" w:hAnsi="Arial Narrow"/>
          <w:b/>
          <w:bCs/>
          <w:noProof/>
        </w:rPr>
        <w:t xml:space="preserve"> </w:t>
      </w:r>
      <w:r w:rsidR="00A3203C" w:rsidRPr="00181DE6">
        <w:rPr>
          <w:rFonts w:ascii="Arial Narrow" w:hAnsi="Arial Narrow"/>
          <w:b/>
          <w:bCs/>
          <w:noProof/>
        </w:rPr>
        <w:t>Margarida Abrantes, da Faculdade de Medicina da Universidade de Coimbra</w:t>
      </w:r>
      <w:r w:rsidR="000866DF">
        <w:rPr>
          <w:rFonts w:ascii="Arial Narrow" w:hAnsi="Arial Narrow"/>
          <w:b/>
          <w:bCs/>
          <w:noProof/>
        </w:rPr>
        <w:t>;</w:t>
      </w:r>
      <w:r w:rsidR="00A3203C" w:rsidRPr="00181DE6">
        <w:rPr>
          <w:rFonts w:ascii="Arial Narrow" w:hAnsi="Arial Narrow"/>
          <w:b/>
          <w:bCs/>
          <w:noProof/>
        </w:rPr>
        <w:t xml:space="preserve"> </w:t>
      </w:r>
      <w:r w:rsidR="00087183" w:rsidRPr="00181DE6">
        <w:rPr>
          <w:rFonts w:ascii="Arial Narrow" w:hAnsi="Arial Narrow"/>
          <w:b/>
          <w:bCs/>
          <w:noProof/>
        </w:rPr>
        <w:t xml:space="preserve">Inês Fragata, do </w:t>
      </w:r>
      <w:r w:rsidR="00181312" w:rsidRPr="007B1CCB">
        <w:rPr>
          <w:rFonts w:ascii="Arial Narrow" w:hAnsi="Arial Narrow"/>
          <w:b/>
          <w:bCs/>
        </w:rPr>
        <w:t>Centro de Ecologia, Evolução e Alterações Ambientais (cE3c) – Faculdade de Ciências da</w:t>
      </w:r>
      <w:r w:rsidR="007536D6" w:rsidRPr="00181DE6">
        <w:rPr>
          <w:rFonts w:ascii="Arial Narrow" w:eastAsia="Times New Roman" w:hAnsi="Arial Narrow" w:cs="Calibri"/>
          <w:b/>
          <w:bCs/>
          <w:noProof/>
          <w:lang w:eastAsia="en-GB"/>
        </w:rPr>
        <w:t xml:space="preserve"> Universidade de Lisboa</w:t>
      </w:r>
      <w:r w:rsidR="00A3203C" w:rsidRPr="00181DE6">
        <w:rPr>
          <w:rFonts w:ascii="Arial Narrow" w:eastAsia="Times New Roman" w:hAnsi="Arial Narrow" w:cs="Calibri"/>
          <w:b/>
          <w:bCs/>
          <w:noProof/>
          <w:lang w:eastAsia="en-GB"/>
        </w:rPr>
        <w:t xml:space="preserve">; e Liliana Tomé, da Faculdade de </w:t>
      </w:r>
      <w:r w:rsidR="00A3203C" w:rsidRPr="00181DE6">
        <w:rPr>
          <w:rFonts w:ascii="Arial Narrow" w:hAnsi="Arial Narrow"/>
          <w:b/>
          <w:bCs/>
          <w:noProof/>
        </w:rPr>
        <w:t>Ciências e Tecnologia da Universidade Nova de Lisboa.</w:t>
      </w:r>
    </w:p>
    <w:p w14:paraId="08E6A28A" w14:textId="61CB74F5" w:rsidR="002A2662" w:rsidRPr="00181DE6" w:rsidRDefault="002A2662" w:rsidP="006E0A11">
      <w:pPr>
        <w:spacing w:after="120" w:line="280" w:lineRule="exact"/>
        <w:jc w:val="both"/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</w:rPr>
        <w:t>Alinhad</w:t>
      </w:r>
      <w:r w:rsidR="00400439">
        <w:rPr>
          <w:rFonts w:ascii="Arial Narrow" w:hAnsi="Arial Narrow"/>
          <w:noProof/>
        </w:rPr>
        <w:t>o</w:t>
      </w:r>
      <w:r w:rsidRPr="00181DE6">
        <w:rPr>
          <w:rFonts w:ascii="Arial Narrow" w:hAnsi="Arial Narrow"/>
          <w:noProof/>
        </w:rPr>
        <w:t xml:space="preserve"> com os objetivos do programa de sustentabilidade ‘L’Oréal for The Future’, apresentado internacionalmente no final de junho, </w:t>
      </w:r>
      <w:r w:rsidR="0039295D">
        <w:rPr>
          <w:rFonts w:ascii="Arial Narrow" w:hAnsi="Arial Narrow"/>
          <w:noProof/>
        </w:rPr>
        <w:t xml:space="preserve">o compromisso desta </w:t>
      </w:r>
      <w:r w:rsidRPr="00181DE6">
        <w:rPr>
          <w:rFonts w:ascii="Arial Narrow" w:hAnsi="Arial Narrow"/>
          <w:noProof/>
        </w:rPr>
        <w:t xml:space="preserve">edição </w:t>
      </w:r>
      <w:r w:rsidR="0039295D">
        <w:rPr>
          <w:rFonts w:ascii="Arial Narrow" w:hAnsi="Arial Narrow"/>
          <w:noProof/>
        </w:rPr>
        <w:t xml:space="preserve">é </w:t>
      </w:r>
      <w:r w:rsidRPr="00181DE6">
        <w:rPr>
          <w:rFonts w:ascii="Arial Narrow" w:hAnsi="Arial Narrow"/>
          <w:noProof/>
        </w:rPr>
        <w:t xml:space="preserve">distinguir uma </w:t>
      </w:r>
      <w:r w:rsidR="00412E64" w:rsidRPr="00181DE6">
        <w:rPr>
          <w:rFonts w:ascii="Arial Narrow" w:hAnsi="Arial Narrow"/>
          <w:noProof/>
        </w:rPr>
        <w:t xml:space="preserve">das </w:t>
      </w:r>
      <w:r w:rsidRPr="00181DE6">
        <w:rPr>
          <w:rFonts w:ascii="Arial Narrow" w:hAnsi="Arial Narrow"/>
          <w:noProof/>
        </w:rPr>
        <w:t>proposta</w:t>
      </w:r>
      <w:r w:rsidR="00412E64" w:rsidRPr="00181DE6">
        <w:rPr>
          <w:rFonts w:ascii="Arial Narrow" w:hAnsi="Arial Narrow"/>
          <w:noProof/>
        </w:rPr>
        <w:t>s</w:t>
      </w:r>
      <w:r w:rsidRPr="00181DE6">
        <w:rPr>
          <w:rFonts w:ascii="Arial Narrow" w:hAnsi="Arial Narrow"/>
          <w:noProof/>
        </w:rPr>
        <w:t xml:space="preserve"> de investigação no âmbito do Impacto das Alterações Climáticas. </w:t>
      </w:r>
    </w:p>
    <w:p w14:paraId="5CD32494" w14:textId="3794C32C" w:rsidR="00981352" w:rsidRPr="00181DE6" w:rsidRDefault="00981352" w:rsidP="006E0A11">
      <w:pPr>
        <w:spacing w:after="120" w:line="280" w:lineRule="exact"/>
        <w:jc w:val="both"/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</w:rPr>
        <w:t xml:space="preserve">As quatro investigadoras, já doutoradas e </w:t>
      </w:r>
      <w:r w:rsidR="00A3203C" w:rsidRPr="00181DE6">
        <w:rPr>
          <w:rFonts w:ascii="Arial Narrow" w:hAnsi="Arial Narrow"/>
          <w:noProof/>
        </w:rPr>
        <w:t>com idades entre os 28 e os 37</w:t>
      </w:r>
      <w:r w:rsidR="00087183" w:rsidRPr="00181DE6">
        <w:rPr>
          <w:rFonts w:ascii="Arial Narrow" w:hAnsi="Arial Narrow"/>
          <w:noProof/>
        </w:rPr>
        <w:t xml:space="preserve"> </w:t>
      </w:r>
      <w:r w:rsidRPr="00181DE6">
        <w:rPr>
          <w:rFonts w:ascii="Arial Narrow" w:hAnsi="Arial Narrow"/>
          <w:noProof/>
        </w:rPr>
        <w:t xml:space="preserve">anos, foram selecionadas entre mais de </w:t>
      </w:r>
      <w:r w:rsidR="00566B47" w:rsidRPr="00181DE6">
        <w:rPr>
          <w:rFonts w:ascii="Arial Narrow" w:hAnsi="Arial Narrow"/>
          <w:noProof/>
        </w:rPr>
        <w:t>97</w:t>
      </w:r>
      <w:r w:rsidR="00693084" w:rsidRPr="00181DE6">
        <w:rPr>
          <w:rFonts w:ascii="Arial Narrow" w:hAnsi="Arial Narrow"/>
          <w:noProof/>
        </w:rPr>
        <w:t xml:space="preserve"> </w:t>
      </w:r>
      <w:r w:rsidRPr="00181DE6">
        <w:rPr>
          <w:rFonts w:ascii="Arial Narrow" w:hAnsi="Arial Narrow"/>
          <w:noProof/>
        </w:rPr>
        <w:t>candidatas</w:t>
      </w:r>
      <w:r w:rsidR="00DD50CC">
        <w:rPr>
          <w:rFonts w:ascii="Arial Narrow" w:hAnsi="Arial Narrow"/>
          <w:noProof/>
        </w:rPr>
        <w:t>,</w:t>
      </w:r>
      <w:r w:rsidRPr="00181DE6">
        <w:rPr>
          <w:rFonts w:ascii="Arial Narrow" w:hAnsi="Arial Narrow"/>
          <w:noProof/>
        </w:rPr>
        <w:t xml:space="preserve"> por um júri científico</w:t>
      </w:r>
      <w:r w:rsidR="00DD50CC">
        <w:rPr>
          <w:rFonts w:ascii="Arial Narrow" w:hAnsi="Arial Narrow"/>
          <w:noProof/>
        </w:rPr>
        <w:t xml:space="preserve"> </w:t>
      </w:r>
      <w:r w:rsidRPr="00181DE6">
        <w:rPr>
          <w:rFonts w:ascii="Arial Narrow" w:hAnsi="Arial Narrow"/>
          <w:noProof/>
        </w:rPr>
        <w:t xml:space="preserve">presidido por Alexandre Quintanilha. Cada uma </w:t>
      </w:r>
      <w:r w:rsidR="00773EA3">
        <w:rPr>
          <w:rFonts w:ascii="Arial Narrow" w:hAnsi="Arial Narrow"/>
          <w:noProof/>
        </w:rPr>
        <w:t>é</w:t>
      </w:r>
      <w:r w:rsidRPr="00181DE6">
        <w:rPr>
          <w:rFonts w:ascii="Arial Narrow" w:hAnsi="Arial Narrow"/>
          <w:noProof/>
        </w:rPr>
        <w:t xml:space="preserve"> reconhecida com um prémio individual de 15 mil euros, que visa apoiá-la na sua pesquisa e motivá-la a prosseguir estudos relevantes nas áreas da saúde e ambiente, assim como inspirar uma ciência e uma sociedade mais inclusiva e equitativa. </w:t>
      </w:r>
    </w:p>
    <w:p w14:paraId="47EEEFA9" w14:textId="16F69654" w:rsidR="00693084" w:rsidRPr="00181DE6" w:rsidRDefault="00E8023A" w:rsidP="006E0A11">
      <w:pPr>
        <w:spacing w:after="120" w:line="280" w:lineRule="exact"/>
        <w:jc w:val="both"/>
        <w:rPr>
          <w:rFonts w:ascii="Arial Narrow" w:hAnsi="Arial Narrow"/>
          <w:i/>
          <w:iCs/>
          <w:noProof/>
        </w:rPr>
      </w:pPr>
      <w:r w:rsidRPr="00181DE6">
        <w:rPr>
          <w:rFonts w:ascii="Arial Narrow" w:hAnsi="Arial Narrow"/>
          <w:i/>
          <w:iCs/>
          <w:noProof/>
        </w:rPr>
        <w:t xml:space="preserve">“Neste contexto </w:t>
      </w:r>
      <w:r w:rsidR="006D6761" w:rsidRPr="00181DE6">
        <w:rPr>
          <w:rFonts w:ascii="Arial Narrow" w:hAnsi="Arial Narrow"/>
          <w:i/>
          <w:iCs/>
          <w:noProof/>
        </w:rPr>
        <w:t xml:space="preserve">difícil </w:t>
      </w:r>
      <w:r w:rsidR="006D6761">
        <w:rPr>
          <w:rFonts w:ascii="Arial Narrow" w:hAnsi="Arial Narrow"/>
          <w:i/>
          <w:iCs/>
          <w:noProof/>
        </w:rPr>
        <w:t xml:space="preserve">em </w:t>
      </w:r>
      <w:r w:rsidRPr="00181DE6">
        <w:rPr>
          <w:rFonts w:ascii="Arial Narrow" w:hAnsi="Arial Narrow"/>
          <w:i/>
          <w:iCs/>
          <w:noProof/>
        </w:rPr>
        <w:t>que vivemos, a enfrentar uma pandemia global</w:t>
      </w:r>
      <w:r w:rsidR="00773EA3">
        <w:rPr>
          <w:rFonts w:ascii="Arial Narrow" w:hAnsi="Arial Narrow"/>
          <w:i/>
          <w:iCs/>
          <w:noProof/>
        </w:rPr>
        <w:t>,</w:t>
      </w:r>
      <w:r w:rsidRPr="00181DE6">
        <w:rPr>
          <w:rFonts w:ascii="Arial Narrow" w:hAnsi="Arial Narrow"/>
          <w:i/>
          <w:iCs/>
          <w:noProof/>
        </w:rPr>
        <w:t xml:space="preserve"> com </w:t>
      </w:r>
      <w:r w:rsidR="00C5223A">
        <w:rPr>
          <w:rFonts w:ascii="Arial Narrow" w:hAnsi="Arial Narrow"/>
          <w:i/>
          <w:iCs/>
          <w:noProof/>
        </w:rPr>
        <w:t xml:space="preserve">um </w:t>
      </w:r>
      <w:r w:rsidR="00EF66D5" w:rsidRPr="00181DE6">
        <w:rPr>
          <w:rFonts w:ascii="Arial Narrow" w:hAnsi="Arial Narrow"/>
          <w:i/>
          <w:iCs/>
          <w:noProof/>
        </w:rPr>
        <w:t>impacto</w:t>
      </w:r>
      <w:r w:rsidR="00412E64" w:rsidRPr="00181DE6">
        <w:rPr>
          <w:rFonts w:ascii="Arial Narrow" w:hAnsi="Arial Narrow"/>
          <w:i/>
          <w:iCs/>
          <w:noProof/>
        </w:rPr>
        <w:t xml:space="preserve"> crescente na soci</w:t>
      </w:r>
      <w:r w:rsidR="00C5223A">
        <w:rPr>
          <w:rFonts w:ascii="Arial Narrow" w:hAnsi="Arial Narrow"/>
          <w:i/>
          <w:iCs/>
          <w:noProof/>
        </w:rPr>
        <w:t>e</w:t>
      </w:r>
      <w:r w:rsidR="00412E64" w:rsidRPr="00181DE6">
        <w:rPr>
          <w:rFonts w:ascii="Arial Narrow" w:hAnsi="Arial Narrow"/>
          <w:i/>
          <w:iCs/>
          <w:noProof/>
        </w:rPr>
        <w:t>dade e no meio ambiente</w:t>
      </w:r>
      <w:r w:rsidR="00C5223A">
        <w:rPr>
          <w:rFonts w:ascii="Arial Narrow" w:hAnsi="Arial Narrow"/>
          <w:i/>
          <w:iCs/>
          <w:noProof/>
        </w:rPr>
        <w:t xml:space="preserve"> -</w:t>
      </w:r>
      <w:r w:rsidRPr="00181DE6">
        <w:rPr>
          <w:rFonts w:ascii="Arial Narrow" w:hAnsi="Arial Narrow"/>
          <w:i/>
          <w:iCs/>
          <w:noProof/>
        </w:rPr>
        <w:t xml:space="preserve"> a importância </w:t>
      </w:r>
      <w:r w:rsidR="00A3203C" w:rsidRPr="00181DE6">
        <w:rPr>
          <w:rFonts w:ascii="Arial Narrow" w:hAnsi="Arial Narrow"/>
          <w:i/>
          <w:iCs/>
          <w:noProof/>
        </w:rPr>
        <w:t>do conhecimento e da ciência</w:t>
      </w:r>
      <w:r w:rsidRPr="00181DE6">
        <w:rPr>
          <w:rFonts w:ascii="Arial Narrow" w:hAnsi="Arial Narrow"/>
          <w:i/>
          <w:iCs/>
          <w:noProof/>
        </w:rPr>
        <w:t xml:space="preserve"> torna</w:t>
      </w:r>
      <w:r w:rsidR="00A3203C" w:rsidRPr="00181DE6">
        <w:rPr>
          <w:rFonts w:ascii="Arial Narrow" w:hAnsi="Arial Narrow"/>
          <w:i/>
          <w:iCs/>
          <w:noProof/>
        </w:rPr>
        <w:t>m</w:t>
      </w:r>
      <w:r w:rsidRPr="00181DE6">
        <w:rPr>
          <w:rFonts w:ascii="Arial Narrow" w:hAnsi="Arial Narrow"/>
          <w:i/>
          <w:iCs/>
          <w:noProof/>
        </w:rPr>
        <w:t>-se evidente</w:t>
      </w:r>
      <w:r w:rsidR="00A3203C" w:rsidRPr="00181DE6">
        <w:rPr>
          <w:rFonts w:ascii="Arial Narrow" w:hAnsi="Arial Narrow"/>
          <w:i/>
          <w:iCs/>
          <w:noProof/>
        </w:rPr>
        <w:t>s</w:t>
      </w:r>
      <w:r w:rsidRPr="00181DE6">
        <w:rPr>
          <w:rFonts w:ascii="Arial Narrow" w:hAnsi="Arial Narrow"/>
          <w:i/>
          <w:iCs/>
          <w:noProof/>
        </w:rPr>
        <w:t xml:space="preserve">. </w:t>
      </w:r>
      <w:r w:rsidR="00F502B2">
        <w:rPr>
          <w:rFonts w:ascii="Arial Narrow" w:hAnsi="Arial Narrow"/>
          <w:i/>
          <w:iCs/>
          <w:noProof/>
        </w:rPr>
        <w:t>M</w:t>
      </w:r>
      <w:r w:rsidRPr="00181DE6">
        <w:rPr>
          <w:rFonts w:ascii="Arial Narrow" w:hAnsi="Arial Narrow"/>
          <w:i/>
          <w:iCs/>
          <w:noProof/>
        </w:rPr>
        <w:t xml:space="preserve">esmo assim, </w:t>
      </w:r>
      <w:r w:rsidR="00853CE5">
        <w:rPr>
          <w:rFonts w:ascii="Arial Narrow" w:hAnsi="Arial Narrow"/>
          <w:i/>
          <w:iCs/>
          <w:noProof/>
        </w:rPr>
        <w:t>a representação d</w:t>
      </w:r>
      <w:r w:rsidRPr="00181DE6">
        <w:rPr>
          <w:rFonts w:ascii="Arial Narrow" w:hAnsi="Arial Narrow"/>
          <w:i/>
          <w:iCs/>
          <w:noProof/>
        </w:rPr>
        <w:t>as mulheres</w:t>
      </w:r>
      <w:r w:rsidR="00F502B2">
        <w:rPr>
          <w:rFonts w:ascii="Arial Narrow" w:hAnsi="Arial Narrow"/>
          <w:i/>
          <w:iCs/>
          <w:noProof/>
        </w:rPr>
        <w:t xml:space="preserve">, </w:t>
      </w:r>
      <w:r w:rsidRPr="00181DE6">
        <w:rPr>
          <w:rFonts w:ascii="Arial Narrow" w:hAnsi="Arial Narrow"/>
          <w:i/>
          <w:iCs/>
          <w:noProof/>
        </w:rPr>
        <w:t>que constituem genericamente metade da nossa população, continua</w:t>
      </w:r>
      <w:r w:rsidR="00853CE5">
        <w:rPr>
          <w:rFonts w:ascii="Arial Narrow" w:hAnsi="Arial Narrow"/>
          <w:i/>
          <w:iCs/>
          <w:noProof/>
        </w:rPr>
        <w:t xml:space="preserve"> </w:t>
      </w:r>
      <w:r w:rsidR="004D1B52">
        <w:rPr>
          <w:rFonts w:ascii="Arial Narrow" w:hAnsi="Arial Narrow"/>
          <w:i/>
          <w:iCs/>
          <w:noProof/>
        </w:rPr>
        <w:t xml:space="preserve">muito aquém </w:t>
      </w:r>
      <w:r w:rsidRPr="00181DE6">
        <w:rPr>
          <w:rFonts w:ascii="Arial Narrow" w:hAnsi="Arial Narrow"/>
          <w:i/>
          <w:iCs/>
          <w:noProof/>
        </w:rPr>
        <w:t>nas equipas de investigação e, em especial, nos órgãos decisores das organizações</w:t>
      </w:r>
      <w:r w:rsidR="00A3203C" w:rsidRPr="00181DE6">
        <w:rPr>
          <w:rFonts w:ascii="Arial Narrow" w:hAnsi="Arial Narrow"/>
          <w:i/>
          <w:iCs/>
          <w:noProof/>
        </w:rPr>
        <w:t xml:space="preserve"> académicas e</w:t>
      </w:r>
      <w:r w:rsidRPr="00181DE6">
        <w:rPr>
          <w:rFonts w:ascii="Arial Narrow" w:hAnsi="Arial Narrow"/>
          <w:i/>
          <w:iCs/>
          <w:noProof/>
        </w:rPr>
        <w:t xml:space="preserve"> científicas</w:t>
      </w:r>
      <w:r w:rsidR="00EF66D5" w:rsidRPr="00181DE6">
        <w:rPr>
          <w:rFonts w:ascii="Arial Narrow" w:hAnsi="Arial Narrow"/>
          <w:i/>
          <w:iCs/>
          <w:noProof/>
        </w:rPr>
        <w:t>”, refere Cátia Martins,</w:t>
      </w:r>
      <w:r w:rsidR="00EF66D5" w:rsidRPr="00181DE6">
        <w:rPr>
          <w:rFonts w:ascii="Arial Narrow" w:hAnsi="Arial Narrow"/>
          <w:noProof/>
        </w:rPr>
        <w:t xml:space="preserve"> CEO da L’Oréal Portugal. E acrescenta</w:t>
      </w:r>
      <w:r w:rsidRPr="00181DE6">
        <w:rPr>
          <w:rFonts w:ascii="Arial Narrow" w:hAnsi="Arial Narrow"/>
          <w:i/>
          <w:iCs/>
          <w:noProof/>
        </w:rPr>
        <w:t xml:space="preserve"> </w:t>
      </w:r>
      <w:r w:rsidR="00EF66D5" w:rsidRPr="00181DE6">
        <w:rPr>
          <w:rFonts w:ascii="Arial Narrow" w:hAnsi="Arial Narrow"/>
          <w:i/>
          <w:iCs/>
          <w:noProof/>
        </w:rPr>
        <w:t>“e</w:t>
      </w:r>
      <w:r w:rsidRPr="00181DE6">
        <w:rPr>
          <w:rFonts w:ascii="Arial Narrow" w:hAnsi="Arial Narrow"/>
          <w:i/>
          <w:iCs/>
          <w:noProof/>
        </w:rPr>
        <w:t xml:space="preserve">ste gap significa que estamos a desperdiçar </w:t>
      </w:r>
      <w:r w:rsidR="00B02521">
        <w:rPr>
          <w:rFonts w:ascii="Arial Narrow" w:hAnsi="Arial Narrow"/>
          <w:i/>
          <w:iCs/>
          <w:noProof/>
        </w:rPr>
        <w:t xml:space="preserve">uma </w:t>
      </w:r>
      <w:r w:rsidRPr="00181DE6">
        <w:rPr>
          <w:rFonts w:ascii="Arial Narrow" w:hAnsi="Arial Narrow"/>
          <w:i/>
          <w:iCs/>
          <w:noProof/>
        </w:rPr>
        <w:t>parte</w:t>
      </w:r>
      <w:r w:rsidR="00EF66D5" w:rsidRPr="00181DE6">
        <w:rPr>
          <w:rFonts w:ascii="Arial Narrow" w:hAnsi="Arial Narrow"/>
          <w:i/>
          <w:iCs/>
          <w:noProof/>
        </w:rPr>
        <w:t xml:space="preserve"> significativa da nossa capacidade e talento... foi para que </w:t>
      </w:r>
      <w:r w:rsidR="00B02521">
        <w:rPr>
          <w:rFonts w:ascii="Arial Narrow" w:hAnsi="Arial Narrow"/>
          <w:i/>
          <w:iCs/>
          <w:noProof/>
        </w:rPr>
        <w:t xml:space="preserve">esse gap </w:t>
      </w:r>
      <w:r w:rsidR="00EF66D5" w:rsidRPr="00181DE6">
        <w:rPr>
          <w:rFonts w:ascii="Arial Narrow" w:hAnsi="Arial Narrow"/>
          <w:i/>
          <w:iCs/>
          <w:noProof/>
        </w:rPr>
        <w:t xml:space="preserve">deixe de existir que, há já mais de 20 anos, a L’Oréal lançou </w:t>
      </w:r>
      <w:r w:rsidR="00B02521">
        <w:rPr>
          <w:rFonts w:ascii="Arial Narrow" w:hAnsi="Arial Narrow"/>
          <w:i/>
          <w:iCs/>
          <w:noProof/>
        </w:rPr>
        <w:t>“</w:t>
      </w:r>
      <w:r w:rsidR="00EF66D5" w:rsidRPr="00181DE6">
        <w:rPr>
          <w:rFonts w:ascii="Arial Narrow" w:hAnsi="Arial Narrow"/>
          <w:i/>
          <w:iCs/>
          <w:noProof/>
        </w:rPr>
        <w:t>For Women in Science</w:t>
      </w:r>
      <w:r w:rsidR="00B02521">
        <w:rPr>
          <w:rFonts w:ascii="Arial Narrow" w:hAnsi="Arial Narrow"/>
          <w:i/>
          <w:iCs/>
          <w:noProof/>
        </w:rPr>
        <w:t>”</w:t>
      </w:r>
      <w:r w:rsidR="00EF66D5" w:rsidRPr="00181DE6">
        <w:rPr>
          <w:rFonts w:ascii="Arial Narrow" w:hAnsi="Arial Narrow"/>
          <w:i/>
          <w:iCs/>
          <w:noProof/>
        </w:rPr>
        <w:t xml:space="preserve">. </w:t>
      </w:r>
      <w:r w:rsidR="00AA6A29">
        <w:rPr>
          <w:rFonts w:ascii="Arial Narrow" w:hAnsi="Arial Narrow"/>
          <w:i/>
          <w:iCs/>
          <w:noProof/>
        </w:rPr>
        <w:t>Con</w:t>
      </w:r>
      <w:r w:rsidR="001E7C0A">
        <w:rPr>
          <w:rFonts w:ascii="Arial Narrow" w:hAnsi="Arial Narrow"/>
          <w:i/>
          <w:iCs/>
          <w:noProof/>
        </w:rPr>
        <w:t xml:space="preserve">tinuamos </w:t>
      </w:r>
      <w:r w:rsidR="00EF66D5" w:rsidRPr="00181DE6">
        <w:rPr>
          <w:rFonts w:ascii="Arial Narrow" w:hAnsi="Arial Narrow"/>
          <w:i/>
          <w:iCs/>
          <w:noProof/>
        </w:rPr>
        <w:t>a desenvolver esta iniciativa também em Portugal e a dirigi-la às</w:t>
      </w:r>
      <w:r w:rsidR="00A3203C" w:rsidRPr="00181DE6">
        <w:rPr>
          <w:rFonts w:ascii="Arial Narrow" w:hAnsi="Arial Narrow"/>
          <w:i/>
          <w:iCs/>
          <w:noProof/>
        </w:rPr>
        <w:t xml:space="preserve"> jovens</w:t>
      </w:r>
      <w:r w:rsidR="00EF66D5" w:rsidRPr="00181DE6">
        <w:rPr>
          <w:rFonts w:ascii="Arial Narrow" w:hAnsi="Arial Narrow"/>
          <w:i/>
          <w:iCs/>
          <w:noProof/>
        </w:rPr>
        <w:t xml:space="preserve"> que fazem </w:t>
      </w:r>
      <w:r w:rsidR="00023818">
        <w:rPr>
          <w:rFonts w:ascii="Arial Narrow" w:hAnsi="Arial Narrow"/>
          <w:i/>
          <w:iCs/>
          <w:noProof/>
        </w:rPr>
        <w:t>a</w:t>
      </w:r>
      <w:r w:rsidR="00EF66D5" w:rsidRPr="00181DE6">
        <w:rPr>
          <w:rFonts w:ascii="Arial Narrow" w:hAnsi="Arial Narrow"/>
          <w:i/>
          <w:iCs/>
          <w:noProof/>
        </w:rPr>
        <w:t>vançar a ciência em duas áreas essenciais</w:t>
      </w:r>
      <w:r w:rsidR="00142601">
        <w:rPr>
          <w:rFonts w:ascii="Arial Narrow" w:hAnsi="Arial Narrow"/>
          <w:i/>
          <w:iCs/>
          <w:noProof/>
        </w:rPr>
        <w:t xml:space="preserve"> -</w:t>
      </w:r>
      <w:r w:rsidR="00EF66D5" w:rsidRPr="00181DE6">
        <w:rPr>
          <w:rFonts w:ascii="Arial Narrow" w:hAnsi="Arial Narrow"/>
          <w:i/>
          <w:iCs/>
          <w:noProof/>
        </w:rPr>
        <w:t xml:space="preserve"> saúde e ambiente”.</w:t>
      </w:r>
    </w:p>
    <w:p w14:paraId="0730F5F0" w14:textId="59011AD2" w:rsidR="008A0CA5" w:rsidRPr="00181DE6" w:rsidRDefault="008A0CA5" w:rsidP="006E0A11">
      <w:pPr>
        <w:spacing w:after="120" w:line="280" w:lineRule="exact"/>
        <w:jc w:val="both"/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</w:rPr>
        <w:t>Refira-se que, em 1998, a L’Oréal e a UNESCO celebraram a parceria que deu origem ao L’Oréal-UNESCO For Women em Science. Em 2004, Portugal seguiu o exemplo, com as Medalhas de Honra L’Oréal Portugal</w:t>
      </w:r>
      <w:r w:rsidR="00AE6727" w:rsidRPr="00181DE6">
        <w:rPr>
          <w:rFonts w:ascii="Arial Narrow" w:hAnsi="Arial Narrow"/>
          <w:noProof/>
        </w:rPr>
        <w:t xml:space="preserve"> para as Mulheres na Ciência que</w:t>
      </w:r>
      <w:r w:rsidR="00412A6E">
        <w:rPr>
          <w:rFonts w:ascii="Arial Narrow" w:hAnsi="Arial Narrow"/>
          <w:noProof/>
        </w:rPr>
        <w:t>,</w:t>
      </w:r>
      <w:r w:rsidR="00AE6727" w:rsidRPr="00181DE6">
        <w:rPr>
          <w:rFonts w:ascii="Arial Narrow" w:hAnsi="Arial Narrow"/>
          <w:noProof/>
        </w:rPr>
        <w:t xml:space="preserve"> desde a sua origem, junta à L’Oréal Portugal, a </w:t>
      </w:r>
      <w:hyperlink r:id="rId9" w:history="1">
        <w:r w:rsidR="00AE6727" w:rsidRPr="00181DE6">
          <w:rPr>
            <w:rStyle w:val="Hiperligao"/>
            <w:rFonts w:ascii="Arial Narrow" w:eastAsia="Arial" w:hAnsi="Arial Narrow" w:cs="Arial"/>
            <w:noProof/>
            <w:color w:val="auto"/>
            <w:u w:color="000000"/>
          </w:rPr>
          <w:t>Comissão Nacional da UNESCO</w:t>
        </w:r>
      </w:hyperlink>
      <w:r w:rsidR="00AE6727" w:rsidRPr="00181DE6">
        <w:rPr>
          <w:rFonts w:ascii="Arial Narrow" w:eastAsia="Arial" w:hAnsi="Arial Narrow" w:cs="Arial"/>
          <w:noProof/>
          <w:u w:color="000000"/>
        </w:rPr>
        <w:t xml:space="preserve"> e a </w:t>
      </w:r>
      <w:hyperlink r:id="rId10" w:history="1">
        <w:r w:rsidR="00AE6727" w:rsidRPr="00181DE6">
          <w:rPr>
            <w:rStyle w:val="Hiperligao"/>
            <w:rFonts w:ascii="Arial Narrow" w:eastAsia="Arial" w:hAnsi="Arial Narrow" w:cs="Arial"/>
            <w:noProof/>
            <w:color w:val="auto"/>
            <w:u w:color="000000"/>
          </w:rPr>
          <w:t>Fundação para a Ciência e a Tecnologia</w:t>
        </w:r>
      </w:hyperlink>
      <w:r w:rsidR="00AE6727" w:rsidRPr="00181DE6">
        <w:rPr>
          <w:rFonts w:ascii="Arial Narrow" w:eastAsia="Arial" w:hAnsi="Arial Narrow" w:cs="Arial"/>
          <w:noProof/>
          <w:u w:color="000000"/>
        </w:rPr>
        <w:t>.</w:t>
      </w:r>
    </w:p>
    <w:p w14:paraId="0139372B" w14:textId="51E67186" w:rsidR="00430D60" w:rsidRPr="00181DE6" w:rsidRDefault="00430D60" w:rsidP="00430D60">
      <w:pPr>
        <w:pStyle w:val="Body"/>
        <w:pBdr>
          <w:bottom w:val="single" w:sz="4" w:space="1" w:color="auto"/>
        </w:pBdr>
        <w:spacing w:after="120"/>
        <w:rPr>
          <w:rFonts w:ascii="Arial Narrow" w:hAnsi="Arial Narrow"/>
          <w:b/>
          <w:noProof/>
          <w:sz w:val="24"/>
          <w:lang w:val="pt-PT"/>
        </w:rPr>
      </w:pPr>
      <w:r w:rsidRPr="00181DE6">
        <w:rPr>
          <w:rFonts w:ascii="Arial Narrow" w:hAnsi="Arial Narrow"/>
          <w:b/>
          <w:noProof/>
          <w:sz w:val="24"/>
          <w:lang w:val="pt-PT"/>
        </w:rPr>
        <w:lastRenderedPageBreak/>
        <w:t>As quatro investigadoras distinguidas</w:t>
      </w:r>
    </w:p>
    <w:p w14:paraId="165DD176" w14:textId="40487B0E" w:rsidR="007454D6" w:rsidRDefault="007454D6" w:rsidP="000F7929">
      <w:pPr>
        <w:spacing w:after="0"/>
        <w:jc w:val="both"/>
        <w:rPr>
          <w:rFonts w:ascii="Arial Narrow" w:hAnsi="Arial Narrow" w:cs="Times New Roman"/>
          <w:noProof/>
          <w:color w:val="000000"/>
        </w:rPr>
      </w:pPr>
    </w:p>
    <w:p w14:paraId="4B8D6573" w14:textId="3B5D1408" w:rsidR="00046C0A" w:rsidRPr="00181DE6" w:rsidRDefault="00046C0A" w:rsidP="00046C0A">
      <w:pPr>
        <w:spacing w:after="0" w:line="240" w:lineRule="auto"/>
        <w:rPr>
          <w:rFonts w:ascii="Arial Narrow" w:hAnsi="Arial Narrow"/>
          <w:b/>
          <w:bCs/>
          <w:caps/>
          <w:noProof/>
        </w:rPr>
      </w:pPr>
      <w:r w:rsidRPr="00181DE6">
        <w:rPr>
          <w:rFonts w:ascii="Arial Narrow" w:hAnsi="Arial Narrow"/>
          <w:b/>
          <w:bCs/>
          <w:caps/>
          <w:noProof/>
        </w:rPr>
        <w:t>Joana Carvalho</w:t>
      </w:r>
    </w:p>
    <w:p w14:paraId="0A79D1A2" w14:textId="1FFC559A" w:rsidR="00046C0A" w:rsidRPr="00181DE6" w:rsidRDefault="00046C0A" w:rsidP="00046C0A">
      <w:pPr>
        <w:spacing w:after="0" w:line="240" w:lineRule="auto"/>
        <w:rPr>
          <w:rFonts w:ascii="Arial Narrow" w:hAnsi="Arial Narrow"/>
          <w:b/>
          <w:bCs/>
          <w:noProof/>
        </w:rPr>
      </w:pPr>
      <w:r w:rsidRPr="00181DE6">
        <w:rPr>
          <w:rFonts w:ascii="Arial Narrow" w:hAnsi="Arial Narrow"/>
          <w:b/>
          <w:bCs/>
          <w:noProof/>
        </w:rPr>
        <w:t>28 anos</w:t>
      </w:r>
    </w:p>
    <w:p w14:paraId="7E6BFA0E" w14:textId="13C254D6" w:rsidR="00046C0A" w:rsidRPr="00181DE6" w:rsidRDefault="00046C0A" w:rsidP="00046C0A">
      <w:pPr>
        <w:spacing w:after="0" w:line="240" w:lineRule="auto"/>
        <w:rPr>
          <w:rFonts w:ascii="Arial Narrow" w:hAnsi="Arial Narrow"/>
          <w:b/>
          <w:bCs/>
          <w:noProof/>
        </w:rPr>
      </w:pPr>
      <w:r w:rsidRPr="00181DE6">
        <w:rPr>
          <w:rFonts w:ascii="Arial Narrow" w:hAnsi="Arial Narrow"/>
          <w:b/>
          <w:bCs/>
          <w:noProof/>
        </w:rPr>
        <w:t>Investigadora na Fundação Champalimaud</w:t>
      </w:r>
    </w:p>
    <w:p w14:paraId="0F64F2DC" w14:textId="60FACD2D" w:rsidR="00046C0A" w:rsidRDefault="006E0A11" w:rsidP="00046C0A">
      <w:pPr>
        <w:rPr>
          <w:noProof/>
        </w:rPr>
      </w:pPr>
      <w:r w:rsidRPr="00181DE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53DEC4" wp14:editId="238BD814">
                <wp:simplePos x="0" y="0"/>
                <wp:positionH relativeFrom="margin">
                  <wp:posOffset>2772410</wp:posOffset>
                </wp:positionH>
                <wp:positionV relativeFrom="paragraph">
                  <wp:posOffset>214679</wp:posOffset>
                </wp:positionV>
                <wp:extent cx="2915285" cy="1937385"/>
                <wp:effectExtent l="0" t="0" r="0" b="571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937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E19F" w14:textId="77777777" w:rsidR="006E0A11" w:rsidRPr="000E1ABA" w:rsidRDefault="006E0A11" w:rsidP="006E0A1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Doutorada em neurociências computacionais, pela Universidade de Groningen, na Holanda, Joana </w:t>
                            </w:r>
                            <w:r w:rsidRPr="000E1ABA">
                              <w:rPr>
                                <w:rFonts w:ascii="Arial Narrow" w:hAnsi="Arial Narrow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Carvalho, solteira e com 28 anos, é investigadora</w:t>
                            </w: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 “Grupo de ressonância magnética pré-clínica” da Fundação Champalimaud. Durante a sua carreira, nunca sentiu discriminação ou dificuldade acrescida por ser mulher. No entanto, nos oito grupos de investigação que integrou as lideranças foram todas masculinas, pelo que neste aspeto “vejo o meu futuro na investigação com bastante apreensão”.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DEC4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218.3pt;margin-top:16.9pt;width:229.55pt;height:15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75OgIAAEkEAAAOAAAAZHJzL2Uyb0RvYy54bWysVNtu2zAMfR+wfxD0vjh2kzUx4hRdug4D&#10;ugvQ7QMYWY6FSaInKbGzry8lp2m2vQ17MUSROoc8JL26GYxmB+m8QlvxfDLlTFqBtbK7in//dv9m&#10;wZkPYGvQaGXFj9Lzm/XrV6u+K2WBLepaOkYg1pd9V/E2hK7MMi9aacBPsJOWnA06A4FMt8tqBz2h&#10;G50V0+nbrEdXdw6F9J5u70YnXyf8ppEifGkaLwPTFafcQvq69N3Gb7ZeQblz0LVKnNKAf8jCgLJE&#10;eoa6gwBs79RfUEYJhx6bMBFoMmwaJWSqgarJp39U89hCJ1MtJI7vzjL5/wcrPh++Oqbqihf5NWcW&#10;DDVpA2oAVksW5BCQRQ/p1He+pPDHjh6E4R0O1O9Us+8eUPzwzOKmBbuTt85h30qoKc88vswuno44&#10;PoJs+09YEx3sAyagoXEmikiyMEKnfh3PPaJMmKDLYpnPi8WcM0G+fHl1fUVG5IDy+XnnfPgg0bB4&#10;qLijIUjwcHjwYQx9DolsHrWq75XWyYiDJzfasQPQyGx3Y4l6byjX8W45n07T4BBlmtMYnhL4DUlb&#10;1ld8OS/midxipCB2KI0KNPNamYovCGoEgzIq9t7WKSSA0uOZSLQ9SRhVG/ULw3agwKjrFusjielw&#10;nG3aRTq06H5x1tNcV9z/3IOTnOmPlhqyzGezuAjJmM2vCzLcpWd76QErCKrigbPxuAlpeWIZFm+p&#10;cY1Kkr5kcsqV5jVpctqtuBCXdop6+QOsnwAAAP//AwBQSwMEFAAGAAgAAAAhAJQhswfeAAAACgEA&#10;AA8AAABkcnMvZG93bnJldi54bWxMj8tOwzAQRfdI/IM1SOyoQwOhDXGqqDzElhaJ7SQ2cYQfqe22&#10;oV/PwAaWM3N059xqNVnDDirEwTsB17MMmHKdl4PrBbxtn64WwGJCJ9F4pwR8qQir+vyswlL6o3tV&#10;h03qGYW4WKIAndJYch47rSzGmR+Vo9uHDxYTjaHnMuCRwq3h8ywruMXB0QeNo1pr1X1u9lZAeFzH&#10;9rRr9PwhvTfPaLa7l+EkxOXF1NwDS2pKfzD86JM61OTU+r2TkRkBN3lRECogz6kCAYvl7R2w9nex&#10;BF5X/H+F+hsAAP//AwBQSwECLQAUAAYACAAAACEAtoM4kv4AAADhAQAAEwAAAAAAAAAAAAAAAAAA&#10;AAAAW0NvbnRlbnRfVHlwZXNdLnhtbFBLAQItABQABgAIAAAAIQA4/SH/1gAAAJQBAAALAAAAAAAA&#10;AAAAAAAAAC8BAABfcmVscy8ucmVsc1BLAQItABQABgAIAAAAIQCYdU75OgIAAEkEAAAOAAAAAAAA&#10;AAAAAAAAAC4CAABkcnMvZTJvRG9jLnhtbFBLAQItABQABgAIAAAAIQCUIbMH3gAAAAoBAAAPAAAA&#10;AAAAAAAAAAAAAJQEAABkcnMvZG93bnJldi54bWxQSwUGAAAAAAQABADzAAAAnwUAAAAA&#10;" fillcolor="#f2f2f2 [3052]" stroked="f">
                <v:textbox>
                  <w:txbxContent>
                    <w:p w14:paraId="2A44E19F" w14:textId="77777777" w:rsidR="006E0A11" w:rsidRPr="000E1ABA" w:rsidRDefault="006E0A11" w:rsidP="006E0A1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E1ABA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Doutorada em neurociências computacionais, pela Universidade de Groningen, na Holanda, Joana </w:t>
                      </w:r>
                      <w:r w:rsidRPr="000E1ABA">
                        <w:rPr>
                          <w:rFonts w:ascii="Arial Narrow" w:hAnsi="Arial Narrow" w:cstheme="minorHAnsi"/>
                          <w:i/>
                          <w:iCs/>
                          <w:sz w:val="20"/>
                          <w:szCs w:val="20"/>
                        </w:rPr>
                        <w:t>Carvalho, solteira e com 28 anos, é investigadora</w:t>
                      </w:r>
                      <w:r w:rsidRPr="000E1ABA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no “Grupo de ressonância magnética pré-clínica” da Fundação Champalimaud. Durante a sua carreira, nunca sentiu discriminação ou dificuldade acrescida por ser mulher. No entanto, nos oito grupos de investigação que integrou as lideranças foram todas masculinas, pelo que neste aspeto “vejo o meu futuro na investigação com bastante apreensão”.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F3C590F" wp14:editId="109E245F">
            <wp:simplePos x="0" y="0"/>
            <wp:positionH relativeFrom="margin">
              <wp:posOffset>18578</wp:posOffset>
            </wp:positionH>
            <wp:positionV relativeFrom="paragraph">
              <wp:posOffset>232410</wp:posOffset>
            </wp:positionV>
            <wp:extent cx="2684145" cy="1937385"/>
            <wp:effectExtent l="0" t="0" r="1905" b="5715"/>
            <wp:wrapTight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/>
                    <a:stretch/>
                  </pic:blipFill>
                  <pic:spPr bwMode="auto">
                    <a:xfrm>
                      <a:off x="0" y="0"/>
                      <a:ext cx="268414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70ADE" w14:textId="10817271" w:rsidR="006E0A11" w:rsidRDefault="006E0A11" w:rsidP="00046C0A">
      <w:pPr>
        <w:rPr>
          <w:noProof/>
        </w:rPr>
      </w:pPr>
    </w:p>
    <w:p w14:paraId="5FF8A6D3" w14:textId="0856C26D" w:rsidR="00B06B68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b/>
          <w:bCs/>
          <w:i/>
          <w:iCs/>
          <w:noProof/>
        </w:rPr>
        <w:t>Cerca de 20% do cérebro humano está dedicado à visão, mas será que esta sua capacidade de processar informação visual se mantém após perda da visão?</w:t>
      </w:r>
    </w:p>
    <w:p w14:paraId="5DFBDD9F" w14:textId="4BF1DBDF" w:rsidR="00B06B68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noProof/>
        </w:rPr>
        <w:t>Esta é uma das questões colocada</w:t>
      </w:r>
      <w:r w:rsidR="0003333C" w:rsidRPr="006E0A11">
        <w:rPr>
          <w:rFonts w:ascii="Arial Narrow" w:hAnsi="Arial Narrow"/>
          <w:noProof/>
        </w:rPr>
        <w:t>s</w:t>
      </w:r>
      <w:r w:rsidRPr="006E0A11">
        <w:rPr>
          <w:rFonts w:ascii="Arial Narrow" w:hAnsi="Arial Narrow"/>
          <w:noProof/>
        </w:rPr>
        <w:t xml:space="preserve"> por Joana Carvalho que, com o projeto agora distinguido, quer perceber de que forma o cérebro adulto se reorganiza para responder a situações de perda de visão, quais os fatores que a favorecem e como se processa esta restruturação ao longo do tempo.</w:t>
      </w:r>
    </w:p>
    <w:p w14:paraId="2271FF85" w14:textId="22E0B752" w:rsidR="00B06B68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i/>
          <w:iCs/>
          <w:noProof/>
        </w:rPr>
        <w:t>“Sabemos que o cérebro tem uma incrível capacidade de adaptar a sua estrutura e função para dar resposta a doenças, tratamentos e outras alterações, mas sabemos também que esta plasticidade diminui drasticamente após a infância</w:t>
      </w:r>
      <w:r w:rsidRPr="006E0A11">
        <w:rPr>
          <w:rFonts w:ascii="Arial Narrow" w:hAnsi="Arial Narrow"/>
          <w:noProof/>
        </w:rPr>
        <w:t>”, refere a investigadora da Fundação Champalimaud, para explicar que no seu projeto vai centrar-se na população adulta.</w:t>
      </w:r>
    </w:p>
    <w:p w14:paraId="75BC6DC4" w14:textId="70CCFFA7" w:rsidR="00D51F0F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noProof/>
        </w:rPr>
        <w:t>As respostas que procura são essenciais para compreender como funciona a plasticidade do cérebro</w:t>
      </w:r>
      <w:r w:rsidR="001562B4" w:rsidRPr="006E0A11">
        <w:rPr>
          <w:rFonts w:ascii="Arial Narrow" w:hAnsi="Arial Narrow"/>
          <w:noProof/>
        </w:rPr>
        <w:t>,</w:t>
      </w:r>
      <w:r w:rsidRPr="006E0A11">
        <w:rPr>
          <w:rFonts w:ascii="Arial Narrow" w:hAnsi="Arial Narrow"/>
          <w:noProof/>
        </w:rPr>
        <w:t xml:space="preserve"> nestes adultos que deixaram de ver, um conhecimento que é, por sua vez, central para definir quais as terapêuticas que podem ser mais eficazes para uma potencial recuperação da visão e para decidir qual o momento em que a sua aplicação produz melhores resultados.</w:t>
      </w:r>
    </w:p>
    <w:p w14:paraId="460016C7" w14:textId="555B4A79" w:rsidR="00B06B68" w:rsidRPr="006E0A11" w:rsidRDefault="00B06B68" w:rsidP="006E0A11">
      <w:pPr>
        <w:pStyle w:val="NormalWeb"/>
        <w:spacing w:before="0" w:beforeAutospacing="0" w:after="120" w:afterAutospacing="0" w:line="280" w:lineRule="exact"/>
        <w:rPr>
          <w:rFonts w:ascii="Arial Narrow" w:hAnsi="Arial Narrow"/>
          <w:noProof/>
        </w:rPr>
      </w:pPr>
      <w:r w:rsidRPr="006E0A11">
        <w:rPr>
          <w:rFonts w:ascii="Arial Narrow" w:hAnsi="Arial Narrow"/>
          <w:i/>
          <w:iCs/>
          <w:noProof/>
        </w:rPr>
        <w:t>“Temos assistido ao desenvolvimento recente de várias técnicas e terapias, desde implantes de retina a olhos biónicos, passando pelas terapias genéticas, mas precisamos de saber mais sobre as alterações da função cerebral associadas à perda de visão, para que se possam maximizar os benefícios destas estratégias de reabilitação e restauração”</w:t>
      </w:r>
      <w:r w:rsidRPr="006E0A11">
        <w:rPr>
          <w:rFonts w:ascii="Arial Narrow" w:hAnsi="Arial Narrow"/>
          <w:noProof/>
        </w:rPr>
        <w:t>, refere Joana Carvalho.</w:t>
      </w:r>
    </w:p>
    <w:p w14:paraId="0C76A4BE" w14:textId="7C09BBF2" w:rsidR="00B06B68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noProof/>
        </w:rPr>
        <w:t>Neste sentido, a investigadora vai efetuar exames de ressonância magnética em modelos animais de deficiência visual e recorrer a modelos matemáticos que permitem medir a atividade cerebral de forma não-invasiva</w:t>
      </w:r>
      <w:r w:rsidR="00D95653" w:rsidRPr="006E0A11">
        <w:rPr>
          <w:rFonts w:ascii="Arial Narrow" w:hAnsi="Arial Narrow"/>
          <w:noProof/>
        </w:rPr>
        <w:t>,</w:t>
      </w:r>
      <w:r w:rsidRPr="006E0A11">
        <w:rPr>
          <w:rFonts w:ascii="Arial Narrow" w:hAnsi="Arial Narrow"/>
          <w:noProof/>
        </w:rPr>
        <w:t xml:space="preserve"> para aprofundar a resposta das redes neuronais à perda de visão. Pretende ainda estabelecer quais os fatores que facilitam esta resposta (testando variáveis, como a exposição à luz, por exemplo) e perceber como estas alterações se processam ao longo de diferentes escalas temporais - desde pouco tempo a vários meses - após a perda de visão.</w:t>
      </w:r>
    </w:p>
    <w:p w14:paraId="3E9AB556" w14:textId="372150F4" w:rsidR="00B06B68" w:rsidRPr="006E0A11" w:rsidRDefault="00B06B68" w:rsidP="006E0A11">
      <w:pPr>
        <w:pStyle w:val="NormalWeb"/>
        <w:spacing w:before="0" w:beforeAutospacing="0" w:after="120" w:afterAutospacing="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noProof/>
        </w:rPr>
        <w:t>Ao fazê-lo estará também a contribuir para novos conhecimentos fundamentais sobre o equilíbrio dinâmico entre a estabilidade que permite o correto funcionamento das redes neuronais ao longo da vida e a plasticidade de que necessitam estas redes neuronais para se adaptar à constante mudança a que somos submetidos.</w:t>
      </w:r>
    </w:p>
    <w:p w14:paraId="502B7371" w14:textId="181C07D7" w:rsidR="00B06B68" w:rsidRPr="006E0A11" w:rsidRDefault="00B06B68" w:rsidP="006E0A11">
      <w:pPr>
        <w:spacing w:after="120" w:line="280" w:lineRule="exact"/>
        <w:jc w:val="both"/>
        <w:rPr>
          <w:rFonts w:ascii="Arial Narrow" w:hAnsi="Arial Narrow"/>
          <w:noProof/>
        </w:rPr>
      </w:pPr>
      <w:r w:rsidRPr="006E0A11">
        <w:rPr>
          <w:rFonts w:ascii="Arial Narrow" w:hAnsi="Arial Narrow"/>
          <w:noProof/>
        </w:rPr>
        <w:t xml:space="preserve">Refira-se que a </w:t>
      </w:r>
      <w:hyperlink r:id="rId12" w:history="1">
        <w:r w:rsidRPr="006E0A11">
          <w:rPr>
            <w:rStyle w:val="Hiperligao"/>
            <w:rFonts w:ascii="Arial Narrow" w:hAnsi="Arial Narrow"/>
            <w:noProof/>
            <w:color w:val="auto"/>
          </w:rPr>
          <w:t>Organização Mundial de Saúde</w:t>
        </w:r>
      </w:hyperlink>
      <w:r w:rsidRPr="006E0A11">
        <w:rPr>
          <w:rFonts w:ascii="Arial Narrow" w:hAnsi="Arial Narrow"/>
          <w:noProof/>
        </w:rPr>
        <w:t xml:space="preserve"> estima que, globalmente, pelo menos 2,2 mil milhões de pessoas tenham deficiência visual ou cegueira e alerta para fatores como o envelhecimento da população e as mudanças nos estilos de vida, que farão aumentar drasticamente este número</w:t>
      </w:r>
      <w:r w:rsidR="00902372" w:rsidRPr="006E0A11">
        <w:rPr>
          <w:rFonts w:ascii="Arial Narrow" w:hAnsi="Arial Narrow"/>
          <w:noProof/>
        </w:rPr>
        <w:t>,</w:t>
      </w:r>
      <w:r w:rsidRPr="006E0A11">
        <w:rPr>
          <w:rFonts w:ascii="Arial Narrow" w:hAnsi="Arial Narrow"/>
          <w:noProof/>
        </w:rPr>
        <w:t xml:space="preserve"> nas próximas décadas.</w:t>
      </w:r>
    </w:p>
    <w:p w14:paraId="2EC59A7E" w14:textId="276AF4CD" w:rsidR="00046C0A" w:rsidRPr="006E0A11" w:rsidRDefault="00046C0A" w:rsidP="006E0A11">
      <w:pPr>
        <w:pStyle w:val="Default"/>
        <w:spacing w:after="120" w:line="280" w:lineRule="exact"/>
        <w:jc w:val="both"/>
        <w:rPr>
          <w:rFonts w:ascii="Arial Narrow" w:hAnsi="Arial Narrow"/>
          <w:noProof/>
        </w:rPr>
      </w:pPr>
    </w:p>
    <w:p w14:paraId="2E202503" w14:textId="77777777" w:rsidR="004424E3" w:rsidRPr="00A3203C" w:rsidRDefault="004424E3" w:rsidP="004424E3">
      <w:pPr>
        <w:tabs>
          <w:tab w:val="left" w:pos="3119"/>
        </w:tabs>
        <w:spacing w:after="0" w:line="240" w:lineRule="auto"/>
        <w:rPr>
          <w:rFonts w:ascii="Arial Narrow" w:hAnsi="Arial Narrow"/>
          <w:b/>
          <w:bCs/>
        </w:rPr>
      </w:pPr>
      <w:r w:rsidRPr="00A3203C">
        <w:rPr>
          <w:rFonts w:ascii="Arial Narrow" w:hAnsi="Arial Narrow"/>
          <w:b/>
          <w:bCs/>
        </w:rPr>
        <w:lastRenderedPageBreak/>
        <w:t>MARGARIDA ABRANTES</w:t>
      </w:r>
    </w:p>
    <w:p w14:paraId="2238BB02" w14:textId="77777777" w:rsidR="004424E3" w:rsidRPr="00A3203C" w:rsidRDefault="004424E3" w:rsidP="004424E3">
      <w:pPr>
        <w:tabs>
          <w:tab w:val="left" w:pos="3119"/>
        </w:tabs>
        <w:spacing w:after="0" w:line="240" w:lineRule="auto"/>
        <w:rPr>
          <w:rFonts w:ascii="Arial Narrow" w:hAnsi="Arial Narrow"/>
          <w:b/>
          <w:bCs/>
        </w:rPr>
      </w:pPr>
      <w:r w:rsidRPr="00A3203C">
        <w:rPr>
          <w:rFonts w:ascii="Arial Narrow" w:hAnsi="Arial Narrow"/>
          <w:b/>
          <w:bCs/>
        </w:rPr>
        <w:t>37 anos</w:t>
      </w:r>
    </w:p>
    <w:p w14:paraId="756B0A2C" w14:textId="77777777" w:rsidR="004424E3" w:rsidRPr="00A3203C" w:rsidRDefault="004424E3" w:rsidP="004424E3">
      <w:pPr>
        <w:tabs>
          <w:tab w:val="left" w:pos="3119"/>
        </w:tabs>
        <w:spacing w:after="0" w:line="240" w:lineRule="auto"/>
        <w:rPr>
          <w:rFonts w:ascii="Arial Narrow" w:hAnsi="Arial Narrow"/>
          <w:b/>
          <w:bCs/>
        </w:rPr>
      </w:pPr>
      <w:r w:rsidRPr="00A3203C">
        <w:rPr>
          <w:rFonts w:ascii="Arial Narrow" w:hAnsi="Arial Narrow"/>
          <w:b/>
          <w:bCs/>
        </w:rPr>
        <w:t>Professora na Faculdade de Medicina da Universidade de Coimbra</w:t>
      </w:r>
    </w:p>
    <w:p w14:paraId="5B8E10CA" w14:textId="13812D4A" w:rsidR="006E0A11" w:rsidRDefault="002B2D37" w:rsidP="004424E3">
      <w:pPr>
        <w:tabs>
          <w:tab w:val="left" w:pos="3119"/>
        </w:tabs>
        <w:rPr>
          <w:rFonts w:ascii="Arial Narrow" w:hAnsi="Arial Narrow"/>
          <w:b/>
          <w:bCs/>
          <w:i/>
          <w:iCs/>
        </w:rPr>
      </w:pPr>
      <w:r w:rsidRPr="00A3203C">
        <w:rPr>
          <w:rFonts w:ascii="Arial Narrow" w:hAnsi="Arial Narrow"/>
          <w:noProof/>
          <w:color w:val="000000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35262C" wp14:editId="1E672D85">
                <wp:simplePos x="0" y="0"/>
                <wp:positionH relativeFrom="margin">
                  <wp:posOffset>3123565</wp:posOffset>
                </wp:positionH>
                <wp:positionV relativeFrom="paragraph">
                  <wp:posOffset>213360</wp:posOffset>
                </wp:positionV>
                <wp:extent cx="2585085" cy="2012950"/>
                <wp:effectExtent l="0" t="0" r="5715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CE74" w14:textId="430B7B49" w:rsidR="004424E3" w:rsidRPr="000E1ABA" w:rsidRDefault="004424E3" w:rsidP="004424E3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1ABA">
                              <w:rPr>
                                <w:rFonts w:ascii="Arial Narrow" w:eastAsia="Times New Roman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Margarida Abrantes doutorou-se em Ciências da Saúde, em 2013, e é atualmente professora na mesma instituição onde estudou, a Faculdade de Medicina da Universidade de Coimbra. Casada e mãe de duas meninas, de 7 meses e 5 anos, Margarida considera que na atualidade, é difícil conseguir uma carreira académico científica independentemente das questões de género. “O facto de ser mulher não o torna mais difícil, torna-o mais desafiante e é necessário sempre o apoio do núcleo familiar”.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262C" id="Caixa de Texto 2" o:spid="_x0000_s1027" type="#_x0000_t202" style="position:absolute;margin-left:245.95pt;margin-top:16.8pt;width:203.55pt;height:1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+aJwIAACkEAAAOAAAAZHJzL2Uyb0RvYy54bWysU9uO0zAQfUfiHyy/06ShgTZqulq6FCEt&#10;F2mXD5g4TmPheILtNilfz9jpdqvlDZEHy5MZH585c7y+GTvNjtI6habk81nKmTQCa2X2Jf/xuHuz&#10;5Mx5MDVoNLLkJ+n4zeb1q/XQFzLDFnUtLSMQ44qhL3nrfV8kiROt7MDNsJeGkg3aDjyFdp/UFgZC&#10;73SSpem7ZEBb9xaFdI7+3k1Jvon4TSOF/9Y0TnqmS07cfFxtXKuwJps1FHsLfavEmQb8A4sOlKFL&#10;L1B34IEdrPoLqlPCosPGzwR2CTaNEjL2QN3M0xfdPLTQy9gLieP6i0zu/8GKr8fvlqm65G85M9DR&#10;iLagRmC1ZI9y9MiyoNHQu4JKH3oq9uMHHGnWsV/X36P46ZjBbQtmL2+txaGVUBPHeTiZXB2dcFwA&#10;qYYvWNNlcPAYgcbGdkFAkoQROs3qdJkP8WCCfmb5Mk+XOWeCcqRXtsrjBBMono731vlPEjsWNiW3&#10;ZIAID8d75wMdKJ5Kwm0Otap3SusY2H211ZYdgcyyi1/s4EWZNmwo+SrP8ohsMJyPPuqUJzNr1ZV8&#10;mYZvsleQ46OpY4kHpac9MdHmrE+QZBLHj9UYxxHFC9pVWJ9IMIuTd+mt0aZF+5uzgXxbcvfrAFZy&#10;pj8bEn01XyyC0WOwyN9nFNjrTHWdASMIquSes2m79fFxBDkM3tJwGhVle2Zypkx+jGqe304w/HUc&#10;q55f+OYPAAAA//8DAFBLAwQUAAYACAAAACEAjDsKgt8AAAAKAQAADwAAAGRycy9kb3ducmV2Lnht&#10;bEyPwU7DMAyG70i8Q2QkLoilY1u3dE0nQAJx3dgDuE3WVmucqsnW7u0xJzja/vT7+/Pd5DpxtUNo&#10;PWmYzxIQlipvWqo1HL8/njcgQkQy2HmyGm42wK64v8sxM36kvb0eYi04hEKGGpoY+0zKUDXWYZj5&#10;3hLfTn5wGHkcamkGHDncdfIlSVLpsCX+0GBv3xtbnQ8Xp+H0NT6t1Fh+xuN6v0zfsF2X/qb148P0&#10;ugUR7RT/YPjVZ3Uo2Kn0FzJBdBqWaq4Y1bBYpCAY2CjF5UperJIUZJHL/xWKHwAAAP//AwBQSwEC&#10;LQAUAAYACAAAACEAtoM4kv4AAADhAQAAEwAAAAAAAAAAAAAAAAAAAAAAW0NvbnRlbnRfVHlwZXNd&#10;LnhtbFBLAQItABQABgAIAAAAIQA4/SH/1gAAAJQBAAALAAAAAAAAAAAAAAAAAC8BAABfcmVscy8u&#10;cmVsc1BLAQItABQABgAIAAAAIQAoLe+aJwIAACkEAAAOAAAAAAAAAAAAAAAAAC4CAABkcnMvZTJv&#10;RG9jLnhtbFBLAQItABQABgAIAAAAIQCMOwqC3wAAAAoBAAAPAAAAAAAAAAAAAAAAAIEEAABkcnMv&#10;ZG93bnJldi54bWxQSwUGAAAAAAQABADzAAAAjQUAAAAA&#10;" stroked="f">
                <v:textbox>
                  <w:txbxContent>
                    <w:p w14:paraId="5C7FCE74" w14:textId="430B7B49" w:rsidR="004424E3" w:rsidRPr="000E1ABA" w:rsidRDefault="004424E3" w:rsidP="004424E3">
                      <w:pP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 w:rsidRPr="000E1ABA">
                        <w:rPr>
                          <w:rFonts w:ascii="Arial Narrow" w:eastAsia="Times New Roman" w:hAnsi="Arial Narrow"/>
                          <w:i/>
                          <w:iCs/>
                          <w:sz w:val="20"/>
                          <w:szCs w:val="20"/>
                        </w:rPr>
                        <w:t>Margarida Abrantes doutorou-se em Ciências da Saúde, em 2013, e é atualmente professora na mesma instituição onde estudou, a Faculdade de Medicina da Universidade de Coimbra. Casada e mãe de duas meninas, de 7 meses e 5 anos, Margarida considera que na atualidade, é difícil conseguir uma carreira académico científica independentemente das questões de género. “O facto de ser mulher não o torna mais difícil, torna-o mais desafiante e é necessário sempre o apoio do núcleo familiar”.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A990AE3" wp14:editId="5DB31F9C">
            <wp:simplePos x="0" y="0"/>
            <wp:positionH relativeFrom="margin">
              <wp:posOffset>50165</wp:posOffset>
            </wp:positionH>
            <wp:positionV relativeFrom="paragraph">
              <wp:posOffset>207010</wp:posOffset>
            </wp:positionV>
            <wp:extent cx="3041650" cy="2028190"/>
            <wp:effectExtent l="0" t="0" r="6350" b="0"/>
            <wp:wrapTight wrapText="bothSides">
              <wp:wrapPolygon edited="0">
                <wp:start x="0" y="0"/>
                <wp:lineTo x="0" y="21302"/>
                <wp:lineTo x="21510" y="21302"/>
                <wp:lineTo x="2151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E559B" w14:textId="07742ECC" w:rsidR="006E0A11" w:rsidRDefault="006E0A11" w:rsidP="004424E3">
      <w:pPr>
        <w:tabs>
          <w:tab w:val="left" w:pos="3119"/>
        </w:tabs>
        <w:rPr>
          <w:rFonts w:ascii="Arial Narrow" w:hAnsi="Arial Narrow"/>
          <w:b/>
          <w:bCs/>
          <w:i/>
          <w:iCs/>
        </w:rPr>
      </w:pPr>
    </w:p>
    <w:p w14:paraId="0834A97F" w14:textId="135ADF23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  <w:b/>
          <w:bCs/>
          <w:i/>
          <w:iCs/>
        </w:rPr>
      </w:pPr>
      <w:r w:rsidRPr="000E1ABA">
        <w:rPr>
          <w:rFonts w:ascii="Arial Narrow" w:hAnsi="Arial Narrow"/>
          <w:b/>
          <w:bCs/>
          <w:i/>
          <w:iCs/>
        </w:rPr>
        <w:t>Será que as pessoas com síndrome hereditária do cancro da mama e ovário têm maior sensibilidade à radiação ionizante a que estão expostas durante os exames de diagnóstico?</w:t>
      </w:r>
    </w:p>
    <w:p w14:paraId="6757105A" w14:textId="0CE8466E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</w:rPr>
        <w:t>A síndrome hereditária do cancro da mama e ovário resulta de uma mutação dos genes BRCA. Quem a herda tem maior historial de cancro na família e probabilidade acrescida de vir a sofrer de cancro. Uma vez identificados, estes indivíduos são alvo de vigilância regular, nomeadamente através de técnicas de diagnóstico por imagem, mas estes exames implicam exposição a radiação ionizante.</w:t>
      </w:r>
    </w:p>
    <w:p w14:paraId="121B34C6" w14:textId="54B1A79C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</w:rPr>
        <w:t>O que Margarida Abrantes pretende perceber, com o projeto agora distinguido, é se as pessoas com síndrome hereditária do cancro da mama e ovário, e em específico as que têm mutação do gene BRCA2, poderão ter maior sensibilidade aos efeitos da radiação, comparativamente a indivíduos sem esta mutação.</w:t>
      </w:r>
    </w:p>
    <w:p w14:paraId="38C44EDF" w14:textId="4F9173A5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</w:rPr>
        <w:t xml:space="preserve">A radiação ionizante está presente em várias técnicas de diagnóstico por imagem, como por exemplo nas radiografias, nas mamografias e nas tomografias computorizadas (TC), mas considera-se que realizar estes exames (quando prescritos no âmbito de rastreio ou diagnóstico) tem benefícios que se sobrepõe aos efeitos da exposição à radiação, </w:t>
      </w:r>
      <w:hyperlink r:id="rId14" w:history="1">
        <w:r w:rsidRPr="000E1ABA">
          <w:rPr>
            <w:rStyle w:val="Hiperligao"/>
            <w:rFonts w:ascii="Arial Narrow" w:hAnsi="Arial Narrow"/>
            <w:color w:val="auto"/>
          </w:rPr>
          <w:t>cujas doses variam</w:t>
        </w:r>
      </w:hyperlink>
      <w:r w:rsidRPr="000E1ABA">
        <w:rPr>
          <w:rFonts w:ascii="Arial Narrow" w:hAnsi="Arial Narrow"/>
        </w:rPr>
        <w:t xml:space="preserve"> consoante o tipo de técnica e o órgão a observar. Mas será que é assim para quem tem esta síndrome hereditária?</w:t>
      </w:r>
    </w:p>
    <w:p w14:paraId="5E128AAA" w14:textId="77777777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  <w:i/>
          <w:iCs/>
        </w:rPr>
        <w:t>“O que pretendo,</w:t>
      </w:r>
      <w:r w:rsidRPr="000E1ABA">
        <w:rPr>
          <w:rFonts w:ascii="Arial Narrow" w:hAnsi="Arial Narrow"/>
        </w:rPr>
        <w:t xml:space="preserve"> com </w:t>
      </w:r>
      <w:r w:rsidRPr="000E1ABA">
        <w:rPr>
          <w:rFonts w:ascii="Arial Narrow" w:hAnsi="Arial Narrow"/>
          <w:i/>
          <w:iCs/>
        </w:rPr>
        <w:t>recurso a uma equipa multidisciplinar, é contribuir para adicionar conhecimento sobre o risco da utilização das técnicas de diagnóstico por imagem que utilizam radiação ionizante em portadores de variantes causais dos genes BRCA2 e assim também melhorar a literacia em saúde acerca da síndrome hereditária do cancro da mama e ovário”</w:t>
      </w:r>
      <w:r w:rsidRPr="000E1ABA">
        <w:rPr>
          <w:rFonts w:ascii="Arial Narrow" w:hAnsi="Arial Narrow"/>
        </w:rPr>
        <w:t xml:space="preserve"> explica a investigadora.</w:t>
      </w:r>
    </w:p>
    <w:p w14:paraId="085E8ACE" w14:textId="77777777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</w:rPr>
        <w:t xml:space="preserve">Ao caracterizar os efeitos da radiação ionizante a que estes indivíduos portadores de mutação BRCA2 são expostos durante os exames que realizam </w:t>
      </w:r>
      <w:r w:rsidRPr="000E1ABA">
        <w:rPr>
          <w:rFonts w:ascii="Arial Narrow" w:hAnsi="Arial Narrow"/>
          <w:i/>
          <w:iCs/>
        </w:rPr>
        <w:t>“será possível contribuir para a otimização destes procedimentos</w:t>
      </w:r>
      <w:r w:rsidRPr="000E1ABA">
        <w:rPr>
          <w:rFonts w:ascii="Arial Narrow" w:hAnsi="Arial Narrow"/>
        </w:rPr>
        <w:t xml:space="preserve">” conclui Margarida Abrantes. </w:t>
      </w:r>
    </w:p>
    <w:p w14:paraId="2DFFBBA8" w14:textId="77777777" w:rsidR="004424E3" w:rsidRPr="000E1ABA" w:rsidRDefault="004424E3" w:rsidP="000E1ABA">
      <w:pPr>
        <w:spacing w:after="120" w:line="280" w:lineRule="exact"/>
        <w:jc w:val="both"/>
        <w:rPr>
          <w:rFonts w:ascii="Arial Narrow" w:hAnsi="Arial Narrow"/>
        </w:rPr>
      </w:pPr>
      <w:r w:rsidRPr="000E1ABA">
        <w:rPr>
          <w:rFonts w:ascii="Arial Narrow" w:hAnsi="Arial Narrow"/>
        </w:rPr>
        <w:t xml:space="preserve">Refira-se que numa mulher portadora de mutação no gene BRCA2, a probabilidade de desenvolver cancro da mama é aproximadamente 69%, face a um risco que ronda os 12% na restante população, indica a </w:t>
      </w:r>
      <w:hyperlink r:id="rId15" w:history="1">
        <w:r w:rsidRPr="000E1ABA">
          <w:rPr>
            <w:rStyle w:val="Hiperligao"/>
            <w:rFonts w:ascii="Arial Narrow" w:hAnsi="Arial Narrow"/>
            <w:color w:val="auto"/>
          </w:rPr>
          <w:t>Liga Portuguesa Contra o Cancro,</w:t>
        </w:r>
      </w:hyperlink>
      <w:r w:rsidRPr="000E1ABA">
        <w:rPr>
          <w:rFonts w:ascii="Arial Narrow" w:hAnsi="Arial Narrow"/>
        </w:rPr>
        <w:t xml:space="preserve"> enquanto o risco de ter cancro do ovário é estimado em 20% face a 1% a 2% na população em geral. Também os homens com esta mutação têm risco superior para os cancros da próstata (24% a 36% face a 12% na população em geral) e mama (6% face a 0,1%). Aproximadamente uma em cada 1000 a 1500 pessoas nascem com mutação hereditária no gene BRCA e homens e mulheres têm 50% de probabilidade de a passar aos seus descendentes.</w:t>
      </w:r>
    </w:p>
    <w:p w14:paraId="46CEE60F" w14:textId="77777777" w:rsidR="004424E3" w:rsidRPr="00A3203C" w:rsidRDefault="004424E3" w:rsidP="000E1ABA">
      <w:pPr>
        <w:spacing w:after="120" w:line="280" w:lineRule="exact"/>
        <w:jc w:val="both"/>
        <w:rPr>
          <w:rFonts w:ascii="Arial Narrow" w:hAnsi="Arial Narrow"/>
          <w:color w:val="000000"/>
        </w:rPr>
      </w:pPr>
    </w:p>
    <w:p w14:paraId="0A5CB8FA" w14:textId="77777777" w:rsidR="004424E3" w:rsidRPr="00A3203C" w:rsidRDefault="004424E3" w:rsidP="000E1ABA">
      <w:pPr>
        <w:spacing w:after="120" w:line="280" w:lineRule="exact"/>
        <w:jc w:val="both"/>
        <w:rPr>
          <w:rFonts w:ascii="Arial Narrow" w:eastAsia="Times New Roman" w:hAnsi="Arial Narrow" w:cs="Calibri"/>
          <w:b/>
          <w:bCs/>
          <w:caps/>
          <w:color w:val="000000"/>
          <w:lang w:eastAsia="en-GB"/>
        </w:rPr>
      </w:pPr>
    </w:p>
    <w:p w14:paraId="2230F509" w14:textId="77777777" w:rsidR="004424E3" w:rsidRPr="00A3203C" w:rsidRDefault="004424E3" w:rsidP="004424E3">
      <w:pPr>
        <w:rPr>
          <w:rFonts w:ascii="Arial Narrow" w:eastAsia="Times New Roman" w:hAnsi="Arial Narrow" w:cs="Calibri"/>
          <w:b/>
          <w:bCs/>
          <w:caps/>
          <w:color w:val="000000"/>
          <w:lang w:eastAsia="en-GB"/>
        </w:rPr>
      </w:pPr>
      <w:r w:rsidRPr="00A3203C">
        <w:rPr>
          <w:rFonts w:ascii="Arial Narrow" w:eastAsia="Times New Roman" w:hAnsi="Arial Narrow" w:cs="Calibri"/>
          <w:b/>
          <w:bCs/>
          <w:caps/>
          <w:color w:val="000000"/>
          <w:lang w:eastAsia="en-GB"/>
        </w:rPr>
        <w:br w:type="page"/>
      </w:r>
    </w:p>
    <w:p w14:paraId="0D8D83B8" w14:textId="5AECF1B8" w:rsidR="00181312" w:rsidRPr="00A3203C" w:rsidRDefault="00181312" w:rsidP="00181312">
      <w:pPr>
        <w:spacing w:after="0" w:line="240" w:lineRule="auto"/>
        <w:rPr>
          <w:rFonts w:ascii="Arial Narrow" w:eastAsia="Times New Roman" w:hAnsi="Arial Narrow" w:cs="Calibri"/>
          <w:b/>
          <w:bCs/>
          <w:caps/>
          <w:lang w:eastAsia="en-GB"/>
        </w:rPr>
      </w:pPr>
      <w:r w:rsidRPr="00A3203C">
        <w:rPr>
          <w:rFonts w:ascii="Arial Narrow" w:eastAsia="Times New Roman" w:hAnsi="Arial Narrow" w:cs="Calibri"/>
          <w:b/>
          <w:bCs/>
          <w:caps/>
          <w:lang w:eastAsia="en-GB"/>
        </w:rPr>
        <w:lastRenderedPageBreak/>
        <w:t>Inês Fragata</w:t>
      </w:r>
    </w:p>
    <w:p w14:paraId="0902E7D0" w14:textId="77777777" w:rsidR="00181312" w:rsidRPr="00A3203C" w:rsidRDefault="00181312" w:rsidP="0018131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b/>
          <w:bCs/>
          <w:color w:val="000000"/>
          <w:lang w:eastAsia="en-GB"/>
        </w:rPr>
        <w:t>35 anos</w:t>
      </w:r>
    </w:p>
    <w:p w14:paraId="4F83D25B" w14:textId="464A1BFC" w:rsidR="00181312" w:rsidRPr="00A3203C" w:rsidRDefault="000E1ABA" w:rsidP="0018131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D80F21" wp14:editId="61E1D772">
                <wp:simplePos x="0" y="0"/>
                <wp:positionH relativeFrom="margin">
                  <wp:posOffset>2010117</wp:posOffset>
                </wp:positionH>
                <wp:positionV relativeFrom="paragraph">
                  <wp:posOffset>443914</wp:posOffset>
                </wp:positionV>
                <wp:extent cx="3432175" cy="2700655"/>
                <wp:effectExtent l="0" t="0" r="0" b="44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F283" w14:textId="7E15EFCB" w:rsidR="006E0A11" w:rsidRPr="000E1ABA" w:rsidRDefault="006E0A11" w:rsidP="006E0A11">
                            <w:pPr>
                              <w:spacing w:line="276" w:lineRule="auto"/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1ABA">
                              <w:rPr>
                                <w:rFonts w:ascii="Arial Narrow" w:eastAsia="Times New Roman" w:hAnsi="Arial Narrow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Inês Fragata doutorou-se em Biologia Evolutiva, em 2015, na Faculdade de Ciências da Universidade de Lisboa e regressou a esta instituição em 2019 como investigadora do cE3c, depois de três anos no Instituto Gulbenkian de Ciência. Casada e mãe de um bebé de dois anos, sabe que nem sempre é fácil conciliar as exigências da família, com a “grande dedicação</w:t>
                            </w:r>
                            <w:r w:rsidRPr="000E1ABA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a nível de horas de trabalho, horário irregular e disponibilidade mental” da carreira de investigador.” Embora afecte homens e mulheres igualmente</w:t>
                            </w:r>
                            <w:r w:rsidRPr="000E1ABA">
                              <w:rPr>
                                <w:rFonts w:ascii="Arial Narrow" w:eastAsia="Times New Roman" w:hAnsi="Arial Narrow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esta dedicação de tempo colide muito mais com o papel de cuidadora primária da família, que tradicionalmente recai sobre as mulheres. Isto contribui para que </w:t>
                            </w:r>
                            <w:r w:rsidRPr="000E1ABA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mais mulheres do que homens desistam da vida científica, “trocando-a por um trabalho das 9 às 5 que lhes permita maior disponibilidade para a família”.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0F21" id="_x0000_s1028" type="#_x0000_t202" style="position:absolute;margin-left:158.3pt;margin-top:34.95pt;width:270.25pt;height:21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NZJgIAACkEAAAOAAAAZHJzL2Uyb0RvYy54bWysU9tu2zAMfR+wfxD0vjhx47U14hRdugwD&#10;ugvQ7gNoWY6FSaInKbGzrx8lp1mwvQ3zg0Ca5NHhIbW6G41mB+m8QlvxxWzOmbQCG2V3Ff/2vH1z&#10;w5kPYBvQaGXFj9Lzu/XrV6uhL2WOHepGOkYg1pdDX/EuhL7MMi86acDPsJeWgi06A4Fct8saBwOh&#10;G53l8/nbbEDX9A6F9J7+PkxBvk74bStF+NK2XgamK07cQjpdOut4ZusVlDsHfafEiQb8AwsDytKl&#10;Z6gHCMD2Tv0FZZRw6LENM4Emw7ZVQqYeqJvF/I9unjroZeqFxPH9WSb//2DF58NXx1RDs+PMgqER&#10;bUCNwBrJnuUYkOVRo6H3JaU+9ZQcxnc4xvzYr+8fUXz3zOKmA7uT987h0EloiOMiVmYXpROOjyD1&#10;8Akbugz2ARPQ2DoTAUkSRug0q+N5PsSDCfp5tbzKF9cFZ4Ji+TWNvyjSHVC+lPfOhw8SDYtGxR0t&#10;QIKHw6MPkQ6ULymJPmrVbJXWyXG7eqMdOwAtyzZ9J3R/maYtGyp+W+RFQrYY69MeGRVombUyFb+Z&#10;xy+WQxnleG+bZAdQerKJibYnfaIkkzhhrMc0jrPsNTZHEszhtLv01sjo0P3kbKC9rbj/sQcnOdMf&#10;LYl+u1gu46InZ1lc5+S4y0h9GQErCKrigbPJ3IT0OCJti/c0nFYl2eIUJyYnyrSPSc3T24kLf+mn&#10;rN8vfP0LAAD//wMAUEsDBBQABgAIAAAAIQDC3lr83wAAAAoBAAAPAAAAZHJzL2Rvd25yZXYueG1s&#10;TI/RToNAEEXfTfyHzZj4YuxCLUtBhkZNNL629gMG2AKRnSXsttC/d33Sx8k9ufdMsVvMIC56cr1l&#10;hHgVgdBc26bnFuH49f64BeE8cUODZY1w1Q525e1NQXljZ97ry8G3IpSwywmh837MpXR1pw25lR01&#10;h+xkJ0M+nFMrm4nmUG4GuY4iJQ31HBY6GvVbp+vvw9kgnD7nhySbqw9/TPcb9Up9Wtkr4v3d8vIM&#10;wuvF/8Hwqx/UoQxOlT1z48SA8BQrFVAElWUgArBN0hhEhbDJkjXIspD/Xyh/AAAA//8DAFBLAQIt&#10;ABQABgAIAAAAIQC2gziS/gAAAOEBAAATAAAAAAAAAAAAAAAAAAAAAABbQ29udGVudF9UeXBlc10u&#10;eG1sUEsBAi0AFAAGAAgAAAAhADj9If/WAAAAlAEAAAsAAAAAAAAAAAAAAAAALwEAAF9yZWxzLy5y&#10;ZWxzUEsBAi0AFAAGAAgAAAAhADcaI1kmAgAAKQQAAA4AAAAAAAAAAAAAAAAALgIAAGRycy9lMm9E&#10;b2MueG1sUEsBAi0AFAAGAAgAAAAhAMLeWvzfAAAACgEAAA8AAAAAAAAAAAAAAAAAgAQAAGRycy9k&#10;b3ducmV2LnhtbFBLBQYAAAAABAAEAPMAAACMBQAAAAA=&#10;" stroked="f">
                <v:textbox>
                  <w:txbxContent>
                    <w:p w14:paraId="0DAAF283" w14:textId="7E15EFCB" w:rsidR="006E0A11" w:rsidRPr="000E1ABA" w:rsidRDefault="006E0A11" w:rsidP="006E0A11">
                      <w:pPr>
                        <w:spacing w:line="276" w:lineRule="auto"/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0E1ABA">
                        <w:rPr>
                          <w:rFonts w:ascii="Arial Narrow" w:eastAsia="Times New Roman" w:hAnsi="Arial Narrow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Inês Fragata doutorou-se em Biologia Evolutiva, em 2015, na Faculdade de Ciências da Universidade de Lisboa e regressou a esta instituição em 2019 como investigadora do cE3c, depois de três anos no Instituto Gulbenkian de Ciência. Casada e mãe de um bebé de dois anos, sabe que nem sempre é fácil conciliar as exigências da família, com a “grande dedicação</w:t>
                      </w:r>
                      <w:r w:rsidRPr="000E1ABA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, a nível de horas de trabalho, horário irregular e disponibilidade mental” da carreira de investigador.” Embora afecte homens e mulheres igualmente</w:t>
                      </w:r>
                      <w:r w:rsidRPr="000E1ABA">
                        <w:rPr>
                          <w:rFonts w:ascii="Arial Narrow" w:eastAsia="Times New Roman" w:hAnsi="Arial Narrow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esta dedicação de tempo colide muito mais com o papel de cuidadora primária da família, que tradicionalmente recai sobre as mulheres. Isto contribui para que </w:t>
                      </w:r>
                      <w:r w:rsidRPr="000E1ABA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mais mulheres do que homens desistam da vida científica, “trocando-a por um trabalho das 9 às 5 que lhes permita maior disponibilidade para a família”.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312" w:rsidRPr="00A3203C">
        <w:rPr>
          <w:rFonts w:ascii="Arial Narrow" w:eastAsia="Times New Roman" w:hAnsi="Arial Narrow" w:cs="Calibri"/>
          <w:b/>
          <w:bCs/>
          <w:color w:val="000000"/>
          <w:lang w:eastAsia="en-GB"/>
        </w:rPr>
        <w:t>Investigadora no cE3c – Centro de Ecologia, Evolução e Alterações Ambientais, Faculdade de Ciências da Universidade de Lisboa</w:t>
      </w:r>
    </w:p>
    <w:p w14:paraId="4C00B544" w14:textId="7896A523" w:rsidR="000E1ABA" w:rsidRDefault="000E1ABA" w:rsidP="000E1ABA">
      <w:pPr>
        <w:rPr>
          <w:rFonts w:ascii="Arial Narrow" w:eastAsia="Times New Roman" w:hAnsi="Arial Narrow" w:cs="Arial"/>
          <w:b/>
          <w:bCs/>
          <w:i/>
          <w:iCs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AE8176" wp14:editId="72A522C1">
            <wp:simplePos x="0" y="0"/>
            <wp:positionH relativeFrom="margin">
              <wp:posOffset>19050</wp:posOffset>
            </wp:positionH>
            <wp:positionV relativeFrom="paragraph">
              <wp:posOffset>129784</wp:posOffset>
            </wp:positionV>
            <wp:extent cx="1891665" cy="2682240"/>
            <wp:effectExtent l="0" t="0" r="0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" b="2274"/>
                    <a:stretch/>
                  </pic:blipFill>
                  <pic:spPr bwMode="auto">
                    <a:xfrm>
                      <a:off x="0" y="0"/>
                      <a:ext cx="189166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3266685"/>
    </w:p>
    <w:p w14:paraId="50757A97" w14:textId="79019010" w:rsidR="00181312" w:rsidRPr="006E0A11" w:rsidRDefault="00181312" w:rsidP="000E1ABA">
      <w:pPr>
        <w:rPr>
          <w:rFonts w:ascii="Arial Narrow" w:eastAsia="Times New Roman" w:hAnsi="Arial Narrow" w:cs="Arial"/>
          <w:b/>
          <w:bCs/>
          <w:i/>
          <w:iCs/>
          <w:color w:val="000000"/>
          <w:lang w:eastAsia="en-GB"/>
        </w:rPr>
      </w:pPr>
      <w:r w:rsidRPr="006E0A11">
        <w:rPr>
          <w:rFonts w:ascii="Arial Narrow" w:eastAsia="Times New Roman" w:hAnsi="Arial Narrow" w:cs="Arial"/>
          <w:b/>
          <w:bCs/>
          <w:i/>
          <w:iCs/>
          <w:color w:val="000000"/>
          <w:lang w:eastAsia="en-GB"/>
        </w:rPr>
        <w:t xml:space="preserve">Quais os impactos que o cádmio presente no solo tem para as plantas que o absorvem e para os herbívoros que delas se alimentam? </w:t>
      </w:r>
    </w:p>
    <w:p w14:paraId="45ECC44D" w14:textId="77777777" w:rsidR="00181312" w:rsidRPr="00A3203C" w:rsidRDefault="00181312" w:rsidP="006E0A11">
      <w:pPr>
        <w:spacing w:after="120" w:line="280" w:lineRule="exact"/>
        <w:jc w:val="both"/>
        <w:rPr>
          <w:rFonts w:ascii="Arial Narrow" w:eastAsia="Times New Roman" w:hAnsi="Arial Narrow" w:cs="Arial"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color w:val="000000"/>
          <w:lang w:eastAsia="en-GB"/>
        </w:rPr>
        <w:t>Na tentativa de dar resposta a estas e várias outras questões sobre os impactos que têm os metais pesados presentes no solo em culturas agrícolas e nos seus ecossistemas, Inês Fragata vai centrar-se num caso específico e estudar os impactos do cádmio na cultura do tomateiro e nos ácaros-aranha, minúsculos herbívoros que se alimentam de centenas de espécies de plantas - incluindo o tomateiro e muitas outras importantes culturas agrícolas - devastando-as.</w:t>
      </w:r>
    </w:p>
    <w:p w14:paraId="2733A8D2" w14:textId="77777777" w:rsidR="00181312" w:rsidRPr="00A3203C" w:rsidRDefault="00181312" w:rsidP="006E0A11">
      <w:pPr>
        <w:spacing w:after="120" w:line="280" w:lineRule="exact"/>
        <w:jc w:val="both"/>
        <w:rPr>
          <w:rFonts w:ascii="Arial Narrow" w:eastAsia="Times New Roman" w:hAnsi="Arial Narrow" w:cs="Arial"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i/>
          <w:iCs/>
          <w:color w:val="000000"/>
          <w:lang w:eastAsia="en-GB"/>
        </w:rPr>
        <w:t xml:space="preserve">“Sabemos que os metais pesados, quando estão presentes no solo em concentrações elevadas, se tornam tóxicos para vários organismos e sabemos também que o tomateiro acumula cádmio, mas queremos perceber o que acontece quando os ácaros-aranha evoluem em altas concentrações deste metal pesado”, </w:t>
      </w:r>
      <w:r w:rsidRPr="00A3203C">
        <w:rPr>
          <w:rFonts w:ascii="Arial Narrow" w:eastAsia="Times New Roman" w:hAnsi="Arial Narrow" w:cs="Arial"/>
          <w:color w:val="000000"/>
          <w:lang w:eastAsia="en-GB"/>
        </w:rPr>
        <w:t>explica a investigadora.</w:t>
      </w:r>
    </w:p>
    <w:p w14:paraId="03E05AE2" w14:textId="78DECB7F" w:rsidR="00181312" w:rsidRPr="00A3203C" w:rsidRDefault="00181312" w:rsidP="006E0A11">
      <w:pPr>
        <w:spacing w:after="120" w:line="280" w:lineRule="exact"/>
        <w:jc w:val="both"/>
        <w:rPr>
          <w:rFonts w:ascii="Arial Narrow" w:hAnsi="Arial Narrow"/>
        </w:rPr>
      </w:pPr>
      <w:r w:rsidRPr="00A3203C">
        <w:rPr>
          <w:rFonts w:ascii="Arial Narrow" w:hAnsi="Arial Narrow"/>
        </w:rPr>
        <w:t>É importante saber se a acumulação de cádmio em tomateiro pode levar à extinção ou proliferação de várias espécies de ácaros-aranha (praga agrícola), para avaliar a viabilidade de usar o tomateiro como fito remediador, na recuperação de solos contaminados com este metal.</w:t>
      </w:r>
    </w:p>
    <w:p w14:paraId="510B345E" w14:textId="77777777" w:rsidR="00181312" w:rsidRPr="00A3203C" w:rsidRDefault="00181312" w:rsidP="006E0A11">
      <w:pPr>
        <w:spacing w:after="120" w:line="280" w:lineRule="exact"/>
        <w:jc w:val="both"/>
        <w:rPr>
          <w:rFonts w:ascii="Arial Narrow" w:eastAsia="Times New Roman" w:hAnsi="Arial Narrow" w:cs="Calibri"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color w:val="000000"/>
          <w:lang w:eastAsia="en-GB"/>
        </w:rPr>
        <w:t>Para saber se esta hipótese se confirma</w:t>
      </w:r>
      <w:r>
        <w:rPr>
          <w:rFonts w:ascii="Arial Narrow" w:eastAsia="Times New Roman" w:hAnsi="Arial Narrow" w:cs="Arial"/>
          <w:color w:val="000000"/>
          <w:lang w:eastAsia="en-GB"/>
        </w:rPr>
        <w:t>,</w:t>
      </w:r>
      <w:r w:rsidRPr="00A3203C">
        <w:rPr>
          <w:rFonts w:ascii="Arial Narrow" w:eastAsia="Times New Roman" w:hAnsi="Arial Narrow" w:cs="Arial"/>
          <w:color w:val="000000"/>
          <w:lang w:eastAsia="en-GB"/>
        </w:rPr>
        <w:t xml:space="preserve"> Inês vai investigar </w:t>
      </w:r>
      <w:r w:rsidRPr="00A3203C">
        <w:rPr>
          <w:rFonts w:ascii="Arial Narrow" w:eastAsia="Times New Roman" w:hAnsi="Arial Narrow" w:cs="Calibri"/>
          <w:color w:val="000000"/>
          <w:lang w:eastAsia="en-GB"/>
        </w:rPr>
        <w:t>se os ácaros conseguem adaptar-se à presença de cádmio na planta e quais as consequências desta adaptação. “</w:t>
      </w:r>
      <w:r w:rsidRPr="00A3203C">
        <w:rPr>
          <w:rFonts w:ascii="Arial Narrow" w:eastAsia="Times New Roman" w:hAnsi="Arial Narrow" w:cs="Calibri"/>
          <w:i/>
          <w:iCs/>
          <w:color w:val="000000"/>
          <w:lang w:eastAsia="en-GB"/>
        </w:rPr>
        <w:t>Por exemplo, quero analisar se a evolução em plantas com cádmio modifica a capacidade de sobrevivência dos ácaros-aranha em ambientes mais desafiantes (por exemplo, ambientes com temperaturas mais altas ou pesticidas) e tenciono também quantificar as consequências ecológicas desta adaptação, testando se a presença de - e a evolução com cádmio - muda a capacidade de coexistência de diferentes espécies de ácaro-aranha na mesma planta. Finalmente, vou também identificar genes importantes para a adaptação à toxicidade causada pelo cádmio”.</w:t>
      </w:r>
      <w:r w:rsidRPr="00A3203C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</w:p>
    <w:p w14:paraId="35E4D0B1" w14:textId="77777777" w:rsidR="00181312" w:rsidRPr="00A3203C" w:rsidRDefault="00181312" w:rsidP="006E0A11">
      <w:pPr>
        <w:spacing w:after="120" w:line="280" w:lineRule="exact"/>
        <w:jc w:val="both"/>
        <w:rPr>
          <w:rFonts w:ascii="Arial Narrow" w:eastAsia="Times New Roman" w:hAnsi="Arial Narrow" w:cs="Calibri"/>
          <w:color w:val="000000"/>
          <w:lang w:eastAsia="en-GB"/>
        </w:rPr>
      </w:pPr>
      <w:r w:rsidRPr="00A3203C">
        <w:rPr>
          <w:rFonts w:ascii="Arial Narrow" w:eastAsia="Times New Roman" w:hAnsi="Arial Narrow" w:cs="Calibri"/>
          <w:color w:val="000000"/>
          <w:lang w:eastAsia="en-GB"/>
        </w:rPr>
        <w:t xml:space="preserve">O objetivo final é conseguir perceber as várias dimensões do impacto da exposição prolongada ao cádmio </w:t>
      </w:r>
      <w:proofErr w:type="gramStart"/>
      <w:r w:rsidRPr="00A3203C">
        <w:rPr>
          <w:rFonts w:ascii="Arial Narrow" w:eastAsia="Times New Roman" w:hAnsi="Arial Narrow" w:cs="Calibri"/>
          <w:color w:val="000000"/>
          <w:lang w:eastAsia="en-GB"/>
        </w:rPr>
        <w:t>num</w:t>
      </w:r>
      <w:r>
        <w:rPr>
          <w:rFonts w:ascii="Arial Narrow" w:eastAsia="Times New Roman" w:hAnsi="Arial Narrow" w:cs="Calibri"/>
          <w:color w:val="000000"/>
          <w:lang w:eastAsia="en-GB"/>
        </w:rPr>
        <w:t xml:space="preserve"> a</w:t>
      </w:r>
      <w:r w:rsidRPr="00A3203C">
        <w:rPr>
          <w:rFonts w:ascii="Arial Narrow" w:eastAsia="Times New Roman" w:hAnsi="Arial Narrow" w:cs="Calibri"/>
          <w:color w:val="000000"/>
          <w:lang w:eastAsia="en-GB"/>
        </w:rPr>
        <w:t>groecossistema</w:t>
      </w:r>
      <w:proofErr w:type="gramEnd"/>
      <w:r w:rsidRPr="00A3203C">
        <w:rPr>
          <w:rFonts w:ascii="Arial Narrow" w:eastAsia="Times New Roman" w:hAnsi="Arial Narrow" w:cs="Calibri"/>
          <w:color w:val="000000"/>
          <w:lang w:eastAsia="en-GB"/>
        </w:rPr>
        <w:t>.</w:t>
      </w:r>
    </w:p>
    <w:p w14:paraId="2626E846" w14:textId="77777777" w:rsidR="00181312" w:rsidRPr="00A3203C" w:rsidRDefault="00181312" w:rsidP="006E0A11">
      <w:pPr>
        <w:spacing w:after="120" w:line="280" w:lineRule="exact"/>
        <w:jc w:val="both"/>
        <w:rPr>
          <w:rFonts w:ascii="Arial Narrow" w:eastAsia="Times New Roman" w:hAnsi="Arial Narrow" w:cs="Arial"/>
          <w:color w:val="000000"/>
          <w:lang w:eastAsia="en-GB"/>
        </w:rPr>
      </w:pPr>
      <w:r w:rsidRPr="00A3203C">
        <w:rPr>
          <w:rFonts w:ascii="Arial Narrow" w:eastAsia="Times New Roman" w:hAnsi="Arial Narrow" w:cs="Arial"/>
          <w:color w:val="000000"/>
          <w:lang w:eastAsia="en-GB"/>
        </w:rPr>
        <w:t xml:space="preserve">Refira-se que o cádmio é uma das substâncias químicas que, segundo a </w:t>
      </w:r>
      <w:hyperlink r:id="rId17" w:history="1">
        <w:r w:rsidRPr="00A3203C">
          <w:rPr>
            <w:rStyle w:val="Hiperligao"/>
            <w:rFonts w:ascii="Arial Narrow" w:eastAsia="Times New Roman" w:hAnsi="Arial Narrow" w:cs="Arial"/>
            <w:lang w:eastAsia="en-GB"/>
          </w:rPr>
          <w:t>Organização Mundial de Saúde</w:t>
        </w:r>
      </w:hyperlink>
      <w:r w:rsidRPr="00A3203C">
        <w:rPr>
          <w:rFonts w:ascii="Arial Narrow" w:eastAsia="Times New Roman" w:hAnsi="Arial Narrow" w:cs="Arial"/>
          <w:color w:val="000000"/>
          <w:lang w:eastAsia="en-GB"/>
        </w:rPr>
        <w:t>, mais problemas coloca à saúde pública – compromete a função renal, causa distúrbios no metabolismo do cálcio e decréscimo da densidade óssea, contribui para doenças pulmonares e é considerado como um carcinógeno humano. Embora derive de fontes diversas, o cádmio presente no solo está</w:t>
      </w:r>
      <w:r>
        <w:rPr>
          <w:rFonts w:ascii="Arial Narrow" w:eastAsia="Times New Roman" w:hAnsi="Arial Narrow" w:cs="Arial"/>
          <w:color w:val="000000"/>
          <w:lang w:eastAsia="en-GB"/>
        </w:rPr>
        <w:t>,</w:t>
      </w:r>
      <w:r w:rsidRPr="00A3203C">
        <w:rPr>
          <w:rFonts w:ascii="Arial Narrow" w:eastAsia="Times New Roman" w:hAnsi="Arial Narrow" w:cs="Arial"/>
          <w:color w:val="000000"/>
          <w:lang w:eastAsia="en-GB"/>
        </w:rPr>
        <w:t xml:space="preserve"> em parte significativa</w:t>
      </w:r>
      <w:r>
        <w:rPr>
          <w:rFonts w:ascii="Arial Narrow" w:eastAsia="Times New Roman" w:hAnsi="Arial Narrow" w:cs="Arial"/>
          <w:color w:val="000000"/>
          <w:lang w:eastAsia="en-GB"/>
        </w:rPr>
        <w:t>,</w:t>
      </w:r>
      <w:r w:rsidRPr="00A3203C">
        <w:rPr>
          <w:rFonts w:ascii="Arial Narrow" w:eastAsia="Times New Roman" w:hAnsi="Arial Narrow" w:cs="Arial"/>
          <w:color w:val="000000"/>
          <w:lang w:eastAsia="en-GB"/>
        </w:rPr>
        <w:t xml:space="preserve"> relacionado com a utilização de fertilizantes de fosfato e torna-se particularmente preocupante porque, ao ser absorvido pelas plantas, este metal pesado entra na cadeia alimentar.</w:t>
      </w:r>
    </w:p>
    <w:p w14:paraId="707DCD49" w14:textId="77777777" w:rsidR="00181312" w:rsidRDefault="00181312" w:rsidP="00181312">
      <w:pPr>
        <w:spacing w:after="0" w:line="240" w:lineRule="auto"/>
        <w:rPr>
          <w:rFonts w:ascii="Arial Narrow" w:hAnsi="Arial Narrow"/>
          <w:b/>
          <w:bCs/>
          <w:caps/>
        </w:rPr>
      </w:pPr>
      <w:bookmarkStart w:id="1" w:name="_Hlk30078083"/>
      <w:bookmarkEnd w:id="0"/>
      <w:r>
        <w:rPr>
          <w:rFonts w:ascii="Arial Narrow" w:hAnsi="Arial Narrow"/>
          <w:b/>
          <w:bCs/>
          <w:caps/>
        </w:rPr>
        <w:lastRenderedPageBreak/>
        <w:t xml:space="preserve">Liliana Tomé </w:t>
      </w:r>
    </w:p>
    <w:p w14:paraId="2539514C" w14:textId="77777777" w:rsidR="00181312" w:rsidRDefault="00181312" w:rsidP="00181312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35 anos</w:t>
      </w:r>
    </w:p>
    <w:p w14:paraId="22F09A1E" w14:textId="77777777" w:rsidR="00181312" w:rsidRDefault="00181312" w:rsidP="00181312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Investigadora no LAQV-REQUIMTE – Laboratório Associado para a Química Verde, Faculdade de Ciências e Tecnologia, Universidade Nova de Lisboa</w:t>
      </w:r>
    </w:p>
    <w:p w14:paraId="03552BA5" w14:textId="1CA40F3F" w:rsidR="00181312" w:rsidRDefault="000E1ABA" w:rsidP="00181312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651C98" wp14:editId="31342A14">
                <wp:simplePos x="0" y="0"/>
                <wp:positionH relativeFrom="column">
                  <wp:posOffset>2023745</wp:posOffset>
                </wp:positionH>
                <wp:positionV relativeFrom="paragraph">
                  <wp:posOffset>241300</wp:posOffset>
                </wp:positionV>
                <wp:extent cx="3390265" cy="2609215"/>
                <wp:effectExtent l="0" t="0" r="635" b="63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89DE" w14:textId="77777777" w:rsidR="006E0A11" w:rsidRPr="000E1ABA" w:rsidRDefault="006E0A11" w:rsidP="006E0A11">
                            <w:pPr>
                              <w:spacing w:line="276" w:lineRule="auto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1AB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Liliana Tomé doutorou-se em Ciências da Engenharia e Tecnologia, no Instituto de Tecnologia Química e Biológica António Xavier (ITQB NOVA), em 2014, e ficou neste instituto como investigadora. Em 2018, após ser premiada com uma bolsa individual Marie Curie, rumou ao POLYMAT, na </w:t>
                            </w:r>
                            <w:proofErr w:type="spellStart"/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Universidad</w:t>
                            </w:r>
                            <w:proofErr w:type="spellEnd"/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del</w:t>
                            </w:r>
                            <w:proofErr w:type="spellEnd"/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País Vasco,</w:t>
                            </w:r>
                            <w:r w:rsidRPr="000E1AB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e em 2020 voltou à Universidade Nova. Liliana, mãe de dois pequeninos, com 2 meses e 3 anos, nunca sentiu diferença de oportunidades por ser mulher e para ela o mais importante é o apoio durante a maternidade. </w:t>
                            </w: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“Soube que estava gráfica pouco depois de ter concorrido à bolsa Marie Curie e quando soube que tinha ganho, pensei desistir. Não desisti graças ao apoio do meu companheiro. Fui </w:t>
                            </w: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para San Sebastian</w:t>
                            </w: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(Espanha) com o meu filho de 15 meses e uma ou duas vezes por mês tínhamos a visita do pai. Foi duro, mas foi uma experiência </w:t>
                            </w:r>
                            <w:r w:rsidRPr="000E1ABA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muito importante na minha formação e carreira”.</w:t>
                            </w:r>
                          </w:p>
                          <w:p w14:paraId="6D750CC5" w14:textId="77777777" w:rsidR="006E0A11" w:rsidRDefault="006E0A11" w:rsidP="006E0A1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1C98" id="Caixa de texto 4" o:spid="_x0000_s1029" type="#_x0000_t202" style="position:absolute;margin-left:159.35pt;margin-top:19pt;width:266.95pt;height:20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VfKQIAACkEAAAOAAAAZHJzL2Uyb0RvYy54bWysU9tu2zAMfR+wfxD0vthxLmuMOEWXLsOA&#10;7gJ0+wBalmNhsuhJSuzs60vJaZptb8P8IJAmeXR4SK1vh1azo7ROoSn4dJJyJo3ASpl9wb9/2725&#10;4cx5MBVoNLLgJ+n47eb1q3Xf5TLDBnUlLSMQ4/K+K3jjfZcniRONbMFNsJOGgjXaFjy5dp9UFnpC&#10;b3WSpeky6dFWnUUhnaO/92OQbyJ+XUvhv9S1k57pghM3H08bzzKcyWYN+d5C1yhxpgH/wKIFZejS&#10;C9Q9eGAHq/6CapWw6LD2E4FtgnWthIw9UDfT9I9uHhvoZOyFxHHdRSb3/2DF5+NXy1RV8DlnBloa&#10;0RbUAKySzMvBI5sHjfrO5ZT62FGyH97hQLOO/bruAcUPxwxuGzB7eWct9o2EijhOQ2VyVTriuABS&#10;9p+wosvg4DECDbVtg4AkCSN0mtXpMh/iwQT9nM1WabZccCYoli3TVTZdxDsgfy7vrPMfJLYsGAW3&#10;tAARHo4Pzgc6kD+nhNscalXtlNbRsftyqy07Ai3LLn5n9N/StGF9wVeLbBGRDYb6uEet8rTMWrUF&#10;v0nDF8ohD3K8N1W0PSg92sREm7M+QZJRHD+UQxzHLNQG7UqsTiSYxXF36a2R0aD9xVlPe1tw9/MA&#10;VnKmPxoSfTWdz8OiR2e+eJuRY68j5XUEjCCognvORnPr4+MItA3e0XBqFWV7YXKmTPsY1Ty/nbDw&#10;137MennhmycAAAD//wMAUEsDBBQABgAIAAAAIQAERrM23wAAAAoBAAAPAAAAZHJzL2Rvd25yZXYu&#10;eG1sTI/BToNAEIbvJr7DZky8GLu0UthSlkZNNF5b+wADTIGU3SXsttC3dzzpbSbz5Z/vz3ez6cWV&#10;Rt85q2G5iECQrVzd2UbD8fvjWYHwAW2NvbOk4UYedsX9XY5Z7Sa7p+shNIJDrM9QQxvCkEnpq5YM&#10;+oUbyPLt5EaDgdexkfWIE4ebXq6iKJEGO8sfWhzovaXqfLgYDaev6Wm9mcrPcEz3cfKGXVq6m9aP&#10;D/PrFkSgOfzB8KvP6lCwU+kutvai1/CyVCmjPCjuxIBarxIQpYY4VhuQRS7/Vyh+AAAA//8DAFBL&#10;AQItABQABgAIAAAAIQC2gziS/gAAAOEBAAATAAAAAAAAAAAAAAAAAAAAAABbQ29udGVudF9UeXBl&#10;c10ueG1sUEsBAi0AFAAGAAgAAAAhADj9If/WAAAAlAEAAAsAAAAAAAAAAAAAAAAALwEAAF9yZWxz&#10;Ly5yZWxzUEsBAi0AFAAGAAgAAAAhAG3olV8pAgAAKQQAAA4AAAAAAAAAAAAAAAAALgIAAGRycy9l&#10;Mm9Eb2MueG1sUEsBAi0AFAAGAAgAAAAhAARGszbfAAAACgEAAA8AAAAAAAAAAAAAAAAAgwQAAGRy&#10;cy9kb3ducmV2LnhtbFBLBQYAAAAABAAEAPMAAACPBQAAAAA=&#10;" stroked="f">
                <v:textbox>
                  <w:txbxContent>
                    <w:p w14:paraId="7ACB89DE" w14:textId="77777777" w:rsidR="006E0A11" w:rsidRPr="000E1ABA" w:rsidRDefault="006E0A11" w:rsidP="006E0A11">
                      <w:pPr>
                        <w:spacing w:line="276" w:lineRule="auto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0E1AB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Liliana Tomé doutorou-se em Ciências da Engenharia e Tecnologia, no Instituto de Tecnologia Química e Biológica António Xavier (ITQB NOVA), em 2014, e ficou neste instituto como investigadora. Em 2018, após ser premiada com uma bolsa individual Marie Curie, rumou ao POLYMAT, na </w:t>
                      </w:r>
                      <w:proofErr w:type="spellStart"/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>Universidad</w:t>
                      </w:r>
                      <w:proofErr w:type="spellEnd"/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>del</w:t>
                      </w:r>
                      <w:proofErr w:type="spellEnd"/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País Vasco,</w:t>
                      </w:r>
                      <w:r w:rsidRPr="000E1AB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e em 2020 voltou à Universidade Nova. Liliana, mãe de dois pequeninos, com 2 meses e 3 anos, nunca sentiu diferença de oportunidades por ser mulher e para ela o mais importante é o apoio durante a maternidade. </w:t>
                      </w:r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“Soube que estava gráfica pouco depois de ter concorrido à bolsa Marie Curie e quando soube que tinha ganho, pensei desistir. Não desisti graças ao apoio do meu companheiro. Fui </w:t>
                      </w:r>
                      <w:r w:rsidRPr="000E1ABA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para San Sebastian</w:t>
                      </w:r>
                      <w:r w:rsidRPr="000E1ABA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(Espanha) com o meu filho de 15 meses e uma ou duas vezes por mês tínhamos a visita do pai. Foi duro, mas foi uma experiência </w:t>
                      </w:r>
                      <w:r w:rsidRPr="000E1ABA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muito importante na minha formação e carreira”.</w:t>
                      </w:r>
                    </w:p>
                    <w:p w14:paraId="6D750CC5" w14:textId="77777777" w:rsidR="006E0A11" w:rsidRDefault="006E0A11" w:rsidP="006E0A1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944C640" wp14:editId="18C9EE48">
            <wp:simplePos x="0" y="0"/>
            <wp:positionH relativeFrom="margin">
              <wp:posOffset>47625</wp:posOffset>
            </wp:positionH>
            <wp:positionV relativeFrom="paragraph">
              <wp:posOffset>220345</wp:posOffset>
            </wp:positionV>
            <wp:extent cx="1821121" cy="2664000"/>
            <wp:effectExtent l="0" t="0" r="8255" b="317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"/>
                    <a:stretch/>
                  </pic:blipFill>
                  <pic:spPr bwMode="auto">
                    <a:xfrm>
                      <a:off x="0" y="0"/>
                      <a:ext cx="182112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4919" w14:textId="61A6F163" w:rsidR="006E0A11" w:rsidRDefault="006E0A11" w:rsidP="00181312">
      <w:pPr>
        <w:rPr>
          <w:rFonts w:ascii="Arial Narrow" w:hAnsi="Arial Narrow"/>
        </w:rPr>
      </w:pPr>
    </w:p>
    <w:p w14:paraId="75781C00" w14:textId="5CE9AD2A" w:rsidR="00181312" w:rsidRDefault="00181312" w:rsidP="006E0A11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Como isolar e capturar com maior eficácia o CO</w:t>
      </w:r>
      <w:r>
        <w:rPr>
          <w:rFonts w:ascii="Arial Narrow" w:hAnsi="Arial Narrow"/>
          <w:b/>
          <w:bCs/>
          <w:i/>
          <w:iCs/>
          <w:vertAlign w:val="subscript"/>
        </w:rPr>
        <w:t>2</w:t>
      </w:r>
      <w:r>
        <w:rPr>
          <w:rFonts w:ascii="Arial Narrow" w:hAnsi="Arial Narrow"/>
          <w:b/>
          <w:bCs/>
          <w:i/>
          <w:iCs/>
        </w:rPr>
        <w:t xml:space="preserve"> libertado em centrais de energia, impedindo que se escape para a atmosfera?</w:t>
      </w:r>
    </w:p>
    <w:p w14:paraId="1BD71BA6" w14:textId="77777777" w:rsidR="00181312" w:rsidRDefault="00181312" w:rsidP="006E0A1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 aumento das emissões de gases com efeito de estufa e os impactos que provocam - desde o aumento de temperatura e dos fenómenos climatéricos extremos à subida e acidificação dos oceanos - tornam urgente reduzir as emissões e encontrar respostas mais eficientes para capturar os gases que emitimos, nomeadamente o dióxido de carbono (CO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). É nesta segunda vertente que Liliana Tomé se propõe atuar, com o desenvolvimento de um novo conjunto de materiais mais eficientes para captura de 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, por exemplo em gases de exaustão libertados durante a produção de energia, e impedir a sua libertação para a atmosfera.</w:t>
      </w:r>
    </w:p>
    <w:p w14:paraId="264C6C39" w14:textId="29ADEF73" w:rsidR="00181312" w:rsidRDefault="00181312" w:rsidP="006E0A1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“</w:t>
      </w:r>
      <w:r>
        <w:rPr>
          <w:rFonts w:ascii="Arial Narrow" w:hAnsi="Arial Narrow"/>
          <w:i/>
          <w:iCs/>
        </w:rPr>
        <w:t>Vou desenvolver novas membranas para capturar o CO</w:t>
      </w:r>
      <w:r>
        <w:rPr>
          <w:rFonts w:ascii="Arial Narrow" w:hAnsi="Arial Narrow"/>
          <w:i/>
          <w:iCs/>
          <w:vertAlign w:val="subscript"/>
        </w:rPr>
        <w:t>2</w:t>
      </w:r>
      <w:r>
        <w:rPr>
          <w:rFonts w:ascii="Arial Narrow" w:hAnsi="Arial Narrow"/>
          <w:i/>
          <w:iCs/>
        </w:rPr>
        <w:t>, e o carácter inovador destas membranas consiste na combinação de três componentes - líquidos iónicos, redes de polímeros de líquidos iónicos e materiais orgânicos porosos – todos eles baseados em líquidos iónicos</w:t>
      </w:r>
      <w:r>
        <w:rPr>
          <w:rFonts w:ascii="Arial Narrow" w:hAnsi="Arial Narrow"/>
        </w:rPr>
        <w:t>”, explica. Apesar do nome que muitos desconhecem, os líquidos iónicos não são mais do que sais orgânicos que têm um ponto de fusão baixo (apresentam-se em estado líquido), com estruturas que podem ser recombinadas para produzir novos materiais. As suas propriedades físicas, químicas e biológicas têm levado à sua crescente aplicação nos mais diversos setores, incluindo indústria farmacêutica</w:t>
      </w:r>
      <w:r>
        <w:rPr>
          <w:rFonts w:ascii="Arial Narrow" w:hAnsi="Arial Narrow"/>
          <w:i/>
          <w:iCs/>
        </w:rPr>
        <w:t xml:space="preserve">, </w:t>
      </w:r>
      <w:r>
        <w:rPr>
          <w:rFonts w:ascii="Arial Narrow" w:hAnsi="Arial Narrow"/>
        </w:rPr>
        <w:t>ótica, eletrónica</w:t>
      </w:r>
      <w:r>
        <w:rPr>
          <w:rFonts w:ascii="Arial Narrow" w:hAnsi="Arial Narrow"/>
          <w:i/>
          <w:iCs/>
        </w:rPr>
        <w:t xml:space="preserve"> e “química</w:t>
      </w:r>
      <w:r>
        <w:rPr>
          <w:rFonts w:ascii="Arial Narrow" w:hAnsi="Arial Narrow"/>
        </w:rPr>
        <w:t xml:space="preserve"> verde”.</w:t>
      </w:r>
    </w:p>
    <w:p w14:paraId="5CE09408" w14:textId="77777777" w:rsidR="00181312" w:rsidRDefault="00181312" w:rsidP="006E0A1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Liliana identifica como </w:t>
      </w:r>
      <w:r>
        <w:rPr>
          <w:rFonts w:ascii="Arial Narrow" w:hAnsi="Arial Narrow"/>
          <w:i/>
          <w:iCs/>
        </w:rPr>
        <w:t>“uma das características mais interessantes dos materiais baseados em líquidos iónicos a sua extraordinária afinidade para o CO</w:t>
      </w:r>
      <w:r>
        <w:rPr>
          <w:rFonts w:ascii="Arial Narrow" w:hAnsi="Arial Narrow"/>
          <w:i/>
          <w:iCs/>
          <w:vertAlign w:val="subscript"/>
        </w:rPr>
        <w:t>2</w:t>
      </w:r>
      <w:r>
        <w:rPr>
          <w:rFonts w:ascii="Arial Narrow" w:hAnsi="Arial Narrow"/>
          <w:i/>
          <w:iCs/>
        </w:rPr>
        <w:t>”</w:t>
      </w:r>
      <w:r>
        <w:rPr>
          <w:rFonts w:ascii="Arial Narrow" w:hAnsi="Arial Narrow"/>
        </w:rPr>
        <w:t>. Outra é a versatilidade destes líquidos iónicos para que os novos materiais possam ser “desenhados à medida”, adaptando estruturas químicas e propriedades à função pretendida, o que terá um papel central no desenvolvimento do que a investigadora chama de “</w:t>
      </w:r>
      <w:proofErr w:type="spellStart"/>
      <w:r>
        <w:rPr>
          <w:rFonts w:ascii="Arial Narrow" w:hAnsi="Arial Narrow"/>
        </w:rPr>
        <w:t>iongel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matrix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membranes</w:t>
      </w:r>
      <w:proofErr w:type="spellEnd"/>
      <w:r>
        <w:rPr>
          <w:rFonts w:ascii="Arial Narrow" w:hAnsi="Arial Narrow"/>
        </w:rPr>
        <w:t>”.</w:t>
      </w:r>
      <w:r>
        <w:rPr>
          <w:rFonts w:ascii="Arial Narrow" w:hAnsi="Arial Narrow"/>
          <w:noProof/>
        </w:rPr>
        <w:t xml:space="preserve"> </w:t>
      </w:r>
    </w:p>
    <w:p w14:paraId="2E9BE221" w14:textId="77777777" w:rsidR="00181312" w:rsidRDefault="00181312" w:rsidP="006E0A1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Estas membranas potenciam eficiências ímpares face a outros materiais utilizados na captura de 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, e vão permitir alcançar vantagens importantes através do fornecimento de materiais avançados para a tecnologia de membranas, um processo sustentável, não só do ponto de vista ambiental como económico, com uma escalabilidade simples e de baixo custo, e com baixos requisitos energéticos.</w:t>
      </w:r>
    </w:p>
    <w:p w14:paraId="2D3EE30E" w14:textId="77777777" w:rsidR="00181312" w:rsidRDefault="00181312" w:rsidP="006E0A1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Refira-se que o CO</w:t>
      </w:r>
      <w:r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> é o gás com efeito de estufa mais representativo na atmosfera. Em Portugal, representa 76% do total das emissões, identifica a APA - Agência Portuguesa do Ambiente, no </w:t>
      </w:r>
      <w:hyperlink r:id="rId19" w:tgtFrame="_blank" w:history="1">
        <w:r>
          <w:rPr>
            <w:rStyle w:val="Hiperligao"/>
            <w:rFonts w:ascii="Arial Narrow" w:hAnsi="Arial Narrow"/>
            <w:color w:val="auto"/>
          </w:rPr>
          <w:t>Inventário Nacional de Emissões 2020</w:t>
        </w:r>
      </w:hyperlink>
      <w:r>
        <w:rPr>
          <w:rFonts w:ascii="Arial Narrow" w:hAnsi="Arial Narrow"/>
        </w:rPr>
        <w:t>. A produção de energia é a principal responsável por estas emissões, com 27% (seguida dos transportes, com 26%).</w:t>
      </w:r>
    </w:p>
    <w:p w14:paraId="78E3365F" w14:textId="77777777" w:rsidR="00181312" w:rsidRDefault="00181312" w:rsidP="00181312">
      <w:pPr>
        <w:spacing w:after="120" w:line="276" w:lineRule="auto"/>
        <w:jc w:val="both"/>
        <w:rPr>
          <w:rFonts w:ascii="Arial Narrow" w:hAnsi="Arial Narrow"/>
        </w:rPr>
      </w:pPr>
    </w:p>
    <w:p w14:paraId="5522A3B1" w14:textId="5AF5FCF1" w:rsidR="003304A6" w:rsidRPr="00181DE6" w:rsidRDefault="000E1ABA" w:rsidP="000E1ABA">
      <w:pPr>
        <w:spacing w:after="120" w:line="276" w:lineRule="auto"/>
        <w:rPr>
          <w:rFonts w:ascii="Arial Narrow" w:hAnsi="Arial Narrow"/>
          <w:b/>
          <w:bCs/>
          <w:noProof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</w:t>
      </w:r>
      <w:r w:rsidR="005844DB" w:rsidRPr="00181DE6">
        <w:rPr>
          <w:rFonts w:ascii="Arial Narrow" w:hAnsi="Arial Narrow"/>
          <w:b/>
          <w:bCs/>
          <w:noProof/>
          <w:sz w:val="28"/>
          <w:szCs w:val="28"/>
        </w:rPr>
        <w:t>etrato da equidade</w:t>
      </w:r>
      <w:r w:rsidR="003304A6" w:rsidRPr="00181DE6">
        <w:rPr>
          <w:rFonts w:ascii="Arial Narrow" w:hAnsi="Arial Narrow"/>
          <w:b/>
          <w:bCs/>
          <w:noProof/>
          <w:sz w:val="28"/>
          <w:szCs w:val="28"/>
        </w:rPr>
        <w:t xml:space="preserve"> </w:t>
      </w:r>
      <w:r w:rsidR="0002636C" w:rsidRPr="00181DE6">
        <w:rPr>
          <w:rFonts w:ascii="Arial Narrow" w:hAnsi="Arial Narrow"/>
          <w:b/>
          <w:bCs/>
          <w:noProof/>
          <w:sz w:val="28"/>
          <w:szCs w:val="28"/>
        </w:rPr>
        <w:t xml:space="preserve">de género </w:t>
      </w:r>
      <w:r w:rsidR="005844DB" w:rsidRPr="00181DE6">
        <w:rPr>
          <w:rFonts w:ascii="Arial Narrow" w:hAnsi="Arial Narrow"/>
          <w:b/>
          <w:bCs/>
          <w:noProof/>
          <w:sz w:val="28"/>
          <w:szCs w:val="28"/>
        </w:rPr>
        <w:t>na ciência europeia e portuguesa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844DB" w:rsidRPr="00181DE6" w14:paraId="50FFB20D" w14:textId="77777777" w:rsidTr="005844DB">
        <w:tc>
          <w:tcPr>
            <w:tcW w:w="4247" w:type="dxa"/>
            <w:hideMark/>
          </w:tcPr>
          <w:bookmarkEnd w:id="1"/>
          <w:p w14:paraId="6D94C908" w14:textId="6085B288" w:rsidR="005844DB" w:rsidRPr="00181DE6" w:rsidRDefault="005844DB" w:rsidP="00A24C70">
            <w:pPr>
              <w:ind w:firstLine="457"/>
              <w:rPr>
                <w:rFonts w:ascii="Arial Narrow" w:hAnsi="Arial Narrow"/>
                <w:b/>
                <w:bCs/>
                <w:noProof/>
              </w:rPr>
            </w:pPr>
            <w:r w:rsidRPr="00181DE6">
              <w:rPr>
                <w:rFonts w:ascii="Arial Narrow" w:hAnsi="Arial Narrow"/>
                <w:b/>
                <w:bCs/>
                <w:noProof/>
              </w:rPr>
              <w:t>Na União Europeia</w:t>
            </w:r>
          </w:p>
          <w:p w14:paraId="041EE553" w14:textId="77777777" w:rsidR="005844DB" w:rsidRPr="00181DE6" w:rsidRDefault="005844DB" w:rsidP="005844DB">
            <w:pPr>
              <w:rPr>
                <w:rFonts w:ascii="Arial Narrow" w:hAnsi="Arial Narrow"/>
                <w:b/>
                <w:bCs/>
                <w:noProof/>
              </w:rPr>
            </w:pPr>
          </w:p>
          <w:p w14:paraId="3B57ACAB" w14:textId="43A35F88" w:rsidR="005844DB" w:rsidRPr="00181DE6" w:rsidRDefault="005844DB" w:rsidP="005844DB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4247" w:type="dxa"/>
            <w:hideMark/>
          </w:tcPr>
          <w:p w14:paraId="2D87E241" w14:textId="77777777" w:rsidR="005844DB" w:rsidRPr="00181DE6" w:rsidRDefault="005844DB" w:rsidP="00A24C70">
            <w:pPr>
              <w:ind w:firstLine="460"/>
              <w:rPr>
                <w:rFonts w:ascii="Arial Narrow" w:hAnsi="Arial Narrow"/>
                <w:b/>
                <w:bCs/>
                <w:noProof/>
              </w:rPr>
            </w:pPr>
            <w:r w:rsidRPr="00181DE6">
              <w:rPr>
                <w:rFonts w:ascii="Arial Narrow" w:hAnsi="Arial Narrow"/>
                <w:b/>
                <w:bCs/>
                <w:noProof/>
              </w:rPr>
              <w:t>Em Portugal</w:t>
            </w:r>
          </w:p>
        </w:tc>
      </w:tr>
      <w:tr w:rsidR="005844DB" w:rsidRPr="00181DE6" w14:paraId="4F275D8E" w14:textId="77777777" w:rsidTr="005844DB">
        <w:tc>
          <w:tcPr>
            <w:tcW w:w="4247" w:type="dxa"/>
          </w:tcPr>
          <w:p w14:paraId="74EA9FEC" w14:textId="332CE609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240"/>
              <w:ind w:left="453" w:hanging="357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Apenas um terço dos investigadores são mulheres (</w:t>
            </w:r>
            <w:r w:rsidR="00F3372C" w:rsidRPr="00181DE6">
              <w:rPr>
                <w:rFonts w:ascii="Arial Narrow" w:hAnsi="Arial Narrow"/>
                <w:noProof/>
              </w:rPr>
              <w:t xml:space="preserve">média de </w:t>
            </w:r>
            <w:r w:rsidRPr="00181DE6">
              <w:rPr>
                <w:rFonts w:ascii="Arial Narrow" w:hAnsi="Arial Narrow"/>
                <w:noProof/>
              </w:rPr>
              <w:t>33,4%), percentagem ligeiramente menor do que em 2009. Considerando o total de empregos nesta área, a sua presença é mais representativa nas instituições de ensino superior (42,1%), mas bastante baixa nas equipas de I&amp;D das empresas privadas (20,2%);</w:t>
            </w:r>
          </w:p>
        </w:tc>
        <w:tc>
          <w:tcPr>
            <w:tcW w:w="4247" w:type="dxa"/>
          </w:tcPr>
          <w:p w14:paraId="68062787" w14:textId="424EB515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240"/>
              <w:ind w:left="453" w:hanging="357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43,9% dos investigadores são mulheres. Considerando o total de empregos nesta área, a sua presença é mais representativa em equipas de I&amp;D do sector governamental/estatal (58,9%) e de instituições do ensino superior (48,6%) do que em equipas de I&amp;D de empresas privadas (31,1%);</w:t>
            </w:r>
          </w:p>
        </w:tc>
      </w:tr>
      <w:tr w:rsidR="005844DB" w:rsidRPr="00181DE6" w14:paraId="1F03753A" w14:textId="77777777" w:rsidTr="005844DB">
        <w:tc>
          <w:tcPr>
            <w:tcW w:w="4247" w:type="dxa"/>
            <w:hideMark/>
          </w:tcPr>
          <w:p w14:paraId="7C5E7FC6" w14:textId="1B0AD2C0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240"/>
              <w:ind w:left="453" w:hanging="357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As mulheres representam 47,9% do total de doutorados. Estão sub-representadas em cinco de 10 domínios de conhecimento analisados, com maior relevo para “Informação e tecnologias de comunicação” (21%) e “</w:t>
            </w:r>
            <w:r w:rsidR="00F3372C" w:rsidRPr="00181DE6">
              <w:rPr>
                <w:rFonts w:ascii="Arial Narrow" w:hAnsi="Arial Narrow"/>
                <w:noProof/>
              </w:rPr>
              <w:t>E</w:t>
            </w:r>
            <w:r w:rsidRPr="00181DE6">
              <w:rPr>
                <w:rFonts w:ascii="Arial Narrow" w:hAnsi="Arial Narrow"/>
                <w:noProof/>
              </w:rPr>
              <w:t>ngenharias de construção e produção” (29%);</w:t>
            </w:r>
          </w:p>
        </w:tc>
        <w:tc>
          <w:tcPr>
            <w:tcW w:w="4247" w:type="dxa"/>
            <w:hideMark/>
          </w:tcPr>
          <w:p w14:paraId="7ACCD48F" w14:textId="4E175464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240"/>
              <w:ind w:left="453" w:hanging="357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As doutoradas são mais do que os doutorados: representam 55%. Estão sub-representadas apenas em três dos 10 domínios</w:t>
            </w:r>
            <w:r w:rsidR="00F3372C" w:rsidRPr="00181DE6">
              <w:rPr>
                <w:rFonts w:ascii="Arial Narrow" w:hAnsi="Arial Narrow"/>
                <w:noProof/>
              </w:rPr>
              <w:t xml:space="preserve"> analisados</w:t>
            </w:r>
            <w:r w:rsidRPr="00181DE6">
              <w:rPr>
                <w:rFonts w:ascii="Arial Narrow" w:hAnsi="Arial Narrow"/>
                <w:noProof/>
              </w:rPr>
              <w:t>: “Informação e tecnologias de comunicação” (28%), “</w:t>
            </w:r>
            <w:r w:rsidR="00F3372C" w:rsidRPr="00181DE6">
              <w:rPr>
                <w:rFonts w:ascii="Arial Narrow" w:hAnsi="Arial Narrow"/>
                <w:noProof/>
              </w:rPr>
              <w:t>E</w:t>
            </w:r>
            <w:r w:rsidRPr="00181DE6">
              <w:rPr>
                <w:rFonts w:ascii="Arial Narrow" w:hAnsi="Arial Narrow"/>
                <w:noProof/>
              </w:rPr>
              <w:t>ngenharias de construção e produção” (37%) e “Gestão</w:t>
            </w:r>
            <w:r w:rsidR="00F3372C" w:rsidRPr="00181DE6">
              <w:rPr>
                <w:rFonts w:ascii="Arial Narrow" w:hAnsi="Arial Narrow"/>
                <w:noProof/>
              </w:rPr>
              <w:t>/</w:t>
            </w:r>
            <w:r w:rsidRPr="00181DE6">
              <w:rPr>
                <w:rFonts w:ascii="Arial Narrow" w:hAnsi="Arial Narrow"/>
                <w:noProof/>
              </w:rPr>
              <w:t>Direito” (48%);</w:t>
            </w:r>
          </w:p>
        </w:tc>
      </w:tr>
      <w:tr w:rsidR="005844DB" w:rsidRPr="00181DE6" w14:paraId="187EA464" w14:textId="77777777" w:rsidTr="005844DB">
        <w:tc>
          <w:tcPr>
            <w:tcW w:w="4247" w:type="dxa"/>
            <w:hideMark/>
          </w:tcPr>
          <w:p w14:paraId="37A27044" w14:textId="046831AE" w:rsidR="00B53101" w:rsidRPr="00181DE6" w:rsidRDefault="00B53101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 xml:space="preserve">As mulheres investigadoras ganham em média menos 17% do que os seus colegas homens (gap médio </w:t>
            </w:r>
            <w:r w:rsidR="0036702E" w:rsidRPr="00181DE6">
              <w:rPr>
                <w:rFonts w:ascii="Arial Narrow" w:hAnsi="Arial Narrow"/>
                <w:noProof/>
              </w:rPr>
              <w:t xml:space="preserve">salarial </w:t>
            </w:r>
            <w:r w:rsidRPr="00181DE6">
              <w:rPr>
                <w:rFonts w:ascii="Arial Narrow" w:hAnsi="Arial Narrow"/>
                <w:noProof/>
              </w:rPr>
              <w:t xml:space="preserve">na União Europeia é de 16,6%). </w:t>
            </w:r>
          </w:p>
          <w:p w14:paraId="055964A9" w14:textId="77777777" w:rsidR="00B53101" w:rsidRPr="00181DE6" w:rsidRDefault="00B53101" w:rsidP="00412E64">
            <w:pPr>
              <w:pStyle w:val="PargrafodaLista"/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</w:p>
          <w:p w14:paraId="6534AFAA" w14:textId="6DB9A0C4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Há mais mulheres investigadoras do que homens a trabalhar a tempo parcial (13% face a 8%) e com contratos considerados precários (8,1% face a 5,2%);</w:t>
            </w:r>
          </w:p>
        </w:tc>
        <w:tc>
          <w:tcPr>
            <w:tcW w:w="4247" w:type="dxa"/>
            <w:hideMark/>
          </w:tcPr>
          <w:p w14:paraId="6774C2B8" w14:textId="7B21DEFD" w:rsidR="00B53101" w:rsidRPr="00181DE6" w:rsidRDefault="00B53101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As investigadoras ganham em média menos 14,6% do que os seus pares (em linha com o</w:t>
            </w:r>
            <w:r w:rsidRPr="00181DE6">
              <w:rPr>
                <w:rFonts w:ascii="Arial Narrow" w:hAnsi="Arial Narrow"/>
                <w:i/>
                <w:iCs/>
                <w:noProof/>
              </w:rPr>
              <w:t xml:space="preserve"> gap</w:t>
            </w:r>
            <w:r w:rsidRPr="00181DE6">
              <w:rPr>
                <w:rFonts w:ascii="Arial Narrow" w:hAnsi="Arial Narrow"/>
                <w:noProof/>
              </w:rPr>
              <w:t xml:space="preserve"> salarial de 14,9% identificado </w:t>
            </w:r>
            <w:r w:rsidR="0036702E" w:rsidRPr="00181DE6">
              <w:rPr>
                <w:rFonts w:ascii="Arial Narrow" w:hAnsi="Arial Narrow"/>
                <w:noProof/>
              </w:rPr>
              <w:t>para</w:t>
            </w:r>
            <w:r w:rsidRPr="00181DE6">
              <w:rPr>
                <w:rFonts w:ascii="Arial Narrow" w:hAnsi="Arial Narrow"/>
                <w:noProof/>
              </w:rPr>
              <w:t xml:space="preserve"> Portugal). </w:t>
            </w:r>
          </w:p>
          <w:p w14:paraId="29D21F0D" w14:textId="77777777" w:rsidR="00B53101" w:rsidRPr="00181DE6" w:rsidRDefault="00B53101" w:rsidP="00412E64">
            <w:pPr>
              <w:pStyle w:val="PargrafodaLista"/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</w:p>
          <w:p w14:paraId="3143FE47" w14:textId="055F0868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240"/>
              <w:ind w:left="453" w:hanging="357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 xml:space="preserve">Há menos mulheres investigadoras do que homens em </w:t>
            </w:r>
            <w:r w:rsidRPr="00181DE6">
              <w:rPr>
                <w:rFonts w:ascii="Arial Narrow" w:hAnsi="Arial Narrow"/>
                <w:i/>
                <w:iCs/>
                <w:noProof/>
              </w:rPr>
              <w:t>part-time</w:t>
            </w:r>
            <w:r w:rsidRPr="00181DE6">
              <w:rPr>
                <w:rFonts w:ascii="Arial Narrow" w:hAnsi="Arial Narrow"/>
                <w:noProof/>
              </w:rPr>
              <w:t xml:space="preserve"> (4,3% face a 8%), mas mais mulheres </w:t>
            </w:r>
            <w:r w:rsidR="00B53101" w:rsidRPr="00181DE6">
              <w:rPr>
                <w:rFonts w:ascii="Arial Narrow" w:hAnsi="Arial Narrow"/>
                <w:noProof/>
              </w:rPr>
              <w:t>têm</w:t>
            </w:r>
            <w:r w:rsidRPr="00181DE6">
              <w:rPr>
                <w:rFonts w:ascii="Arial Narrow" w:hAnsi="Arial Narrow"/>
                <w:noProof/>
              </w:rPr>
              <w:t xml:space="preserve"> contratos precários (13,5% face a 7,7%);</w:t>
            </w:r>
          </w:p>
        </w:tc>
      </w:tr>
      <w:tr w:rsidR="005844DB" w:rsidRPr="00181DE6" w14:paraId="50B4F936" w14:textId="77777777" w:rsidTr="005844DB">
        <w:tc>
          <w:tcPr>
            <w:tcW w:w="4247" w:type="dxa"/>
            <w:hideMark/>
          </w:tcPr>
          <w:p w14:paraId="6A95724D" w14:textId="62F85548" w:rsidR="00B53101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 xml:space="preserve">A representatividade das mulheres decresce </w:t>
            </w:r>
            <w:r w:rsidR="00A1618C">
              <w:rPr>
                <w:rFonts w:ascii="Arial Narrow" w:hAnsi="Arial Narrow"/>
                <w:noProof/>
              </w:rPr>
              <w:t>à</w:t>
            </w:r>
            <w:r w:rsidRPr="00181DE6">
              <w:rPr>
                <w:rFonts w:ascii="Arial Narrow" w:hAnsi="Arial Narrow"/>
                <w:noProof/>
              </w:rPr>
              <w:t xml:space="preserve"> medida que se sobe na carreira académica: 46% em cargos de grau C (professor assistente ou equivalente), 40% em grau B e 24% em grau A (professor catedrático ou equivalente).  </w:t>
            </w:r>
          </w:p>
          <w:p w14:paraId="29F47448" w14:textId="77777777" w:rsidR="00B53101" w:rsidRPr="00181DE6" w:rsidRDefault="00B53101" w:rsidP="00412E64">
            <w:pPr>
              <w:pStyle w:val="PargrafodaLista"/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</w:p>
          <w:p w14:paraId="4D754574" w14:textId="0C8D94F2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 xml:space="preserve">As mulheres são uma minoria nos quadros de direção de instituições de ensino superior (27%) sendo ainda menos as que </w:t>
            </w:r>
            <w:r w:rsidR="0036702E" w:rsidRPr="00181DE6">
              <w:rPr>
                <w:rFonts w:ascii="Arial Narrow" w:hAnsi="Arial Narrow"/>
                <w:noProof/>
              </w:rPr>
              <w:t>assumem</w:t>
            </w:r>
            <w:r w:rsidR="00F3372C" w:rsidRPr="00181DE6">
              <w:rPr>
                <w:rFonts w:ascii="Arial Narrow" w:hAnsi="Arial Narrow"/>
                <w:noProof/>
              </w:rPr>
              <w:t xml:space="preserve"> as suas</w:t>
            </w:r>
            <w:r w:rsidRPr="00181DE6">
              <w:rPr>
                <w:rFonts w:ascii="Arial Narrow" w:hAnsi="Arial Narrow"/>
                <w:noProof/>
              </w:rPr>
              <w:t xml:space="preserve"> lidera</w:t>
            </w:r>
            <w:r w:rsidR="00F3372C" w:rsidRPr="00181DE6">
              <w:rPr>
                <w:rFonts w:ascii="Arial Narrow" w:hAnsi="Arial Narrow"/>
                <w:noProof/>
              </w:rPr>
              <w:t>nças</w:t>
            </w:r>
            <w:r w:rsidRPr="00181DE6">
              <w:rPr>
                <w:rFonts w:ascii="Arial Narrow" w:hAnsi="Arial Narrow"/>
                <w:noProof/>
              </w:rPr>
              <w:t xml:space="preserve"> (20%). </w:t>
            </w:r>
          </w:p>
        </w:tc>
        <w:tc>
          <w:tcPr>
            <w:tcW w:w="4247" w:type="dxa"/>
            <w:hideMark/>
          </w:tcPr>
          <w:p w14:paraId="66F99F13" w14:textId="7DB8861B" w:rsidR="00B53101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 xml:space="preserve">A representatividade das mulheres decresce </w:t>
            </w:r>
            <w:r w:rsidR="00A1618C">
              <w:rPr>
                <w:rFonts w:ascii="Arial Narrow" w:hAnsi="Arial Narrow"/>
                <w:noProof/>
              </w:rPr>
              <w:t>à</w:t>
            </w:r>
            <w:r w:rsidRPr="00181DE6">
              <w:rPr>
                <w:rFonts w:ascii="Arial Narrow" w:hAnsi="Arial Narrow"/>
                <w:noProof/>
              </w:rPr>
              <w:t xml:space="preserve"> medida que se sobe na carreira académica: 47,8% em cargos de grau C (professor assistente ou equivalente), 40,8% em grau B e 26,3% em grau A (professor catedrático ou equivalente). </w:t>
            </w:r>
          </w:p>
          <w:p w14:paraId="0CFF854A" w14:textId="77777777" w:rsidR="00B53101" w:rsidRPr="00181DE6" w:rsidRDefault="00B53101" w:rsidP="00412E64">
            <w:pPr>
              <w:pStyle w:val="PargrafodaLista"/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</w:p>
          <w:p w14:paraId="26F644AA" w14:textId="11588C00" w:rsidR="005844DB" w:rsidRPr="00181DE6" w:rsidRDefault="005844DB" w:rsidP="00412E64">
            <w:pPr>
              <w:pStyle w:val="PargrafodaLista"/>
              <w:numPr>
                <w:ilvl w:val="0"/>
                <w:numId w:val="13"/>
              </w:numPr>
              <w:spacing w:after="120"/>
              <w:ind w:left="459"/>
              <w:jc w:val="both"/>
              <w:rPr>
                <w:rFonts w:ascii="Arial Narrow" w:hAnsi="Arial Narrow"/>
                <w:noProof/>
              </w:rPr>
            </w:pPr>
            <w:r w:rsidRPr="00181DE6">
              <w:rPr>
                <w:rFonts w:ascii="Arial Narrow" w:hAnsi="Arial Narrow"/>
                <w:noProof/>
              </w:rPr>
              <w:t>As mulheres são uma minoria nos quadros de direção de instituições de ensino superior 28,9% e</w:t>
            </w:r>
            <w:r w:rsidR="00B53101" w:rsidRPr="00181DE6">
              <w:rPr>
                <w:rFonts w:ascii="Arial Narrow" w:hAnsi="Arial Narrow"/>
                <w:noProof/>
              </w:rPr>
              <w:t>, nestes órgãos,</w:t>
            </w:r>
            <w:r w:rsidRPr="00181DE6">
              <w:rPr>
                <w:rFonts w:ascii="Arial Narrow" w:hAnsi="Arial Narrow"/>
                <w:noProof/>
              </w:rPr>
              <w:t xml:space="preserve"> não são identificadas </w:t>
            </w:r>
            <w:r w:rsidR="00B53101" w:rsidRPr="00181DE6">
              <w:rPr>
                <w:rFonts w:ascii="Arial Narrow" w:hAnsi="Arial Narrow"/>
                <w:noProof/>
              </w:rPr>
              <w:t xml:space="preserve">mulheres </w:t>
            </w:r>
            <w:r w:rsidRPr="00181DE6">
              <w:rPr>
                <w:rFonts w:ascii="Arial Narrow" w:hAnsi="Arial Narrow"/>
                <w:noProof/>
              </w:rPr>
              <w:t>em posições de liderança.</w:t>
            </w:r>
          </w:p>
        </w:tc>
      </w:tr>
    </w:tbl>
    <w:p w14:paraId="4DEB0DFF" w14:textId="577A9B8A" w:rsidR="005844DB" w:rsidRPr="00181DE6" w:rsidRDefault="005844DB" w:rsidP="005844DB">
      <w:pPr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</w:rPr>
        <w:t xml:space="preserve">Fonte: </w:t>
      </w:r>
      <w:hyperlink r:id="rId20" w:history="1">
        <w:r w:rsidRPr="00181DE6">
          <w:rPr>
            <w:rStyle w:val="Hiperligao"/>
            <w:rFonts w:ascii="Arial Narrow" w:hAnsi="Arial Narrow"/>
            <w:noProof/>
          </w:rPr>
          <w:t>She Figures 2018</w:t>
        </w:r>
      </w:hyperlink>
      <w:r w:rsidRPr="00181DE6">
        <w:rPr>
          <w:rFonts w:ascii="Arial Narrow" w:hAnsi="Arial Narrow"/>
          <w:noProof/>
        </w:rPr>
        <w:t xml:space="preserve">, Comissão Europeia (dados UE-28) </w:t>
      </w:r>
    </w:p>
    <w:p w14:paraId="2258B94F" w14:textId="77777777" w:rsidR="003304A6" w:rsidRPr="00181DE6" w:rsidRDefault="003304A6" w:rsidP="00401DD1">
      <w:pPr>
        <w:spacing w:line="240" w:lineRule="auto"/>
        <w:rPr>
          <w:rFonts w:ascii="Arial Narrow" w:eastAsia="Times New Roman" w:hAnsi="Arial Narrow" w:cs="Arial"/>
          <w:b/>
          <w:noProof/>
          <w:color w:val="000000"/>
        </w:rPr>
      </w:pPr>
    </w:p>
    <w:p w14:paraId="2B2ED5E2" w14:textId="5466D3A1" w:rsidR="00401DD1" w:rsidRPr="00181DE6" w:rsidRDefault="00401DD1" w:rsidP="00401DD1">
      <w:pPr>
        <w:spacing w:line="240" w:lineRule="auto"/>
        <w:rPr>
          <w:rFonts w:ascii="Arial Narrow" w:eastAsia="Times New Roman" w:hAnsi="Arial Narrow" w:cs="Arial"/>
          <w:b/>
          <w:noProof/>
          <w:sz w:val="28"/>
          <w:szCs w:val="28"/>
        </w:rPr>
      </w:pPr>
      <w:r w:rsidRPr="00181DE6">
        <w:rPr>
          <w:rFonts w:ascii="Arial Narrow" w:eastAsia="Times New Roman" w:hAnsi="Arial Narrow" w:cs="Arial"/>
          <w:b/>
          <w:noProof/>
          <w:sz w:val="28"/>
          <w:szCs w:val="28"/>
        </w:rPr>
        <w:t>Ciência e Equidade</w:t>
      </w:r>
      <w:r w:rsidR="00B641F9" w:rsidRPr="00181DE6">
        <w:rPr>
          <w:rFonts w:ascii="Arial Narrow" w:eastAsia="Times New Roman" w:hAnsi="Arial Narrow" w:cs="Arial"/>
          <w:b/>
          <w:noProof/>
          <w:sz w:val="28"/>
          <w:szCs w:val="28"/>
        </w:rPr>
        <w:t>: mais do que conceitos</w:t>
      </w:r>
      <w:r w:rsidR="003304A6" w:rsidRPr="00181DE6">
        <w:rPr>
          <w:rFonts w:ascii="Arial Narrow" w:eastAsia="Times New Roman" w:hAnsi="Arial Narrow" w:cs="Arial"/>
          <w:b/>
          <w:noProof/>
          <w:sz w:val="28"/>
          <w:szCs w:val="28"/>
        </w:rPr>
        <w:t xml:space="preserve"> para a L’Oréal</w:t>
      </w:r>
    </w:p>
    <w:p w14:paraId="3ECFFFB1" w14:textId="1F3B1B13" w:rsidR="00401DD1" w:rsidRDefault="00401DD1" w:rsidP="00655288">
      <w:pPr>
        <w:spacing w:after="120" w:line="276" w:lineRule="auto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t xml:space="preserve">Fundada </w:t>
      </w:r>
      <w:r w:rsidR="00F62641" w:rsidRPr="00181DE6">
        <w:rPr>
          <w:rFonts w:ascii="Arial Narrow" w:eastAsia="Times New Roman" w:hAnsi="Arial Narrow" w:cs="Arial"/>
          <w:noProof/>
        </w:rPr>
        <w:t>em 1909</w:t>
      </w:r>
      <w:r w:rsidRPr="00181DE6">
        <w:rPr>
          <w:rFonts w:ascii="Arial Narrow" w:eastAsia="Times New Roman" w:hAnsi="Arial Narrow" w:cs="Arial"/>
          <w:noProof/>
        </w:rPr>
        <w:t xml:space="preserve"> por um químico que baseou na ciência as suas primeiras fórmulas, a L’Oréal continua </w:t>
      </w:r>
      <w:r w:rsidR="00C86BFE" w:rsidRPr="00181DE6">
        <w:rPr>
          <w:rFonts w:ascii="Arial Narrow" w:eastAsia="Times New Roman" w:hAnsi="Arial Narrow" w:cs="Arial"/>
          <w:noProof/>
        </w:rPr>
        <w:t>a considerar a</w:t>
      </w:r>
      <w:r w:rsidRPr="00181DE6">
        <w:rPr>
          <w:rFonts w:ascii="Arial Narrow" w:eastAsia="Times New Roman" w:hAnsi="Arial Narrow" w:cs="Arial"/>
          <w:noProof/>
        </w:rPr>
        <w:t xml:space="preserve"> ciência</w:t>
      </w:r>
      <w:r w:rsidR="000F7929" w:rsidRPr="00181DE6">
        <w:rPr>
          <w:rFonts w:ascii="Arial Narrow" w:eastAsia="Times New Roman" w:hAnsi="Arial Narrow" w:cs="Arial"/>
          <w:noProof/>
        </w:rPr>
        <w:t xml:space="preserve"> e as atividades de Investigação e Desenvolvimento (I&amp;D)</w:t>
      </w:r>
      <w:r w:rsidRPr="00181DE6">
        <w:rPr>
          <w:rFonts w:ascii="Arial Narrow" w:eastAsia="Times New Roman" w:hAnsi="Arial Narrow" w:cs="Arial"/>
          <w:noProof/>
        </w:rPr>
        <w:t xml:space="preserve"> como a chave da sua inovação</w:t>
      </w:r>
      <w:r w:rsidR="00B641F9" w:rsidRPr="00181DE6">
        <w:rPr>
          <w:rFonts w:ascii="Arial Narrow" w:eastAsia="Times New Roman" w:hAnsi="Arial Narrow" w:cs="Arial"/>
          <w:noProof/>
        </w:rPr>
        <w:t>, como demonstram alguns indicadores internos (2019):</w:t>
      </w:r>
      <w:r w:rsidRPr="00181DE6">
        <w:rPr>
          <w:rFonts w:ascii="Arial Narrow" w:eastAsia="Times New Roman" w:hAnsi="Arial Narrow" w:cs="Arial"/>
          <w:noProof/>
        </w:rPr>
        <w:t xml:space="preserve"> </w:t>
      </w:r>
    </w:p>
    <w:p w14:paraId="3FDD82C5" w14:textId="39DC804A" w:rsidR="007B6CB2" w:rsidRPr="00181DE6" w:rsidRDefault="007B6CB2" w:rsidP="00655288">
      <w:pPr>
        <w:pStyle w:val="PargrafodaLista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lastRenderedPageBreak/>
        <w:t>4100 colaboradores dedicados a I&amp;D (69% são mulheres)</w:t>
      </w:r>
    </w:p>
    <w:p w14:paraId="4C90F2CE" w14:textId="583A6BF3" w:rsidR="00401DD1" w:rsidRPr="00181DE6" w:rsidRDefault="007B6CB2" w:rsidP="00655288">
      <w:pPr>
        <w:pStyle w:val="PargrafodaLista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t>497</w:t>
      </w:r>
      <w:r w:rsidR="00401DD1" w:rsidRPr="00181DE6">
        <w:rPr>
          <w:rFonts w:ascii="Arial Narrow" w:eastAsia="Times New Roman" w:hAnsi="Arial Narrow" w:cs="Arial"/>
          <w:noProof/>
        </w:rPr>
        <w:t xml:space="preserve"> patentes registadas</w:t>
      </w:r>
      <w:r w:rsidRPr="00181DE6">
        <w:rPr>
          <w:rFonts w:ascii="Arial Narrow" w:eastAsia="Times New Roman" w:hAnsi="Arial Narrow" w:cs="Arial"/>
          <w:noProof/>
        </w:rPr>
        <w:t xml:space="preserve"> </w:t>
      </w:r>
    </w:p>
    <w:p w14:paraId="6FBFA9F1" w14:textId="45A14351" w:rsidR="00401DD1" w:rsidRPr="00181DE6" w:rsidRDefault="00C86BFE" w:rsidP="00655288">
      <w:pPr>
        <w:pStyle w:val="PargrafodaLista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t>9</w:t>
      </w:r>
      <w:r w:rsidR="007B6CB2" w:rsidRPr="00181DE6">
        <w:rPr>
          <w:rFonts w:ascii="Arial Narrow" w:eastAsia="Times New Roman" w:hAnsi="Arial Narrow" w:cs="Arial"/>
          <w:noProof/>
        </w:rPr>
        <w:t>85</w:t>
      </w:r>
      <w:r w:rsidR="00401DD1" w:rsidRPr="00181DE6">
        <w:rPr>
          <w:rFonts w:ascii="Arial Narrow" w:eastAsia="Times New Roman" w:hAnsi="Arial Narrow" w:cs="Arial"/>
          <w:noProof/>
        </w:rPr>
        <w:t xml:space="preserve"> M€ investidos em Investigação &amp; Desenvolvimento</w:t>
      </w:r>
    </w:p>
    <w:p w14:paraId="12EB83C8" w14:textId="00155579" w:rsidR="007B6CB2" w:rsidRPr="00181DE6" w:rsidRDefault="00C86BFE" w:rsidP="00655288">
      <w:pPr>
        <w:pStyle w:val="PargrafodaLista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t>21 centros de pesquisa</w:t>
      </w:r>
      <w:r w:rsidR="007B6CB2" w:rsidRPr="00181DE6">
        <w:rPr>
          <w:rFonts w:ascii="Arial Narrow" w:eastAsia="Times New Roman" w:hAnsi="Arial Narrow" w:cs="Arial"/>
          <w:noProof/>
        </w:rPr>
        <w:t xml:space="preserve"> e 13 centros de avaliação</w:t>
      </w:r>
    </w:p>
    <w:p w14:paraId="1B38FD7D" w14:textId="68917201" w:rsidR="00C86BFE" w:rsidRDefault="007B6CB2" w:rsidP="00655288">
      <w:pPr>
        <w:pStyle w:val="PargrafodaLista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Arial Narrow" w:eastAsia="Times New Roman" w:hAnsi="Arial Narrow" w:cs="Arial"/>
          <w:noProof/>
        </w:rPr>
      </w:pPr>
      <w:r w:rsidRPr="00181DE6">
        <w:rPr>
          <w:rFonts w:ascii="Arial Narrow" w:eastAsia="Times New Roman" w:hAnsi="Arial Narrow" w:cs="Arial"/>
          <w:noProof/>
        </w:rPr>
        <w:t>30 disciplinas em foco: da biologia e bioinformática à dermatologia</w:t>
      </w:r>
    </w:p>
    <w:p w14:paraId="2ECF7598" w14:textId="77777777" w:rsidR="003F5BED" w:rsidRPr="00181DE6" w:rsidRDefault="003F5BED" w:rsidP="003F5BED">
      <w:pPr>
        <w:pStyle w:val="PargrafodaLista"/>
        <w:spacing w:after="120"/>
        <w:ind w:left="426"/>
        <w:contextualSpacing w:val="0"/>
        <w:jc w:val="both"/>
        <w:rPr>
          <w:rFonts w:ascii="Arial Narrow" w:eastAsia="Times New Roman" w:hAnsi="Arial Narrow" w:cs="Arial"/>
          <w:noProof/>
        </w:rPr>
      </w:pPr>
    </w:p>
    <w:p w14:paraId="48135E82" w14:textId="47A291A8" w:rsidR="000F7929" w:rsidRPr="00181DE6" w:rsidRDefault="000F7929" w:rsidP="00655288">
      <w:pPr>
        <w:spacing w:after="120"/>
        <w:jc w:val="both"/>
        <w:rPr>
          <w:rFonts w:ascii="Arial Narrow" w:hAnsi="Arial Narrow" w:cstheme="minorHAnsi"/>
          <w:noProof/>
        </w:rPr>
      </w:pPr>
      <w:r w:rsidRPr="00181DE6">
        <w:rPr>
          <w:rFonts w:ascii="Arial Narrow" w:eastAsia="Times New Roman" w:hAnsi="Arial Narrow" w:cs="Arial"/>
          <w:noProof/>
        </w:rPr>
        <w:t xml:space="preserve">A equidade é outro dos pilares da organização e há vários anos que a </w:t>
      </w:r>
      <w:r w:rsidR="00401DD1" w:rsidRPr="00181DE6">
        <w:rPr>
          <w:rFonts w:ascii="Arial Narrow" w:hAnsi="Arial Narrow" w:cstheme="minorHAnsi"/>
          <w:noProof/>
        </w:rPr>
        <w:t>L’Oréal integra o</w:t>
      </w:r>
      <w:r w:rsidR="008D7339" w:rsidRPr="00181DE6">
        <w:rPr>
          <w:rFonts w:ascii="Arial Narrow" w:hAnsi="Arial Narrow" w:cstheme="minorHAnsi"/>
          <w:noProof/>
        </w:rPr>
        <w:t xml:space="preserve">s principais índices </w:t>
      </w:r>
      <w:r w:rsidR="00C533AB" w:rsidRPr="00181DE6">
        <w:rPr>
          <w:rFonts w:ascii="Arial Narrow" w:hAnsi="Arial Narrow" w:cstheme="minorHAnsi"/>
          <w:noProof/>
        </w:rPr>
        <w:t>dedicados ao tema</w:t>
      </w:r>
      <w:r w:rsidR="008D7339" w:rsidRPr="00181DE6">
        <w:rPr>
          <w:rFonts w:ascii="Arial Narrow" w:hAnsi="Arial Narrow" w:cstheme="minorHAnsi"/>
          <w:noProof/>
        </w:rPr>
        <w:t xml:space="preserve">, </w:t>
      </w:r>
      <w:r w:rsidRPr="00181DE6">
        <w:rPr>
          <w:rFonts w:ascii="Arial Narrow" w:hAnsi="Arial Narrow" w:cstheme="minorHAnsi"/>
          <w:noProof/>
        </w:rPr>
        <w:t>de que são exemplo:</w:t>
      </w:r>
    </w:p>
    <w:p w14:paraId="7E6C292C" w14:textId="7B64CF3C" w:rsidR="000F7929" w:rsidRPr="00181DE6" w:rsidRDefault="002B2D37" w:rsidP="00655288">
      <w:pPr>
        <w:pStyle w:val="Body"/>
        <w:numPr>
          <w:ilvl w:val="0"/>
          <w:numId w:val="14"/>
        </w:numPr>
        <w:spacing w:after="120"/>
        <w:ind w:left="426" w:hanging="284"/>
        <w:jc w:val="both"/>
        <w:rPr>
          <w:rFonts w:ascii="Arial Narrow" w:hAnsi="Arial Narrow" w:cstheme="minorHAnsi"/>
          <w:noProof/>
          <w:color w:val="auto"/>
          <w:lang w:val="pt-PT"/>
        </w:rPr>
      </w:pPr>
      <w:hyperlink r:id="rId21" w:history="1">
        <w:r w:rsidR="00401DD1" w:rsidRPr="00181DE6">
          <w:rPr>
            <w:rStyle w:val="Hiperligao"/>
            <w:rFonts w:ascii="Arial Narrow" w:hAnsi="Arial Narrow" w:cstheme="minorHAnsi"/>
            <w:noProof/>
            <w:color w:val="auto"/>
            <w:lang w:val="pt-PT"/>
          </w:rPr>
          <w:t>Índice Bloomberg para Igualdade de Género</w:t>
        </w:r>
      </w:hyperlink>
      <w:r w:rsidR="007B6CB2" w:rsidRPr="00181DE6">
        <w:rPr>
          <w:rFonts w:ascii="Arial Narrow" w:hAnsi="Arial Narrow" w:cstheme="minorHAnsi"/>
          <w:noProof/>
          <w:color w:val="auto"/>
          <w:lang w:val="pt-PT"/>
        </w:rPr>
        <w:t xml:space="preserve"> </w:t>
      </w:r>
      <w:r w:rsidR="000F7929" w:rsidRPr="00181DE6">
        <w:rPr>
          <w:rFonts w:ascii="Arial Narrow" w:hAnsi="Arial Narrow" w:cstheme="minorHAnsi"/>
          <w:noProof/>
          <w:color w:val="auto"/>
          <w:lang w:val="pt-PT"/>
        </w:rPr>
        <w:t xml:space="preserve">- onde </w:t>
      </w:r>
      <w:r w:rsidR="00C41582" w:rsidRPr="00181DE6">
        <w:rPr>
          <w:rFonts w:ascii="Arial Narrow" w:hAnsi="Arial Narrow" w:cstheme="minorHAnsi"/>
          <w:noProof/>
          <w:color w:val="auto"/>
          <w:lang w:val="pt-PT"/>
        </w:rPr>
        <w:t xml:space="preserve">volta a estar presente </w:t>
      </w:r>
      <w:r w:rsidR="007B6CB2" w:rsidRPr="00181DE6">
        <w:rPr>
          <w:rFonts w:ascii="Arial Narrow" w:hAnsi="Arial Narrow" w:cstheme="minorHAnsi"/>
          <w:noProof/>
          <w:color w:val="auto"/>
          <w:lang w:val="pt-PT"/>
        </w:rPr>
        <w:t>em 2021</w:t>
      </w:r>
    </w:p>
    <w:p w14:paraId="7EEF7D78" w14:textId="75B4BEF3" w:rsidR="000F7929" w:rsidRPr="00181DE6" w:rsidRDefault="002B2D37" w:rsidP="00655288">
      <w:pPr>
        <w:pStyle w:val="Body"/>
        <w:numPr>
          <w:ilvl w:val="0"/>
          <w:numId w:val="14"/>
        </w:numPr>
        <w:spacing w:after="120"/>
        <w:ind w:left="426" w:hanging="284"/>
        <w:jc w:val="both"/>
        <w:rPr>
          <w:rFonts w:ascii="Arial Narrow" w:hAnsi="Arial Narrow" w:cstheme="minorHAnsi"/>
          <w:noProof/>
          <w:color w:val="auto"/>
          <w:lang w:val="pt-PT"/>
        </w:rPr>
      </w:pPr>
      <w:hyperlink r:id="rId22" w:history="1">
        <w:r w:rsidR="00631CAA" w:rsidRPr="00181DE6">
          <w:rPr>
            <w:rStyle w:val="Hiperligao"/>
            <w:rFonts w:ascii="Arial Narrow" w:hAnsi="Arial Narrow" w:cstheme="minorHAnsi"/>
            <w:noProof/>
            <w:color w:val="auto"/>
            <w:shd w:val="clear" w:color="auto" w:fill="FFFFFF"/>
            <w:lang w:val="pt-PT"/>
          </w:rPr>
          <w:t>Equileap</w:t>
        </w:r>
      </w:hyperlink>
      <w:r w:rsidR="000F792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 xml:space="preserve"> – onde continuou a ocupar a </w:t>
      </w:r>
      <w:r w:rsidR="008D733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 xml:space="preserve">primeira posição </w:t>
      </w:r>
      <w:r w:rsidR="00A95C7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>no relatório</w:t>
      </w:r>
      <w:r w:rsidR="008D733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 xml:space="preserve"> Europa </w:t>
      </w:r>
      <w:r w:rsidR="00C41582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>2020</w:t>
      </w:r>
    </w:p>
    <w:p w14:paraId="051FB811" w14:textId="320E5BBA" w:rsidR="00631CAA" w:rsidRDefault="002B2D37" w:rsidP="00655288">
      <w:pPr>
        <w:pStyle w:val="Body"/>
        <w:numPr>
          <w:ilvl w:val="0"/>
          <w:numId w:val="14"/>
        </w:numPr>
        <w:spacing w:after="120"/>
        <w:ind w:left="426" w:hanging="284"/>
        <w:jc w:val="both"/>
        <w:rPr>
          <w:rFonts w:ascii="Arial Narrow" w:hAnsi="Arial Narrow" w:cstheme="minorHAnsi"/>
          <w:noProof/>
          <w:color w:val="auto"/>
          <w:lang w:val="pt-PT"/>
        </w:rPr>
      </w:pPr>
      <w:hyperlink r:id="rId23" w:history="1">
        <w:r w:rsidR="00631CAA" w:rsidRPr="00181DE6">
          <w:rPr>
            <w:rStyle w:val="Hiperligao"/>
            <w:rFonts w:ascii="Arial Narrow" w:hAnsi="Arial Narrow" w:cstheme="minorHAnsi"/>
            <w:noProof/>
            <w:color w:val="auto"/>
            <w:shd w:val="clear" w:color="auto" w:fill="FFFFFF"/>
            <w:lang w:val="pt-PT"/>
          </w:rPr>
          <w:t>Covalence ESG</w:t>
        </w:r>
      </w:hyperlink>
      <w:r w:rsidR="000F792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 xml:space="preserve"> -</w:t>
      </w:r>
      <w:r w:rsidR="00631CAA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 xml:space="preserve"> </w:t>
      </w:r>
      <w:r w:rsidR="008D7339" w:rsidRPr="00181DE6">
        <w:rPr>
          <w:rFonts w:ascii="Arial Narrow" w:hAnsi="Arial Narrow" w:cstheme="minorHAnsi"/>
          <w:noProof/>
          <w:color w:val="auto"/>
          <w:shd w:val="clear" w:color="auto" w:fill="FFFFFF"/>
          <w:lang w:val="pt-PT"/>
        </w:rPr>
        <w:t>o</w:t>
      </w:r>
      <w:r w:rsidR="008D7339" w:rsidRPr="00181DE6">
        <w:rPr>
          <w:rFonts w:ascii="Arial Narrow" w:hAnsi="Arial Narrow" w:cstheme="minorHAnsi"/>
          <w:noProof/>
          <w:color w:val="auto"/>
          <w:lang w:val="pt-PT"/>
        </w:rPr>
        <w:t xml:space="preserve">nde </w:t>
      </w:r>
      <w:r w:rsidR="00A95C79" w:rsidRPr="00181DE6">
        <w:rPr>
          <w:rFonts w:ascii="Arial Narrow" w:hAnsi="Arial Narrow" w:cstheme="minorHAnsi"/>
          <w:noProof/>
          <w:color w:val="auto"/>
          <w:lang w:val="pt-PT"/>
        </w:rPr>
        <w:t>se mantém</w:t>
      </w:r>
      <w:r w:rsidR="008D7339" w:rsidRPr="00181DE6">
        <w:rPr>
          <w:rFonts w:ascii="Arial Narrow" w:hAnsi="Arial Narrow" w:cstheme="minorHAnsi"/>
          <w:noProof/>
          <w:color w:val="auto"/>
          <w:lang w:val="pt-PT"/>
        </w:rPr>
        <w:t xml:space="preserve"> entre as empresas mais éticas do mundo em 202</w:t>
      </w:r>
      <w:r w:rsidR="000F7929" w:rsidRPr="00181DE6">
        <w:rPr>
          <w:rFonts w:ascii="Arial Narrow" w:hAnsi="Arial Narrow" w:cstheme="minorHAnsi"/>
          <w:noProof/>
          <w:color w:val="auto"/>
          <w:lang w:val="pt-PT"/>
        </w:rPr>
        <w:t>0</w:t>
      </w:r>
    </w:p>
    <w:p w14:paraId="72B23314" w14:textId="77777777" w:rsidR="003F5BED" w:rsidRPr="00181DE6" w:rsidRDefault="003F5BED" w:rsidP="003F5BED">
      <w:pPr>
        <w:pStyle w:val="Body"/>
        <w:spacing w:after="120"/>
        <w:ind w:left="426"/>
        <w:jc w:val="both"/>
        <w:rPr>
          <w:rFonts w:ascii="Arial Narrow" w:hAnsi="Arial Narrow" w:cstheme="minorHAnsi"/>
          <w:noProof/>
          <w:color w:val="auto"/>
          <w:lang w:val="pt-PT"/>
        </w:rPr>
      </w:pPr>
    </w:p>
    <w:p w14:paraId="475EF494" w14:textId="17076603" w:rsidR="000F7929" w:rsidRPr="00181DE6" w:rsidRDefault="00631CAA" w:rsidP="000F7929">
      <w:pPr>
        <w:pStyle w:val="Body"/>
        <w:spacing w:after="120"/>
        <w:jc w:val="both"/>
        <w:rPr>
          <w:rFonts w:ascii="Arial Narrow" w:hAnsi="Arial Narrow" w:cstheme="minorHAnsi"/>
          <w:noProof/>
          <w:color w:val="auto"/>
          <w:lang w:val="pt-PT"/>
        </w:rPr>
      </w:pP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Há 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>vários anos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 que</w:t>
      </w:r>
      <w:r w:rsidR="00401DD1" w:rsidRPr="00181DE6">
        <w:rPr>
          <w:rFonts w:ascii="Arial Narrow" w:hAnsi="Arial Narrow" w:cstheme="minorHAnsi"/>
          <w:noProof/>
          <w:color w:val="auto"/>
          <w:lang w:val="pt-PT"/>
        </w:rPr>
        <w:t xml:space="preserve"> o Grupo 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 xml:space="preserve">é 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 xml:space="preserve">também 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>avaliad</w:t>
      </w:r>
      <w:r w:rsidR="000F7929" w:rsidRPr="00181DE6">
        <w:rPr>
          <w:rFonts w:ascii="Arial Narrow" w:hAnsi="Arial Narrow" w:cstheme="minorHAnsi"/>
          <w:noProof/>
          <w:color w:val="auto"/>
          <w:lang w:val="pt-PT"/>
        </w:rPr>
        <w:t>o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 xml:space="preserve"> por 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 xml:space="preserve">outras 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>entidades independentes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>, como</w:t>
      </w:r>
      <w:r w:rsidR="006777AF" w:rsidRPr="00181DE6">
        <w:rPr>
          <w:rFonts w:ascii="Arial Narrow" w:hAnsi="Arial Narrow" w:cstheme="minorHAnsi"/>
          <w:noProof/>
          <w:color w:val="auto"/>
          <w:lang w:val="pt-PT"/>
        </w:rPr>
        <w:t xml:space="preserve"> a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 </w:t>
      </w:r>
      <w:hyperlink r:id="rId24" w:history="1">
        <w:r w:rsidR="00BC2F2C" w:rsidRPr="00181DE6">
          <w:rPr>
            <w:rStyle w:val="Hiperligao"/>
            <w:rFonts w:ascii="Arial Narrow" w:hAnsi="Arial Narrow" w:cs="Arial"/>
            <w:noProof/>
            <w:color w:val="auto"/>
            <w:spacing w:val="2"/>
            <w:shd w:val="clear" w:color="auto" w:fill="FFFFFF"/>
            <w:lang w:val="pt-PT"/>
          </w:rPr>
          <w:t>the GEEIS</w:t>
        </w:r>
      </w:hyperlink>
      <w:r w:rsidR="00BC2F2C" w:rsidRPr="00181DE6">
        <w:rPr>
          <w:rFonts w:ascii="Arial Narrow" w:hAnsi="Arial Narrow" w:cs="Arial"/>
          <w:noProof/>
          <w:color w:val="auto"/>
          <w:spacing w:val="2"/>
          <w:shd w:val="clear" w:color="auto" w:fill="FFFFFF"/>
          <w:lang w:val="pt-PT"/>
        </w:rPr>
        <w:t xml:space="preserve"> - Gender Equality European and International Standard e a </w:t>
      </w:r>
      <w:r w:rsidR="00BC2F2C" w:rsidRPr="00181DE6">
        <w:rPr>
          <w:rFonts w:ascii="Arial Narrow" w:hAnsi="Arial Narrow" w:cstheme="minorHAnsi"/>
          <w:noProof/>
          <w:color w:val="auto"/>
          <w:lang w:val="pt-PT"/>
        </w:rPr>
        <w:t>EDGE</w:t>
      </w:r>
      <w:r w:rsidR="00BC2F2C" w:rsidRPr="00181DE6">
        <w:rPr>
          <w:rFonts w:ascii="Arial Narrow" w:hAnsi="Arial Narrow"/>
          <w:noProof/>
          <w:color w:val="auto"/>
          <w:lang w:val="pt-PT"/>
        </w:rPr>
        <w:t xml:space="preserve"> - </w:t>
      </w:r>
      <w:hyperlink r:id="rId25" w:history="1">
        <w:r w:rsidRPr="00181DE6">
          <w:rPr>
            <w:rStyle w:val="Hiperligao"/>
            <w:rFonts w:ascii="Arial Narrow" w:hAnsi="Arial Narrow" w:cstheme="minorHAnsi"/>
            <w:noProof/>
            <w:color w:val="auto"/>
            <w:lang w:val="pt-PT"/>
          </w:rPr>
          <w:t>Economic Dividends for Gender Equality</w:t>
        </w:r>
      </w:hyperlink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, que 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>avaliam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 as condições de equidade 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>implementadas na empresa, desde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 políticas de recrutamento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 xml:space="preserve"> a progressão na carreira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. </w:t>
      </w:r>
    </w:p>
    <w:p w14:paraId="2C86D485" w14:textId="304F9B12" w:rsidR="00401DD1" w:rsidRPr="00181DE6" w:rsidRDefault="000F7929" w:rsidP="000F7929">
      <w:pPr>
        <w:pStyle w:val="Body"/>
        <w:spacing w:after="120"/>
        <w:jc w:val="both"/>
        <w:rPr>
          <w:rFonts w:ascii="Arial Narrow" w:hAnsi="Arial Narrow" w:cstheme="minorHAnsi"/>
          <w:noProof/>
          <w:color w:val="auto"/>
          <w:lang w:val="pt-PT"/>
        </w:rPr>
      </w:pP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Embora estas organizações comprovem muito mais do que apenas indicadores quantitativos, esta equidade é visível, por exemplo, no facto de as mulheres perfazerem </w:t>
      </w:r>
      <w:r w:rsidR="007B6CB2" w:rsidRPr="00181DE6">
        <w:rPr>
          <w:rFonts w:ascii="Arial Narrow" w:hAnsi="Arial Narrow" w:cstheme="minorHAnsi"/>
          <w:noProof/>
          <w:color w:val="auto"/>
          <w:lang w:val="pt-PT"/>
        </w:rPr>
        <w:t>70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>% dos profissionais</w:t>
      </w:r>
      <w:r w:rsidR="00631CAA" w:rsidRPr="00181DE6">
        <w:rPr>
          <w:rFonts w:ascii="Arial Narrow" w:hAnsi="Arial Narrow" w:cstheme="minorHAnsi"/>
          <w:noProof/>
          <w:color w:val="auto"/>
          <w:lang w:val="pt-PT"/>
        </w:rPr>
        <w:t xml:space="preserve"> da </w:t>
      </w:r>
      <w:r w:rsidR="00C533AB" w:rsidRPr="00181DE6">
        <w:rPr>
          <w:rFonts w:ascii="Arial Narrow" w:hAnsi="Arial Narrow" w:cstheme="minorHAnsi"/>
          <w:noProof/>
          <w:color w:val="auto"/>
          <w:lang w:val="pt-PT"/>
        </w:rPr>
        <w:t>L’Oréal a nível global</w:t>
      </w:r>
      <w:r w:rsidR="007B6CB2" w:rsidRPr="00181DE6">
        <w:rPr>
          <w:rFonts w:ascii="Arial Narrow" w:hAnsi="Arial Narrow" w:cstheme="minorHAnsi"/>
          <w:noProof/>
          <w:color w:val="auto"/>
          <w:lang w:val="pt-PT"/>
        </w:rPr>
        <w:t>,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 xml:space="preserve"> 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 xml:space="preserve">de assegurarem 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 xml:space="preserve">64% </w:t>
      </w:r>
      <w:r w:rsidRPr="00181DE6">
        <w:rPr>
          <w:rFonts w:ascii="Arial Narrow" w:hAnsi="Arial Narrow" w:cstheme="minorHAnsi"/>
          <w:noProof/>
          <w:color w:val="auto"/>
          <w:lang w:val="pt-PT"/>
        </w:rPr>
        <w:t>das posições</w:t>
      </w:r>
      <w:r w:rsidR="00631CAA" w:rsidRPr="00181DE6">
        <w:rPr>
          <w:rFonts w:ascii="Arial Narrow" w:hAnsi="Arial Narrow" w:cstheme="minorHAnsi"/>
          <w:noProof/>
          <w:color w:val="auto"/>
          <w:lang w:val="pt-PT"/>
        </w:rPr>
        <w:t xml:space="preserve"> de gestão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 xml:space="preserve"> e </w:t>
      </w:r>
      <w:r w:rsidR="007B6CB2" w:rsidRPr="00181DE6">
        <w:rPr>
          <w:rFonts w:ascii="Arial Narrow" w:hAnsi="Arial Narrow" w:cstheme="minorHAnsi"/>
          <w:noProof/>
          <w:color w:val="auto"/>
          <w:lang w:val="pt-PT"/>
        </w:rPr>
        <w:t>53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>%</w:t>
      </w:r>
      <w:r w:rsidR="00631CAA" w:rsidRPr="00181DE6">
        <w:rPr>
          <w:rFonts w:ascii="Arial Narrow" w:hAnsi="Arial Narrow" w:cstheme="minorHAnsi"/>
          <w:noProof/>
          <w:color w:val="auto"/>
          <w:lang w:val="pt-PT"/>
        </w:rPr>
        <w:t xml:space="preserve"> dos lugares nos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 xml:space="preserve"> órgãos </w:t>
      </w:r>
      <w:r w:rsidR="00631CAA" w:rsidRPr="00181DE6">
        <w:rPr>
          <w:rFonts w:ascii="Arial Narrow" w:hAnsi="Arial Narrow" w:cstheme="minorHAnsi"/>
          <w:noProof/>
          <w:color w:val="auto"/>
          <w:lang w:val="pt-PT"/>
        </w:rPr>
        <w:t>de administração</w:t>
      </w:r>
      <w:r w:rsidR="0088744B" w:rsidRPr="00181DE6">
        <w:rPr>
          <w:rFonts w:ascii="Arial Narrow" w:hAnsi="Arial Narrow" w:cstheme="minorHAnsi"/>
          <w:noProof/>
          <w:color w:val="auto"/>
          <w:lang w:val="pt-PT"/>
        </w:rPr>
        <w:t>.</w:t>
      </w:r>
    </w:p>
    <w:p w14:paraId="4B93BD9E" w14:textId="46BB819B" w:rsidR="00401DD1" w:rsidRPr="00181DE6" w:rsidRDefault="0086538A" w:rsidP="000F7929">
      <w:pPr>
        <w:pStyle w:val="Body"/>
        <w:spacing w:after="120"/>
        <w:jc w:val="both"/>
        <w:rPr>
          <w:rFonts w:ascii="Arial Narrow" w:hAnsi="Arial Narrow"/>
          <w:noProof/>
          <w:color w:val="auto"/>
          <w:lang w:val="pt-PT"/>
        </w:rPr>
      </w:pPr>
      <w:r w:rsidRPr="00181DE6">
        <w:rPr>
          <w:rFonts w:ascii="Arial Narrow" w:hAnsi="Arial Narrow"/>
          <w:noProof/>
          <w:color w:val="auto"/>
          <w:lang w:val="pt-PT"/>
        </w:rPr>
        <w:t>A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</w:t>
      </w:r>
      <w:r w:rsidR="00C533AB" w:rsidRPr="00181DE6">
        <w:rPr>
          <w:rFonts w:ascii="Arial Narrow" w:hAnsi="Arial Narrow"/>
          <w:noProof/>
          <w:color w:val="auto"/>
          <w:lang w:val="pt-PT"/>
        </w:rPr>
        <w:t xml:space="preserve">empresa 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tem vindo a </w:t>
      </w:r>
      <w:r w:rsidRPr="00181DE6">
        <w:rPr>
          <w:rFonts w:ascii="Arial Narrow" w:hAnsi="Arial Narrow"/>
          <w:noProof/>
          <w:color w:val="auto"/>
          <w:lang w:val="pt-PT"/>
        </w:rPr>
        <w:t>promover a equidade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também externamente</w:t>
      </w:r>
      <w:r w:rsidRPr="00181DE6">
        <w:rPr>
          <w:rFonts w:ascii="Arial Narrow" w:hAnsi="Arial Narrow"/>
          <w:noProof/>
          <w:color w:val="auto"/>
          <w:lang w:val="pt-PT"/>
        </w:rPr>
        <w:t>, pela atividade desenvolvida pela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</w:t>
      </w:r>
      <w:hyperlink r:id="rId26" w:history="1">
        <w:r w:rsidR="00401DD1" w:rsidRPr="00181DE6">
          <w:rPr>
            <w:rStyle w:val="Hiperligao"/>
            <w:rFonts w:ascii="Arial Narrow" w:hAnsi="Arial Narrow"/>
            <w:noProof/>
            <w:lang w:val="pt-PT"/>
          </w:rPr>
          <w:t>Fundação</w:t>
        </w:r>
      </w:hyperlink>
      <w:r w:rsidR="00C533AB" w:rsidRPr="00181DE6">
        <w:rPr>
          <w:rStyle w:val="Hiperligao"/>
          <w:rFonts w:ascii="Arial Narrow" w:hAnsi="Arial Narrow"/>
          <w:noProof/>
          <w:lang w:val="pt-PT"/>
        </w:rPr>
        <w:t xml:space="preserve"> L’Oréal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que, com</w:t>
      </w:r>
      <w:r w:rsidR="00C533AB" w:rsidRPr="00181DE6">
        <w:rPr>
          <w:rFonts w:ascii="Arial Narrow" w:hAnsi="Arial Narrow"/>
          <w:noProof/>
          <w:color w:val="auto"/>
          <w:lang w:val="pt-PT"/>
        </w:rPr>
        <w:t xml:space="preserve"> iniciativas como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o For Women in Science</w:t>
      </w:r>
      <w:r w:rsidR="00C533AB" w:rsidRPr="00181DE6">
        <w:rPr>
          <w:rFonts w:ascii="Arial Narrow" w:hAnsi="Arial Narrow"/>
          <w:noProof/>
          <w:color w:val="auto"/>
          <w:lang w:val="pt-PT"/>
        </w:rPr>
        <w:t xml:space="preserve"> e o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Beauty for a Better Life</w:t>
      </w:r>
      <w:r w:rsidR="00C533AB" w:rsidRPr="00181DE6">
        <w:rPr>
          <w:rFonts w:ascii="Arial Narrow" w:hAnsi="Arial Narrow"/>
          <w:noProof/>
          <w:color w:val="auto"/>
          <w:lang w:val="pt-PT"/>
        </w:rPr>
        <w:t>,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apoia</w:t>
      </w:r>
      <w:r w:rsidR="00C533AB" w:rsidRPr="00181DE6">
        <w:rPr>
          <w:rFonts w:ascii="Arial Narrow" w:hAnsi="Arial Narrow"/>
          <w:noProof/>
          <w:color w:val="auto"/>
          <w:lang w:val="pt-PT"/>
        </w:rPr>
        <w:t xml:space="preserve"> uma ciência mais equitativa e sem descriminação de género, e auxilia</w:t>
      </w:r>
      <w:r w:rsidR="00401DD1" w:rsidRPr="00181DE6">
        <w:rPr>
          <w:rFonts w:ascii="Arial Narrow" w:hAnsi="Arial Narrow"/>
          <w:noProof/>
          <w:color w:val="auto"/>
          <w:lang w:val="pt-PT"/>
        </w:rPr>
        <w:t xml:space="preserve"> mulheres em situações de vulnerabilidade - de saúde e social - a refazer as suas vidas. </w:t>
      </w:r>
    </w:p>
    <w:p w14:paraId="7A74B372" w14:textId="4F444542" w:rsidR="008E55ED" w:rsidRDefault="008E55ED" w:rsidP="000F7929">
      <w:pPr>
        <w:pStyle w:val="Body"/>
        <w:spacing w:after="120"/>
        <w:jc w:val="both"/>
        <w:rPr>
          <w:rFonts w:ascii="Arial Narrow" w:hAnsi="Arial Narrow"/>
          <w:noProof/>
          <w:lang w:val="pt-PT"/>
        </w:rPr>
      </w:pPr>
    </w:p>
    <w:p w14:paraId="0921C8AD" w14:textId="701C4433" w:rsidR="000E1ABA" w:rsidRDefault="000E1ABA" w:rsidP="000F7929">
      <w:pPr>
        <w:pStyle w:val="Body"/>
        <w:spacing w:after="120"/>
        <w:jc w:val="both"/>
        <w:rPr>
          <w:rFonts w:ascii="Arial Narrow" w:hAnsi="Arial Narrow"/>
          <w:noProof/>
          <w:lang w:val="pt-PT"/>
        </w:rPr>
      </w:pPr>
    </w:p>
    <w:p w14:paraId="077150F1" w14:textId="77777777" w:rsidR="000E1ABA" w:rsidRPr="00181DE6" w:rsidRDefault="000E1ABA" w:rsidP="000F7929">
      <w:pPr>
        <w:pStyle w:val="Body"/>
        <w:spacing w:after="120"/>
        <w:jc w:val="both"/>
        <w:rPr>
          <w:rFonts w:ascii="Arial Narrow" w:hAnsi="Arial Narrow"/>
          <w:noProof/>
          <w:lang w:val="pt-PT"/>
        </w:rPr>
      </w:pPr>
    </w:p>
    <w:p w14:paraId="6C02197A" w14:textId="77777777" w:rsidR="0006193D" w:rsidRPr="00181DE6" w:rsidRDefault="0006193D" w:rsidP="000F7929">
      <w:pPr>
        <w:spacing w:after="120" w:line="276" w:lineRule="auto"/>
        <w:jc w:val="both"/>
        <w:rPr>
          <w:rFonts w:ascii="Arial Narrow" w:eastAsia="Calibri" w:hAnsi="Arial Narrow" w:cs="Calibri"/>
          <w:b/>
          <w:bCs/>
          <w:noProof/>
          <w:color w:val="00000A"/>
          <w:sz w:val="20"/>
          <w:szCs w:val="20"/>
          <w:u w:val="single"/>
          <w:lang w:eastAsia="zh-CN" w:bidi="hi-IN"/>
        </w:rPr>
      </w:pPr>
      <w:r w:rsidRPr="00181DE6">
        <w:rPr>
          <w:rFonts w:ascii="Arial Narrow" w:eastAsia="Calibri" w:hAnsi="Arial Narrow" w:cs="Calibri"/>
          <w:b/>
          <w:bCs/>
          <w:noProof/>
          <w:color w:val="00000A"/>
          <w:sz w:val="20"/>
          <w:szCs w:val="20"/>
          <w:u w:val="single"/>
          <w:lang w:eastAsia="zh-CN" w:bidi="hi-IN"/>
        </w:rPr>
        <w:t xml:space="preserve">Sobre a L'Oréal </w:t>
      </w:r>
    </w:p>
    <w:p w14:paraId="0C6C20B1" w14:textId="344A7128" w:rsidR="00401DD1" w:rsidRPr="00181DE6" w:rsidRDefault="0006193D" w:rsidP="000F7929">
      <w:pPr>
        <w:spacing w:after="120" w:line="276" w:lineRule="auto"/>
        <w:jc w:val="both"/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</w:pP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A L’Oréal dedica-se à beleza há mais de um século. Com o seu portefólio internacional de 3</w:t>
      </w:r>
      <w:r w:rsidR="00733AF2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6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marcas diversas e complementares e cerca de 8</w:t>
      </w:r>
      <w:r w:rsidR="00BC2F2C"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6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mil profissionais, o Grupo gerou, em 201</w:t>
      </w:r>
      <w:r w:rsidR="00BC2F2C"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9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, vendas de 2</w:t>
      </w:r>
      <w:r w:rsidR="00BC2F2C"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9,87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mil milhões de euros. Líder mundial em beleza, a L’Oréal está presente em 150 países e em todos os canais de vendas, incluindo grande distribuição e grandes armazéns, farmácias e parafarmácias, salões de cabeleireiro, </w:t>
      </w:r>
      <w:r w:rsidRPr="00181DE6">
        <w:rPr>
          <w:rFonts w:ascii="Arial Narrow" w:eastAsia="Calibri" w:hAnsi="Arial Narrow" w:cs="Calibri"/>
          <w:i/>
          <w:iCs/>
          <w:noProof/>
          <w:color w:val="00000A"/>
          <w:sz w:val="20"/>
          <w:szCs w:val="20"/>
          <w:u w:color="00000A"/>
          <w:lang w:eastAsia="zh-CN" w:bidi="hi-IN"/>
        </w:rPr>
        <w:t>travel retail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, lojas próprias e e-commerce. A pesquisa e a inovação estão no centro da estratégi</w:t>
      </w:r>
      <w:r w:rsidR="00BC2F2C"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a do Grupo e seu o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compromisso de sustentabilidade </w:t>
      </w:r>
      <w:r w:rsidR="00733AF2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–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</w:t>
      </w:r>
      <w:r w:rsidR="00733AF2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>L´Oreál for the Future</w:t>
      </w:r>
      <w:r w:rsidRPr="00181DE6">
        <w:rPr>
          <w:rFonts w:ascii="Arial Narrow" w:eastAsia="Calibri" w:hAnsi="Arial Narrow" w:cs="Calibri"/>
          <w:noProof/>
          <w:color w:val="00000A"/>
          <w:sz w:val="20"/>
          <w:szCs w:val="20"/>
          <w:u w:color="00000A"/>
          <w:lang w:eastAsia="zh-CN" w:bidi="hi-IN"/>
        </w:rPr>
        <w:t xml:space="preserve"> define objetivos ambiciosos de desenvolvimento sustentável em toda a sua cadeia de valor. </w:t>
      </w:r>
      <w:hyperlink r:id="rId27" w:history="1">
        <w:r w:rsidR="00BC2F2C" w:rsidRPr="00181DE6">
          <w:rPr>
            <w:rStyle w:val="Hiperligao"/>
            <w:rFonts w:ascii="Arial Narrow" w:eastAsia="Calibri" w:hAnsi="Arial Narrow" w:cs="Calibri"/>
            <w:noProof/>
            <w:sz w:val="20"/>
            <w:szCs w:val="20"/>
            <w:lang w:eastAsia="zh-CN" w:bidi="hi-IN"/>
          </w:rPr>
          <w:t>www.loreal.com</w:t>
        </w:r>
      </w:hyperlink>
    </w:p>
    <w:p w14:paraId="773CB82F" w14:textId="15C6F8F4" w:rsidR="00BC2F2C" w:rsidRDefault="00BC2F2C" w:rsidP="000F7929">
      <w:pPr>
        <w:spacing w:after="120" w:line="276" w:lineRule="auto"/>
        <w:jc w:val="both"/>
        <w:rPr>
          <w:rFonts w:ascii="Arial Narrow" w:hAnsi="Arial Narrow"/>
          <w:noProof/>
        </w:rPr>
      </w:pPr>
    </w:p>
    <w:p w14:paraId="0D497658" w14:textId="564DCF4E" w:rsidR="000E1ABA" w:rsidRDefault="000E1ABA" w:rsidP="000F7929">
      <w:pPr>
        <w:spacing w:after="120" w:line="276" w:lineRule="auto"/>
        <w:jc w:val="both"/>
        <w:rPr>
          <w:rFonts w:ascii="Arial Narrow" w:hAnsi="Arial Narrow"/>
          <w:noProof/>
        </w:rPr>
      </w:pPr>
    </w:p>
    <w:p w14:paraId="0216CC2A" w14:textId="3FA31F28" w:rsidR="000E1ABA" w:rsidRDefault="000E1ABA" w:rsidP="000F7929">
      <w:pPr>
        <w:spacing w:after="120" w:line="276" w:lineRule="auto"/>
        <w:jc w:val="both"/>
        <w:rPr>
          <w:rFonts w:ascii="Arial Narrow" w:hAnsi="Arial Narrow"/>
          <w:noProof/>
        </w:rPr>
      </w:pPr>
    </w:p>
    <w:p w14:paraId="6FEF0857" w14:textId="401FD509" w:rsidR="000E1ABA" w:rsidRDefault="000E1ABA" w:rsidP="000F7929">
      <w:pPr>
        <w:spacing w:after="120" w:line="276" w:lineRule="auto"/>
        <w:jc w:val="both"/>
        <w:rPr>
          <w:rFonts w:ascii="Arial Narrow" w:hAnsi="Arial Narrow"/>
          <w:noProof/>
        </w:rPr>
      </w:pPr>
    </w:p>
    <w:p w14:paraId="203C959C" w14:textId="77777777" w:rsidR="000E1ABA" w:rsidRPr="00181DE6" w:rsidRDefault="000E1ABA" w:rsidP="000F7929">
      <w:pPr>
        <w:spacing w:after="120" w:line="276" w:lineRule="auto"/>
        <w:jc w:val="both"/>
        <w:rPr>
          <w:rFonts w:ascii="Arial Narrow" w:hAnsi="Arial Narrow"/>
          <w:noProof/>
        </w:rPr>
      </w:pPr>
    </w:p>
    <w:p w14:paraId="5FC255A8" w14:textId="338ACE51" w:rsidR="00B53101" w:rsidRPr="00181DE6" w:rsidRDefault="00B53101" w:rsidP="00B53101">
      <w:pPr>
        <w:spacing w:after="0" w:line="240" w:lineRule="auto"/>
        <w:jc w:val="right"/>
        <w:rPr>
          <w:rFonts w:ascii="Arial Narrow" w:hAnsi="Arial Narrow"/>
          <w:b/>
          <w:bCs/>
          <w:noProof/>
        </w:rPr>
      </w:pPr>
      <w:r w:rsidRPr="00181DE6">
        <w:rPr>
          <w:rFonts w:ascii="Arial Narrow" w:hAnsi="Arial Narrow"/>
          <w:b/>
          <w:bCs/>
          <w:noProof/>
        </w:rPr>
        <w:t>Para mais informações, contactar:</w:t>
      </w:r>
    </w:p>
    <w:p w14:paraId="203A8A84" w14:textId="77777777" w:rsidR="00B53101" w:rsidRPr="00181DE6" w:rsidRDefault="00B53101" w:rsidP="00B53101">
      <w:pPr>
        <w:spacing w:after="0" w:line="240" w:lineRule="auto"/>
        <w:jc w:val="right"/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</w:rPr>
        <w:t xml:space="preserve">Lift Consulting – Helena Rocha </w:t>
      </w:r>
    </w:p>
    <w:p w14:paraId="0A6A6098" w14:textId="3F8E4267" w:rsidR="00B53101" w:rsidRPr="00181DE6" w:rsidRDefault="00B53101" w:rsidP="00B53101">
      <w:pPr>
        <w:spacing w:after="0" w:line="240" w:lineRule="auto"/>
        <w:jc w:val="right"/>
        <w:rPr>
          <w:rFonts w:ascii="Arial Narrow" w:hAnsi="Arial Narrow"/>
          <w:noProof/>
        </w:rPr>
      </w:pPr>
      <w:r w:rsidRPr="00181DE6">
        <w:rPr>
          <w:rFonts w:ascii="Arial Narrow" w:hAnsi="Arial Narrow"/>
          <w:noProof/>
          <w:color w:val="000000"/>
          <w:lang w:eastAsia="pt-PT"/>
        </w:rPr>
        <w:t>917 176 862 | helena.rocha@lift.com.pt</w:t>
      </w:r>
    </w:p>
    <w:sectPr w:rsidR="00B53101" w:rsidRPr="00181DE6" w:rsidSect="00B53101">
      <w:headerReference w:type="default" r:id="rId28"/>
      <w:footerReference w:type="default" r:id="rId29"/>
      <w:pgSz w:w="11906" w:h="16838"/>
      <w:pgMar w:top="0" w:right="1418" w:bottom="1276" w:left="153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7B62" w14:textId="77777777" w:rsidR="008A6183" w:rsidRDefault="008A6183" w:rsidP="00060683">
      <w:pPr>
        <w:spacing w:after="0" w:line="240" w:lineRule="auto"/>
      </w:pPr>
      <w:r>
        <w:separator/>
      </w:r>
    </w:p>
  </w:endnote>
  <w:endnote w:type="continuationSeparator" w:id="0">
    <w:p w14:paraId="10A72C71" w14:textId="77777777" w:rsidR="008A6183" w:rsidRDefault="008A6183" w:rsidP="0006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77B6" w14:textId="29368D3D" w:rsidR="008C262F" w:rsidRPr="008C262F" w:rsidRDefault="002B2D37">
    <w:pPr>
      <w:pStyle w:val="Rodap"/>
      <w:jc w:val="right"/>
      <w:rPr>
        <w:sz w:val="18"/>
        <w:szCs w:val="18"/>
      </w:rPr>
    </w:pPr>
    <w:sdt>
      <w:sdtPr>
        <w:id w:val="-146241449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8C262F" w:rsidRPr="008C262F">
          <w:rPr>
            <w:sz w:val="18"/>
            <w:szCs w:val="18"/>
          </w:rPr>
          <w:fldChar w:fldCharType="begin"/>
        </w:r>
        <w:r w:rsidR="008C262F" w:rsidRPr="008C262F">
          <w:rPr>
            <w:sz w:val="18"/>
            <w:szCs w:val="18"/>
          </w:rPr>
          <w:instrText>PAGE   \* MERGEFORMAT</w:instrText>
        </w:r>
        <w:r w:rsidR="008C262F" w:rsidRPr="008C262F">
          <w:rPr>
            <w:sz w:val="18"/>
            <w:szCs w:val="18"/>
          </w:rPr>
          <w:fldChar w:fldCharType="separate"/>
        </w:r>
        <w:r w:rsidR="00F62641">
          <w:rPr>
            <w:noProof/>
            <w:sz w:val="18"/>
            <w:szCs w:val="18"/>
          </w:rPr>
          <w:t>6</w:t>
        </w:r>
        <w:r w:rsidR="008C262F" w:rsidRPr="008C262F">
          <w:rPr>
            <w:sz w:val="18"/>
            <w:szCs w:val="18"/>
          </w:rPr>
          <w:fldChar w:fldCharType="end"/>
        </w:r>
      </w:sdtContent>
    </w:sdt>
  </w:p>
  <w:p w14:paraId="642B8A7F" w14:textId="77777777" w:rsidR="008C262F" w:rsidRDefault="008C26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CE6" w14:textId="77777777" w:rsidR="008A6183" w:rsidRDefault="008A6183" w:rsidP="00060683">
      <w:pPr>
        <w:spacing w:after="0" w:line="240" w:lineRule="auto"/>
      </w:pPr>
      <w:r>
        <w:separator/>
      </w:r>
    </w:p>
  </w:footnote>
  <w:footnote w:type="continuationSeparator" w:id="0">
    <w:p w14:paraId="6B61B8E8" w14:textId="77777777" w:rsidR="008A6183" w:rsidRDefault="008A6183" w:rsidP="0006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45AD" w14:textId="6FFB5938" w:rsidR="00430D60" w:rsidRDefault="00430D60">
    <w:pPr>
      <w:pStyle w:val="Cabealho"/>
    </w:pPr>
  </w:p>
  <w:p w14:paraId="2952998E" w14:textId="77777777" w:rsidR="00430D60" w:rsidRDefault="00430D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248"/>
    <w:multiLevelType w:val="hybridMultilevel"/>
    <w:tmpl w:val="B950B8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AED"/>
    <w:multiLevelType w:val="hybridMultilevel"/>
    <w:tmpl w:val="A92A3C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5404"/>
    <w:multiLevelType w:val="hybridMultilevel"/>
    <w:tmpl w:val="98800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658"/>
    <w:multiLevelType w:val="hybridMultilevel"/>
    <w:tmpl w:val="12FCB9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128C"/>
    <w:multiLevelType w:val="hybridMultilevel"/>
    <w:tmpl w:val="68261B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31CB4"/>
    <w:multiLevelType w:val="hybridMultilevel"/>
    <w:tmpl w:val="5030CF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4693"/>
    <w:multiLevelType w:val="hybridMultilevel"/>
    <w:tmpl w:val="801084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22A0"/>
    <w:multiLevelType w:val="hybridMultilevel"/>
    <w:tmpl w:val="275E83B4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42A7647"/>
    <w:multiLevelType w:val="hybridMultilevel"/>
    <w:tmpl w:val="93F6BF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3683"/>
    <w:multiLevelType w:val="hybridMultilevel"/>
    <w:tmpl w:val="F07ED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DA4"/>
    <w:multiLevelType w:val="hybridMultilevel"/>
    <w:tmpl w:val="037CF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5C25"/>
    <w:multiLevelType w:val="hybridMultilevel"/>
    <w:tmpl w:val="88BCFA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79F"/>
    <w:multiLevelType w:val="hybridMultilevel"/>
    <w:tmpl w:val="97B6A7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A2F27"/>
    <w:multiLevelType w:val="hybridMultilevel"/>
    <w:tmpl w:val="2C6C94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71"/>
    <w:rsid w:val="00015003"/>
    <w:rsid w:val="000161C4"/>
    <w:rsid w:val="00023818"/>
    <w:rsid w:val="0002636C"/>
    <w:rsid w:val="0003333C"/>
    <w:rsid w:val="00046C0A"/>
    <w:rsid w:val="00055341"/>
    <w:rsid w:val="00060683"/>
    <w:rsid w:val="0006193D"/>
    <w:rsid w:val="000866DF"/>
    <w:rsid w:val="00087183"/>
    <w:rsid w:val="000A69D7"/>
    <w:rsid w:val="000A7187"/>
    <w:rsid w:val="000E0B41"/>
    <w:rsid w:val="000E1083"/>
    <w:rsid w:val="000E1ABA"/>
    <w:rsid w:val="000E3509"/>
    <w:rsid w:val="000E4FB8"/>
    <w:rsid w:val="000F7929"/>
    <w:rsid w:val="00142601"/>
    <w:rsid w:val="00150D37"/>
    <w:rsid w:val="001562B4"/>
    <w:rsid w:val="00156B1B"/>
    <w:rsid w:val="001570FE"/>
    <w:rsid w:val="00181312"/>
    <w:rsid w:val="00181DE6"/>
    <w:rsid w:val="0018409F"/>
    <w:rsid w:val="001B79F5"/>
    <w:rsid w:val="001C17F7"/>
    <w:rsid w:val="001E7C0A"/>
    <w:rsid w:val="001F23A1"/>
    <w:rsid w:val="00212F11"/>
    <w:rsid w:val="002236CB"/>
    <w:rsid w:val="0024650D"/>
    <w:rsid w:val="0026408D"/>
    <w:rsid w:val="0027280B"/>
    <w:rsid w:val="0028102B"/>
    <w:rsid w:val="002A2662"/>
    <w:rsid w:val="002B2D37"/>
    <w:rsid w:val="002B6FEE"/>
    <w:rsid w:val="002C6B34"/>
    <w:rsid w:val="002D7005"/>
    <w:rsid w:val="002D7D13"/>
    <w:rsid w:val="002E1D21"/>
    <w:rsid w:val="002F4C05"/>
    <w:rsid w:val="00317F50"/>
    <w:rsid w:val="003225F5"/>
    <w:rsid w:val="003304A6"/>
    <w:rsid w:val="003424C8"/>
    <w:rsid w:val="00344CD5"/>
    <w:rsid w:val="00353288"/>
    <w:rsid w:val="00365FE1"/>
    <w:rsid w:val="0036702E"/>
    <w:rsid w:val="0038444B"/>
    <w:rsid w:val="0039295D"/>
    <w:rsid w:val="003978F8"/>
    <w:rsid w:val="003B0FE2"/>
    <w:rsid w:val="003B1BF5"/>
    <w:rsid w:val="003D47B9"/>
    <w:rsid w:val="003F4784"/>
    <w:rsid w:val="003F5BED"/>
    <w:rsid w:val="00400439"/>
    <w:rsid w:val="00401DD1"/>
    <w:rsid w:val="00412A6E"/>
    <w:rsid w:val="00412E64"/>
    <w:rsid w:val="0041490A"/>
    <w:rsid w:val="00421275"/>
    <w:rsid w:val="00430D60"/>
    <w:rsid w:val="0043695B"/>
    <w:rsid w:val="004424E3"/>
    <w:rsid w:val="0046792D"/>
    <w:rsid w:val="004B40A1"/>
    <w:rsid w:val="004D1B52"/>
    <w:rsid w:val="004E2D8E"/>
    <w:rsid w:val="004E489F"/>
    <w:rsid w:val="004E719B"/>
    <w:rsid w:val="00510C5E"/>
    <w:rsid w:val="00537FA9"/>
    <w:rsid w:val="00545F4B"/>
    <w:rsid w:val="0055224A"/>
    <w:rsid w:val="005545C6"/>
    <w:rsid w:val="005551F0"/>
    <w:rsid w:val="005600C5"/>
    <w:rsid w:val="00563020"/>
    <w:rsid w:val="00566B47"/>
    <w:rsid w:val="005844DB"/>
    <w:rsid w:val="005C72C2"/>
    <w:rsid w:val="00625021"/>
    <w:rsid w:val="00631CAA"/>
    <w:rsid w:val="00653F55"/>
    <w:rsid w:val="00655288"/>
    <w:rsid w:val="006570FC"/>
    <w:rsid w:val="006777AF"/>
    <w:rsid w:val="0068630F"/>
    <w:rsid w:val="00693084"/>
    <w:rsid w:val="006D6761"/>
    <w:rsid w:val="006E0A11"/>
    <w:rsid w:val="006E5C3A"/>
    <w:rsid w:val="006E71B4"/>
    <w:rsid w:val="007135FA"/>
    <w:rsid w:val="00730C5E"/>
    <w:rsid w:val="00733AF2"/>
    <w:rsid w:val="007454D6"/>
    <w:rsid w:val="007536D6"/>
    <w:rsid w:val="00772989"/>
    <w:rsid w:val="00773EA3"/>
    <w:rsid w:val="00781038"/>
    <w:rsid w:val="007B6CB2"/>
    <w:rsid w:val="007C020B"/>
    <w:rsid w:val="007C4EAE"/>
    <w:rsid w:val="007D12A3"/>
    <w:rsid w:val="007E2D23"/>
    <w:rsid w:val="00801AD6"/>
    <w:rsid w:val="008159EA"/>
    <w:rsid w:val="00827489"/>
    <w:rsid w:val="008318B2"/>
    <w:rsid w:val="0083578D"/>
    <w:rsid w:val="008357A9"/>
    <w:rsid w:val="008417BE"/>
    <w:rsid w:val="00853CE5"/>
    <w:rsid w:val="0086538A"/>
    <w:rsid w:val="00870071"/>
    <w:rsid w:val="00870C68"/>
    <w:rsid w:val="008814DD"/>
    <w:rsid w:val="0088744B"/>
    <w:rsid w:val="008969AE"/>
    <w:rsid w:val="008A0680"/>
    <w:rsid w:val="008A0CA5"/>
    <w:rsid w:val="008A6183"/>
    <w:rsid w:val="008C262F"/>
    <w:rsid w:val="008C46F1"/>
    <w:rsid w:val="008D4F52"/>
    <w:rsid w:val="008D7339"/>
    <w:rsid w:val="008E55ED"/>
    <w:rsid w:val="00902372"/>
    <w:rsid w:val="009307A3"/>
    <w:rsid w:val="00941E6F"/>
    <w:rsid w:val="00947B14"/>
    <w:rsid w:val="00956B16"/>
    <w:rsid w:val="0096149F"/>
    <w:rsid w:val="00967B69"/>
    <w:rsid w:val="00981352"/>
    <w:rsid w:val="009828C2"/>
    <w:rsid w:val="009E6EE6"/>
    <w:rsid w:val="00A11F43"/>
    <w:rsid w:val="00A1618C"/>
    <w:rsid w:val="00A24C70"/>
    <w:rsid w:val="00A26F61"/>
    <w:rsid w:val="00A272EA"/>
    <w:rsid w:val="00A3203C"/>
    <w:rsid w:val="00A3417D"/>
    <w:rsid w:val="00A849CC"/>
    <w:rsid w:val="00A943E6"/>
    <w:rsid w:val="00A95C79"/>
    <w:rsid w:val="00A9676C"/>
    <w:rsid w:val="00AA6A29"/>
    <w:rsid w:val="00AD3782"/>
    <w:rsid w:val="00AE6727"/>
    <w:rsid w:val="00B02521"/>
    <w:rsid w:val="00B06B68"/>
    <w:rsid w:val="00B16DA9"/>
    <w:rsid w:val="00B36195"/>
    <w:rsid w:val="00B44175"/>
    <w:rsid w:val="00B53101"/>
    <w:rsid w:val="00B641F9"/>
    <w:rsid w:val="00BC2F2C"/>
    <w:rsid w:val="00BD17C2"/>
    <w:rsid w:val="00BE22B7"/>
    <w:rsid w:val="00BF0B96"/>
    <w:rsid w:val="00C04BC1"/>
    <w:rsid w:val="00C12F64"/>
    <w:rsid w:val="00C41582"/>
    <w:rsid w:val="00C456DE"/>
    <w:rsid w:val="00C5223A"/>
    <w:rsid w:val="00C533AB"/>
    <w:rsid w:val="00C725CB"/>
    <w:rsid w:val="00C76561"/>
    <w:rsid w:val="00C80EDF"/>
    <w:rsid w:val="00C840F6"/>
    <w:rsid w:val="00C86BFE"/>
    <w:rsid w:val="00C92A9C"/>
    <w:rsid w:val="00CA719E"/>
    <w:rsid w:val="00CC0EED"/>
    <w:rsid w:val="00CC458B"/>
    <w:rsid w:val="00CC778D"/>
    <w:rsid w:val="00CE1533"/>
    <w:rsid w:val="00CE31FE"/>
    <w:rsid w:val="00CF3E4E"/>
    <w:rsid w:val="00D51F0F"/>
    <w:rsid w:val="00D6036F"/>
    <w:rsid w:val="00D7098A"/>
    <w:rsid w:val="00D73B6D"/>
    <w:rsid w:val="00D844ED"/>
    <w:rsid w:val="00D86D55"/>
    <w:rsid w:val="00D95653"/>
    <w:rsid w:val="00DA50A5"/>
    <w:rsid w:val="00DD3643"/>
    <w:rsid w:val="00DD50CC"/>
    <w:rsid w:val="00E318D5"/>
    <w:rsid w:val="00E705C0"/>
    <w:rsid w:val="00E70654"/>
    <w:rsid w:val="00E8023A"/>
    <w:rsid w:val="00E92C6D"/>
    <w:rsid w:val="00E93820"/>
    <w:rsid w:val="00EB49CD"/>
    <w:rsid w:val="00ED5D1B"/>
    <w:rsid w:val="00EE264D"/>
    <w:rsid w:val="00EE4C61"/>
    <w:rsid w:val="00EF5878"/>
    <w:rsid w:val="00EF66D5"/>
    <w:rsid w:val="00F01EED"/>
    <w:rsid w:val="00F05EC7"/>
    <w:rsid w:val="00F3372C"/>
    <w:rsid w:val="00F442CE"/>
    <w:rsid w:val="00F502B2"/>
    <w:rsid w:val="00F62641"/>
    <w:rsid w:val="00F65B9F"/>
    <w:rsid w:val="00F753A3"/>
    <w:rsid w:val="00F846AB"/>
    <w:rsid w:val="00FD22AB"/>
    <w:rsid w:val="00FE6FC5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E786BF"/>
  <w15:chartTrackingRefBased/>
  <w15:docId w15:val="{C9027897-1A16-4A82-823C-F1BC28B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F4356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F43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435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4356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F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435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502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3B6D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Body">
    <w:name w:val="Body"/>
    <w:rsid w:val="00401DD1"/>
    <w:pPr>
      <w:spacing w:after="200" w:line="276" w:lineRule="auto"/>
    </w:pPr>
    <w:rPr>
      <w:rFonts w:ascii="Calibri" w:eastAsia="Calibri" w:hAnsi="Calibri" w:cs="Calibri"/>
      <w:color w:val="00000A"/>
      <w:u w:color="00000A"/>
      <w:lang w:val="en-US" w:eastAsia="zh-CN" w:bidi="hi-IN"/>
    </w:rPr>
  </w:style>
  <w:style w:type="character" w:styleId="nfase">
    <w:name w:val="Emphasis"/>
    <w:basedOn w:val="Tipodeletrapredefinidodopargrafo"/>
    <w:uiPriority w:val="20"/>
    <w:qFormat/>
    <w:rsid w:val="00631CAA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777AF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545C6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6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683"/>
  </w:style>
  <w:style w:type="paragraph" w:styleId="Rodap">
    <w:name w:val="footer"/>
    <w:basedOn w:val="Normal"/>
    <w:link w:val="RodapCarter"/>
    <w:uiPriority w:val="99"/>
    <w:unhideWhenUsed/>
    <w:rsid w:val="0006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683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4EA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4EAE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4158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584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D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D17C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omeninscience.com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fondationloreal.com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oomberg.com/ge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pps.who.int/iris/bitstream/handle/10665/328717/9789241516570-por.pdf" TargetMode="External"/><Relationship Id="rId17" Type="http://schemas.openxmlformats.org/officeDocument/2006/relationships/hyperlink" Target="https://apps.who.int/iris/handle/10665/329480" TargetMode="External"/><Relationship Id="rId25" Type="http://schemas.openxmlformats.org/officeDocument/2006/relationships/hyperlink" Target="http://edge-cert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op.europa.eu/en/publication-detail/-/publication/9540ffa1-4478-11e9-a8ed-01aa75ed71a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loreal.com/en/news/commitments/loreal-awarded-for-supporting-gender-equality-through-its-solidarity-sourcing-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gacontracancro.pt/www/uploads/sede/campanha-brca/guia-brca-2019-vf-16.pdf" TargetMode="External"/><Relationship Id="rId23" Type="http://schemas.openxmlformats.org/officeDocument/2006/relationships/hyperlink" Target="https://www.worldsmostethicalcompanies.com/honorees/?fwp_industry=health-beaut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ct.pt/" TargetMode="External"/><Relationship Id="rId19" Type="http://schemas.openxmlformats.org/officeDocument/2006/relationships/hyperlink" Target="https://apambiente.pt/_zdata/Inventario/20200414/200420%20memo_emisses2018_FINAL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escoportugal.mne.pt/pt/" TargetMode="External"/><Relationship Id="rId14" Type="http://schemas.openxmlformats.org/officeDocument/2006/relationships/hyperlink" Target="https://www.msdmanuals.com/pt/profissional/t%C3%B3picos-especiais/princ%C3%ADpios-de-imagens-radiol%C3%B3gicas/riscos-da-exposi%C3%A7%C3%A3o-%C3%A0-radia%C3%A7%C3%A3o-para-fazer-exames-diagn%C3%B3sticos" TargetMode="External"/><Relationship Id="rId22" Type="http://schemas.openxmlformats.org/officeDocument/2006/relationships/hyperlink" Target="https://equileap.com/wp-content/uploads/2020/05/Equileap_EuropeanReport2020.pdf" TargetMode="External"/><Relationship Id="rId27" Type="http://schemas.openxmlformats.org/officeDocument/2006/relationships/hyperlink" Target="http://www.lorea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3288</Words>
  <Characters>17756</Characters>
  <Application>Microsoft Office Word</Application>
  <DocSecurity>0</DocSecurity>
  <Lines>147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Mota</dc:creator>
  <cp:keywords/>
  <dc:description/>
  <cp:lastModifiedBy>Helena Rocha</cp:lastModifiedBy>
  <cp:revision>8</cp:revision>
  <cp:lastPrinted>2020-02-17T15:50:00Z</cp:lastPrinted>
  <dcterms:created xsi:type="dcterms:W3CDTF">2021-02-12T16:04:00Z</dcterms:created>
  <dcterms:modified xsi:type="dcterms:W3CDTF">2021-02-19T11:13:00Z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ana.martines@loreal.com</vt:lpwstr>
  </property>
  <property fmtid="{D5CDD505-2E9C-101B-9397-08002B2CF9AE}" pid="5" name="MSIP_Label_645dad89-2096-47a1-b1b1-c9d057667e94_SetDate">
    <vt:lpwstr>2020-01-20T16:17:37.2319745Z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