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5397" w14:textId="0B8BBCE2" w:rsidR="0070788C" w:rsidRPr="007E6072" w:rsidRDefault="00251BEB" w:rsidP="00856759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7E6072">
        <w:rPr>
          <w:rFonts w:ascii="Century Gothic" w:hAnsi="Century Gothic"/>
          <w:b/>
          <w:bCs/>
          <w:sz w:val="20"/>
          <w:szCs w:val="20"/>
        </w:rPr>
        <w:t xml:space="preserve">Coca-Cola </w:t>
      </w:r>
      <w:r w:rsidR="005115B8" w:rsidRPr="007E6072">
        <w:rPr>
          <w:rFonts w:ascii="Century Gothic" w:hAnsi="Century Gothic"/>
          <w:b/>
          <w:bCs/>
          <w:sz w:val="20"/>
          <w:szCs w:val="20"/>
        </w:rPr>
        <w:t>nowym klientem</w:t>
      </w:r>
      <w:r w:rsidR="008E0ABF" w:rsidRPr="007E607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0788C" w:rsidRPr="007E6072">
        <w:rPr>
          <w:rFonts w:ascii="Century Gothic" w:hAnsi="Century Gothic"/>
          <w:b/>
          <w:bCs/>
          <w:sz w:val="20"/>
          <w:szCs w:val="20"/>
        </w:rPr>
        <w:t xml:space="preserve">24/7Communication </w:t>
      </w:r>
    </w:p>
    <w:p w14:paraId="07E5FE1E" w14:textId="77777777" w:rsidR="004A5B1A" w:rsidRPr="007E6072" w:rsidRDefault="004A5B1A" w:rsidP="00856759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CD20CC4" w14:textId="2E511E00" w:rsidR="00D8743F" w:rsidRDefault="006E3292" w:rsidP="00856759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Coca-Cola w Polsce</w:t>
      </w:r>
      <w:r w:rsidR="00D8743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00B92">
        <w:rPr>
          <w:rFonts w:ascii="Century Gothic" w:hAnsi="Century Gothic"/>
          <w:b/>
          <w:bCs/>
          <w:sz w:val="20"/>
          <w:szCs w:val="20"/>
        </w:rPr>
        <w:t>rozpocz</w:t>
      </w:r>
      <w:r>
        <w:rPr>
          <w:rFonts w:ascii="Century Gothic" w:hAnsi="Century Gothic"/>
          <w:b/>
          <w:bCs/>
          <w:sz w:val="20"/>
          <w:szCs w:val="20"/>
        </w:rPr>
        <w:t>ęła</w:t>
      </w:r>
      <w:r w:rsidR="00000B92">
        <w:rPr>
          <w:rFonts w:ascii="Century Gothic" w:hAnsi="Century Gothic"/>
          <w:b/>
          <w:bCs/>
          <w:sz w:val="20"/>
          <w:szCs w:val="20"/>
        </w:rPr>
        <w:t xml:space="preserve"> współpracę z agencją 24/7Communication. </w:t>
      </w:r>
      <w:r w:rsidR="00751FAD">
        <w:rPr>
          <w:rFonts w:ascii="Century Gothic" w:hAnsi="Century Gothic"/>
          <w:b/>
          <w:bCs/>
          <w:sz w:val="20"/>
          <w:szCs w:val="20"/>
        </w:rPr>
        <w:t xml:space="preserve">Agencja </w:t>
      </w:r>
      <w:r w:rsidR="00C71D5C">
        <w:rPr>
          <w:rFonts w:ascii="Century Gothic" w:hAnsi="Century Gothic"/>
          <w:b/>
          <w:bCs/>
          <w:sz w:val="20"/>
          <w:szCs w:val="20"/>
        </w:rPr>
        <w:t>wesprze</w:t>
      </w:r>
      <w:r w:rsidR="00751FAD">
        <w:rPr>
          <w:rFonts w:ascii="Century Gothic" w:hAnsi="Century Gothic"/>
          <w:b/>
          <w:bCs/>
          <w:sz w:val="20"/>
          <w:szCs w:val="20"/>
        </w:rPr>
        <w:t xml:space="preserve"> klienta w</w:t>
      </w:r>
      <w:r w:rsidR="00646410">
        <w:rPr>
          <w:rFonts w:ascii="Century Gothic" w:hAnsi="Century Gothic"/>
          <w:b/>
          <w:bCs/>
          <w:sz w:val="20"/>
          <w:szCs w:val="20"/>
        </w:rPr>
        <w:t xml:space="preserve"> działaniach z zakresu</w:t>
      </w:r>
      <w:r w:rsidR="00C71D5C">
        <w:rPr>
          <w:rFonts w:ascii="Century Gothic" w:hAnsi="Century Gothic"/>
          <w:b/>
          <w:bCs/>
          <w:sz w:val="20"/>
          <w:szCs w:val="20"/>
        </w:rPr>
        <w:t> </w:t>
      </w:r>
      <w:r w:rsidR="00751FAD">
        <w:rPr>
          <w:rFonts w:ascii="Century Gothic" w:hAnsi="Century Gothic"/>
          <w:b/>
          <w:bCs/>
          <w:sz w:val="20"/>
          <w:szCs w:val="20"/>
        </w:rPr>
        <w:t>komunikacji korporacyjnej</w:t>
      </w:r>
      <w:r w:rsidR="00C71D5C">
        <w:rPr>
          <w:rFonts w:ascii="Century Gothic" w:hAnsi="Century Gothic"/>
          <w:b/>
          <w:bCs/>
          <w:sz w:val="20"/>
          <w:szCs w:val="20"/>
        </w:rPr>
        <w:t>.</w:t>
      </w:r>
      <w:r w:rsidR="00751FA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77BDC887" w14:textId="427B9DF8" w:rsidR="00A96D04" w:rsidRPr="00472CCB" w:rsidRDefault="003D7B8D" w:rsidP="00856759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472CCB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7C45B91F" w14:textId="5DA56D8F" w:rsidR="00AF6FA2" w:rsidRDefault="006F55B1" w:rsidP="00856759">
      <w:pPr>
        <w:shd w:val="clear" w:color="auto" w:fill="FFFFFF"/>
        <w:spacing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F55B1">
        <w:rPr>
          <w:rFonts w:ascii="Century Gothic" w:eastAsia="Times New Roman" w:hAnsi="Century Gothic" w:cs="Times New Roman"/>
          <w:sz w:val="20"/>
          <w:szCs w:val="20"/>
          <w:lang w:eastAsia="pl-PL"/>
        </w:rPr>
        <w:t>Agencja będzie odpowiedzialna za kompleksowe wsparcie</w:t>
      </w:r>
      <w:r w:rsidR="00AF1B7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6E3292">
        <w:rPr>
          <w:rFonts w:ascii="Century Gothic" w:eastAsia="Times New Roman" w:hAnsi="Century Gothic" w:cs="Times New Roman"/>
          <w:sz w:val="20"/>
          <w:szCs w:val="20"/>
          <w:lang w:eastAsia="pl-PL"/>
        </w:rPr>
        <w:t>firm Systemu Coca-Cola w Polsce</w:t>
      </w:r>
      <w:r w:rsidR="006E3292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435E8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zakresie komunikacji korporacyjnej, </w:t>
      </w:r>
      <w:r w:rsidR="007E6072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>wewnętrznej</w:t>
      </w:r>
      <w:r w:rsidR="005D5347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>, kryzysowej</w:t>
      </w:r>
      <w:r w:rsidR="005D1271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oraz działań </w:t>
      </w:r>
      <w:r w:rsidR="00646410">
        <w:rPr>
          <w:rFonts w:ascii="Century Gothic" w:eastAsia="Times New Roman" w:hAnsi="Century Gothic" w:cs="Times New Roman"/>
          <w:sz w:val="20"/>
          <w:szCs w:val="20"/>
          <w:lang w:eastAsia="pl-PL"/>
        </w:rPr>
        <w:t>na Linked</w:t>
      </w:r>
      <w:r w:rsidR="00856759">
        <w:rPr>
          <w:rFonts w:ascii="Century Gothic" w:eastAsia="Times New Roman" w:hAnsi="Century Gothic" w:cs="Times New Roman"/>
          <w:sz w:val="20"/>
          <w:szCs w:val="20"/>
          <w:lang w:eastAsia="pl-PL"/>
        </w:rPr>
        <w:t>I</w:t>
      </w:r>
      <w:r w:rsidR="00646410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="005D1271" w:rsidRPr="00472CCB">
        <w:rPr>
          <w:rFonts w:ascii="Century Gothic" w:eastAsia="Times New Roman" w:hAnsi="Century Gothic" w:cs="Segoe UI"/>
          <w:sz w:val="20"/>
          <w:szCs w:val="20"/>
          <w:lang w:eastAsia="pl-PL"/>
        </w:rPr>
        <w:t xml:space="preserve">. </w:t>
      </w:r>
      <w:r w:rsidR="008335DC" w:rsidRPr="00472CCB">
        <w:rPr>
          <w:rFonts w:ascii="Century Gothic" w:eastAsia="Times New Roman" w:hAnsi="Century Gothic" w:cs="Segoe UI"/>
          <w:sz w:val="20"/>
          <w:szCs w:val="20"/>
          <w:lang w:eastAsia="pl-PL"/>
        </w:rPr>
        <w:t>Do zadań 24/7Communication należ</w:t>
      </w:r>
      <w:r w:rsidR="00A86B38">
        <w:rPr>
          <w:rFonts w:ascii="Century Gothic" w:eastAsia="Times New Roman" w:hAnsi="Century Gothic" w:cs="Segoe UI"/>
          <w:sz w:val="20"/>
          <w:szCs w:val="20"/>
          <w:lang w:eastAsia="pl-PL"/>
        </w:rPr>
        <w:t>eć będzie</w:t>
      </w:r>
      <w:r w:rsidR="008335DC" w:rsidRPr="00472CCB">
        <w:rPr>
          <w:rFonts w:ascii="Century Gothic" w:eastAsia="Times New Roman" w:hAnsi="Century Gothic" w:cs="Segoe UI"/>
          <w:sz w:val="20"/>
          <w:szCs w:val="20"/>
          <w:lang w:eastAsia="pl-PL"/>
        </w:rPr>
        <w:t xml:space="preserve"> również prowadzenie biura prasowego</w:t>
      </w:r>
      <w:r w:rsidR="00001B10">
        <w:rPr>
          <w:rFonts w:ascii="Century Gothic" w:eastAsia="Times New Roman" w:hAnsi="Century Gothic" w:cs="Segoe UI"/>
          <w:sz w:val="20"/>
          <w:szCs w:val="20"/>
          <w:lang w:eastAsia="pl-PL"/>
        </w:rPr>
        <w:t xml:space="preserve">. </w:t>
      </w:r>
    </w:p>
    <w:p w14:paraId="69AFB552" w14:textId="685B12F7" w:rsidR="00701CE2" w:rsidRPr="006F55B1" w:rsidRDefault="00835EB6" w:rsidP="00856759">
      <w:pPr>
        <w:shd w:val="clear" w:color="auto" w:fill="FFFFFF"/>
        <w:spacing w:line="276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Zespołem </w:t>
      </w:r>
      <w:r w:rsidR="00452EE1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obsługującym klienta z ramienia </w:t>
      </w:r>
      <w:r w:rsidR="008D26E3">
        <w:rPr>
          <w:rFonts w:ascii="Century Gothic" w:eastAsia="Times New Roman" w:hAnsi="Century Gothic" w:cs="Times New Roman"/>
          <w:sz w:val="20"/>
          <w:szCs w:val="20"/>
          <w:lang w:eastAsia="pl-PL"/>
        </w:rPr>
        <w:t>24/7Communication</w:t>
      </w:r>
      <w:r w:rsidR="00452EE1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zarządza Katarzyna Jędrek-Giza, </w:t>
      </w:r>
      <w:proofErr w:type="spellStart"/>
      <w:r w:rsidR="00386E70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>Group</w:t>
      </w:r>
      <w:proofErr w:type="spellEnd"/>
      <w:r w:rsidR="00386E70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="00386E70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>Account</w:t>
      </w:r>
      <w:proofErr w:type="spellEnd"/>
      <w:r w:rsidR="00386E70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Manager. </w:t>
      </w:r>
      <w:r w:rsidR="008D26E3">
        <w:rPr>
          <w:rFonts w:ascii="Century Gothic" w:eastAsia="Times New Roman" w:hAnsi="Century Gothic" w:cs="Times New Roman"/>
          <w:sz w:val="20"/>
          <w:szCs w:val="20"/>
          <w:lang w:eastAsia="pl-PL"/>
        </w:rPr>
        <w:t>Agencja</w:t>
      </w:r>
      <w:r w:rsidR="008D26E3" w:rsidRPr="006F55B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</w:t>
      </w:r>
      <w:r w:rsidR="008D26E3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8D26E3" w:rsidRPr="006F55B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wybran</w:t>
      </w:r>
      <w:r w:rsidR="008D26E3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8D26E3" w:rsidRPr="006F55B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ramach przetargu.</w:t>
      </w:r>
      <w:r w:rsidR="008D26E3" w:rsidRPr="00472CC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14:paraId="3509DCB3" w14:textId="77777777" w:rsidR="008D26E3" w:rsidRDefault="008D26E3" w:rsidP="00856759">
      <w:pPr>
        <w:spacing w:before="360" w:after="0" w:line="276" w:lineRule="auto"/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14:paraId="1EFBCFFC" w14:textId="77777777" w:rsidR="00FE6224" w:rsidRPr="008D26E3" w:rsidRDefault="00FE6224" w:rsidP="00856759">
      <w:pPr>
        <w:spacing w:after="0" w:line="276" w:lineRule="auto"/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14:paraId="3D66AC32" w14:textId="63766AD2" w:rsidR="00FE6224" w:rsidRPr="008D26E3" w:rsidRDefault="00FE6224" w:rsidP="00856759">
      <w:pPr>
        <w:spacing w:after="0" w:line="276" w:lineRule="auto"/>
        <w:jc w:val="both"/>
        <w:rPr>
          <w:rFonts w:ascii="Century Gothic" w:eastAsia="Century Gothic" w:hAnsi="Century Gothic" w:cs="Century Gothic"/>
          <w:b/>
          <w:bCs/>
          <w:sz w:val="14"/>
          <w:szCs w:val="14"/>
        </w:rPr>
      </w:pPr>
      <w:r w:rsidRPr="008D26E3">
        <w:rPr>
          <w:rFonts w:ascii="Century Gothic" w:eastAsia="Century Gothic" w:hAnsi="Century Gothic" w:cs="Century Gothic"/>
          <w:b/>
          <w:bCs/>
          <w:sz w:val="14"/>
          <w:szCs w:val="14"/>
        </w:rPr>
        <w:t xml:space="preserve">O </w:t>
      </w:r>
      <w:r w:rsidR="007F4FA7">
        <w:rPr>
          <w:rFonts w:ascii="Century Gothic" w:eastAsia="Century Gothic" w:hAnsi="Century Gothic" w:cs="Century Gothic"/>
          <w:b/>
          <w:bCs/>
          <w:sz w:val="14"/>
          <w:szCs w:val="14"/>
        </w:rPr>
        <w:t>firmach z systemu Coca-Cola:</w:t>
      </w:r>
    </w:p>
    <w:p w14:paraId="26E8D61A" w14:textId="77777777" w:rsidR="00FE6224" w:rsidRPr="008D26E3" w:rsidRDefault="00FE6224" w:rsidP="00856759">
      <w:pPr>
        <w:spacing w:after="0" w:line="276" w:lineRule="auto"/>
        <w:jc w:val="both"/>
        <w:rPr>
          <w:rFonts w:ascii="Century Gothic" w:eastAsia="Century Gothic" w:hAnsi="Century Gothic" w:cs="Century Gothic"/>
          <w:sz w:val="14"/>
          <w:szCs w:val="14"/>
        </w:rPr>
      </w:pPr>
      <w:r w:rsidRPr="008D26E3">
        <w:rPr>
          <w:rFonts w:ascii="Century Gothic" w:eastAsia="Century Gothic" w:hAnsi="Century Gothic" w:cs="Century Gothic"/>
          <w:sz w:val="14"/>
          <w:szCs w:val="14"/>
        </w:rPr>
        <w:t>System firm Coca</w:t>
      </w:r>
      <w:r w:rsidRPr="008D26E3">
        <w:rPr>
          <w:rFonts w:ascii="Century Gothic" w:eastAsia="Century Gothic" w:hAnsi="Century Gothic" w:cs="Century Gothic"/>
          <w:sz w:val="14"/>
          <w:szCs w:val="14"/>
        </w:rPr>
        <w:noBreakHyphen/>
        <w:t xml:space="preserve">Cola w Polsce składa się z dwóch spółek: </w:t>
      </w:r>
      <w:r w:rsidRPr="008D26E3">
        <w:rPr>
          <w:rFonts w:ascii="Century Gothic" w:eastAsia="Century Gothic" w:hAnsi="Century Gothic" w:cs="Century Gothic"/>
          <w:b/>
          <w:bCs/>
          <w:sz w:val="14"/>
          <w:szCs w:val="14"/>
        </w:rPr>
        <w:t>Coca</w:t>
      </w:r>
      <w:r w:rsidRPr="008D26E3">
        <w:rPr>
          <w:rFonts w:ascii="Century Gothic" w:eastAsia="Century Gothic" w:hAnsi="Century Gothic" w:cs="Century Gothic"/>
          <w:b/>
          <w:bCs/>
          <w:sz w:val="14"/>
          <w:szCs w:val="14"/>
        </w:rPr>
        <w:noBreakHyphen/>
        <w:t>Cola Poland Services Sp. z o.o. oraz Coca</w:t>
      </w:r>
      <w:r w:rsidRPr="008D26E3">
        <w:rPr>
          <w:rFonts w:ascii="Century Gothic" w:eastAsia="Century Gothic" w:hAnsi="Century Gothic" w:cs="Century Gothic"/>
          <w:b/>
          <w:bCs/>
          <w:sz w:val="14"/>
          <w:szCs w:val="14"/>
        </w:rPr>
        <w:noBreakHyphen/>
        <w:t>Cola HBC Polska Sp.</w:t>
      </w:r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r w:rsidRPr="008D26E3">
        <w:rPr>
          <w:rFonts w:ascii="Century Gothic" w:eastAsia="Century Gothic" w:hAnsi="Century Gothic" w:cs="Century Gothic"/>
          <w:sz w:val="14"/>
          <w:szCs w:val="14"/>
        </w:rPr>
        <w:br/>
      </w:r>
      <w:r w:rsidRPr="008D26E3">
        <w:rPr>
          <w:rFonts w:ascii="Century Gothic" w:eastAsia="Century Gothic" w:hAnsi="Century Gothic" w:cs="Century Gothic"/>
          <w:b/>
          <w:bCs/>
          <w:sz w:val="14"/>
          <w:szCs w:val="14"/>
        </w:rPr>
        <w:t>z o.o.</w:t>
      </w:r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Coca</w:t>
      </w:r>
      <w:r w:rsidRPr="008D26E3">
        <w:rPr>
          <w:rFonts w:ascii="Century Gothic" w:eastAsia="Century Gothic" w:hAnsi="Century Gothic" w:cs="Century Gothic"/>
          <w:sz w:val="14"/>
          <w:szCs w:val="14"/>
        </w:rPr>
        <w:noBreakHyphen/>
        <w:t>Cola Poland Services jest spółką zależną The Coca</w:t>
      </w:r>
      <w:r w:rsidRPr="008D26E3">
        <w:rPr>
          <w:rFonts w:ascii="Century Gothic" w:eastAsia="Century Gothic" w:hAnsi="Century Gothic" w:cs="Century Gothic"/>
          <w:sz w:val="14"/>
          <w:szCs w:val="14"/>
        </w:rPr>
        <w:noBreakHyphen/>
        <w:t>Cola Company, właściciela wiodących marek napojów bezalkoholowych, obecnych w ponad 200 krajach świata. Coca</w:t>
      </w:r>
      <w:r w:rsidRPr="008D26E3">
        <w:rPr>
          <w:rFonts w:ascii="Century Gothic" w:eastAsia="Century Gothic" w:hAnsi="Century Gothic" w:cs="Century Gothic"/>
          <w:sz w:val="14"/>
          <w:szCs w:val="14"/>
        </w:rPr>
        <w:noBreakHyphen/>
        <w:t>Cola HBC Polska to oddział Coca</w:t>
      </w:r>
      <w:r w:rsidRPr="008D26E3">
        <w:rPr>
          <w:rFonts w:ascii="Century Gothic" w:eastAsia="Century Gothic" w:hAnsi="Century Gothic" w:cs="Century Gothic"/>
          <w:sz w:val="14"/>
          <w:szCs w:val="14"/>
        </w:rPr>
        <w:noBreakHyphen/>
        <w:t xml:space="preserve">Cola Hellenic Bottling Company, będącej pod względem sprzedaży drugim na świecie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rozlewcą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napojów The Coca</w:t>
      </w:r>
      <w:r w:rsidRPr="008D26E3">
        <w:rPr>
          <w:rFonts w:ascii="Century Gothic" w:eastAsia="Century Gothic" w:hAnsi="Century Gothic" w:cs="Century Gothic"/>
          <w:sz w:val="14"/>
          <w:szCs w:val="14"/>
        </w:rPr>
        <w:noBreakHyphen/>
        <w:t xml:space="preserve">Cola Company, docierającym do ponad 590 milionów konsumentów. Wśród marek dostępnych na naszym rynku figurują: napoje gazowane Coca-Cola, Coca-Cola Zero,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Coke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Energy,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Cherry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Coke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Fanta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Sprite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Kinley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Tonic, napoje izotoniczne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Powerade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soki, nektary i napoje owocowe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Cappy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wody mineralne Kropla Beskidu i Kropla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Delice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napoje energetyzujące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Burn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Monster Energy i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Predator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herbaty mrożone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Fuzetea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oraz napoje na bazie roślinnej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AdeZ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. Od lutego 2020 r. w ofercie dystrybucyjnej Coca-Cola HBC Polska znajdują się także wyroby alkoholowe: wódka Potocki, wódki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Nemiroff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Original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Nemiroff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Delicat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Nemiroff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Citron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Nemiroff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Pear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Nemiroff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De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Luxe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Nemiroff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De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Luxe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Honey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Pepper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Nemiroff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De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Luxe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Rested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in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Barell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Nemiroff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De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Luxe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Bold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Orange,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Nemiroff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De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Luxe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Burn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Pear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Nemiroff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De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Luxe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Wild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Cranberry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oraz produkty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Campari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: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Cinzano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Prosseco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Cinzano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Asti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Cinzano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Pinot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Chardonay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Cinzano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Pro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Sprits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Cinzano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Dry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Edition,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Cinzano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Rose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Sweet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Cinzano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Vermuth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Rosso,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Cinzano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Vermuth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Bianco i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Cinzano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Vermuth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Extra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Dry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gin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Bulldog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 gin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Bickens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, tequila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Espolon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Reposado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oraz Blanco oraz likiery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Frangelico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i Grand Manier </w:t>
      </w:r>
      <w:proofErr w:type="spellStart"/>
      <w:r w:rsidRPr="008D26E3">
        <w:rPr>
          <w:rFonts w:ascii="Century Gothic" w:eastAsia="Century Gothic" w:hAnsi="Century Gothic" w:cs="Century Gothic"/>
          <w:sz w:val="14"/>
          <w:szCs w:val="14"/>
        </w:rPr>
        <w:t>Cord</w:t>
      </w:r>
      <w:proofErr w:type="spellEnd"/>
      <w:r w:rsidRPr="008D26E3">
        <w:rPr>
          <w:rFonts w:ascii="Century Gothic" w:eastAsia="Century Gothic" w:hAnsi="Century Gothic" w:cs="Century Gothic"/>
          <w:sz w:val="14"/>
          <w:szCs w:val="14"/>
        </w:rPr>
        <w:t>.</w:t>
      </w:r>
    </w:p>
    <w:p w14:paraId="4D6A786A" w14:textId="77777777" w:rsidR="00FE6224" w:rsidRPr="008D26E3" w:rsidRDefault="00FE6224" w:rsidP="00856759">
      <w:pPr>
        <w:spacing w:after="0" w:line="276" w:lineRule="auto"/>
        <w:jc w:val="both"/>
        <w:rPr>
          <w:rFonts w:ascii="Century Gothic" w:eastAsia="Century Gothic" w:hAnsi="Century Gothic" w:cs="Century Gothic"/>
          <w:sz w:val="14"/>
          <w:szCs w:val="14"/>
        </w:rPr>
      </w:pPr>
    </w:p>
    <w:p w14:paraId="47A4752F" w14:textId="6741E4DA" w:rsidR="0051452A" w:rsidRDefault="00FE6224" w:rsidP="00856759">
      <w:pPr>
        <w:spacing w:after="312" w:line="276" w:lineRule="auto"/>
        <w:jc w:val="both"/>
        <w:rPr>
          <w:rFonts w:ascii="Century Gothic" w:hAnsi="Century Gothic"/>
          <w:sz w:val="20"/>
          <w:szCs w:val="20"/>
        </w:rPr>
      </w:pPr>
      <w:r w:rsidRPr="008D26E3">
        <w:rPr>
          <w:rFonts w:ascii="Century Gothic" w:eastAsia="Century Gothic" w:hAnsi="Century Gothic" w:cs="Century Gothic"/>
          <w:sz w:val="14"/>
          <w:szCs w:val="14"/>
        </w:rPr>
        <w:t>Firmy z systemu Coca</w:t>
      </w:r>
      <w:r w:rsidRPr="008D26E3">
        <w:rPr>
          <w:rFonts w:ascii="Century Gothic" w:eastAsia="Century Gothic" w:hAnsi="Century Gothic" w:cs="Century Gothic"/>
          <w:sz w:val="14"/>
          <w:szCs w:val="14"/>
        </w:rPr>
        <w:noBreakHyphen/>
        <w:t>Cola są liderem na polskim rynku napojów bezalkoholowych. Zatrudniają łącznie ponad 2 0</w:t>
      </w:r>
      <w:r w:rsidR="00646410">
        <w:rPr>
          <w:rFonts w:ascii="Century Gothic" w:eastAsia="Century Gothic" w:hAnsi="Century Gothic" w:cs="Century Gothic"/>
          <w:sz w:val="14"/>
          <w:szCs w:val="14"/>
        </w:rPr>
        <w:t>00</w:t>
      </w:r>
      <w:r w:rsidRPr="008D26E3">
        <w:rPr>
          <w:rFonts w:ascii="Century Gothic" w:eastAsia="Century Gothic" w:hAnsi="Century Gothic" w:cs="Century Gothic"/>
          <w:sz w:val="14"/>
          <w:szCs w:val="14"/>
        </w:rPr>
        <w:t xml:space="preserve"> osób. Od 2012 r. firmy zainwestowały w Polsce 728 mln zł. 92% produktów Coca</w:t>
      </w:r>
      <w:r w:rsidRPr="008D26E3">
        <w:rPr>
          <w:rFonts w:ascii="Century Gothic" w:eastAsia="Century Gothic" w:hAnsi="Century Gothic" w:cs="Century Gothic"/>
          <w:sz w:val="14"/>
          <w:szCs w:val="14"/>
        </w:rPr>
        <w:noBreakHyphen/>
        <w:t>Cola dostępnych na polskim rynku produkowanych jest w polskich fabrykach, zaś 74% każdej złotówki wydanej na napoje Coca-Coli w Polsce zostaje w kraju.</w:t>
      </w:r>
    </w:p>
    <w:p w14:paraId="112745F8" w14:textId="77777777" w:rsidR="009421EB" w:rsidRPr="009421EB" w:rsidRDefault="009421EB" w:rsidP="00856759">
      <w:pPr>
        <w:pBdr>
          <w:bottom w:val="single" w:sz="6" w:space="1" w:color="auto"/>
        </w:pBdr>
        <w:spacing w:line="276" w:lineRule="auto"/>
        <w:rPr>
          <w:rFonts w:ascii="Century Gothic" w:hAnsi="Century Gothic"/>
          <w:sz w:val="20"/>
          <w:szCs w:val="20"/>
        </w:rPr>
      </w:pPr>
    </w:p>
    <w:p w14:paraId="323E099C" w14:textId="1492AD02" w:rsidR="0051452A" w:rsidRPr="009421EB" w:rsidRDefault="0051452A" w:rsidP="00856759">
      <w:pPr>
        <w:spacing w:line="276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9421EB">
        <w:br/>
      </w:r>
      <w:r w:rsidR="69FBC97D" w:rsidRPr="009421EB">
        <w:rPr>
          <w:rFonts w:ascii="Century Gothic" w:eastAsia="Century Gothic" w:hAnsi="Century Gothic" w:cs="Century Gothic"/>
          <w:b/>
          <w:bCs/>
          <w:sz w:val="14"/>
          <w:szCs w:val="14"/>
        </w:rPr>
        <w:t>24/7Communication</w:t>
      </w:r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 xml:space="preserve"> jest wiodącą agencją komunikacji zintegrowanej, oferująca kompleksową obsługę w zakresie doradztwa komunikacyjnego dzięki doświadczeniu, wiedzy i ekspertyzie kilkudziesięciu konsultantów. Według rankingu „Press”, to trzecia największa agencja PR w Polsce, posiadająca 20-letnie doświadczenie w zarządzaniu reputacją i wizerunkiem marek, zajmująca się m.in. działaniami z zakresu </w:t>
      </w:r>
      <w:proofErr w:type="spellStart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social</w:t>
      </w:r>
      <w:proofErr w:type="spellEnd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 xml:space="preserve"> media i </w:t>
      </w:r>
      <w:proofErr w:type="spellStart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digital</w:t>
      </w:r>
      <w:proofErr w:type="spellEnd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 xml:space="preserve">, współpracą z </w:t>
      </w:r>
      <w:proofErr w:type="spellStart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influencerami</w:t>
      </w:r>
      <w:proofErr w:type="spellEnd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 xml:space="preserve">, komunikacją kryzysową, kontaktem z mediami oraz komunikowaniem działań CSR. Agencja posiada również własne studio produkcyjno-kreatywne 247Studio. W gronie obecnych klientów 24/7Communication znajdują się takie marki, jak: </w:t>
      </w:r>
      <w:proofErr w:type="spellStart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McDonald’s</w:t>
      </w:r>
      <w:proofErr w:type="spellEnd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 xml:space="preserve">, Lidl, GE, Warta, ING, Toyota, </w:t>
      </w:r>
      <w:proofErr w:type="spellStart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Wielton</w:t>
      </w:r>
      <w:proofErr w:type="spellEnd"/>
      <w:r w:rsidR="69FBC97D" w:rsidRPr="009421EB">
        <w:rPr>
          <w:rFonts w:ascii="Century Gothic" w:eastAsia="Century Gothic" w:hAnsi="Century Gothic" w:cs="Century Gothic"/>
          <w:sz w:val="14"/>
          <w:szCs w:val="14"/>
        </w:rPr>
        <w:t>, Agata S.A.</w:t>
      </w:r>
    </w:p>
    <w:sectPr w:rsidR="0051452A" w:rsidRPr="009421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E0D3D" w14:textId="77777777" w:rsidR="004A5073" w:rsidRDefault="004A5073" w:rsidP="00DF6C42">
      <w:pPr>
        <w:spacing w:after="0" w:line="240" w:lineRule="auto"/>
      </w:pPr>
      <w:r>
        <w:separator/>
      </w:r>
    </w:p>
  </w:endnote>
  <w:endnote w:type="continuationSeparator" w:id="0">
    <w:p w14:paraId="3CF0F378" w14:textId="77777777" w:rsidR="004A5073" w:rsidRDefault="004A5073" w:rsidP="00DF6C42">
      <w:pPr>
        <w:spacing w:after="0" w:line="240" w:lineRule="auto"/>
      </w:pPr>
      <w:r>
        <w:continuationSeparator/>
      </w:r>
    </w:p>
  </w:endnote>
  <w:endnote w:type="continuationNotice" w:id="1">
    <w:p w14:paraId="13C0D1C6" w14:textId="77777777" w:rsidR="004A5073" w:rsidRDefault="004A5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B3EBF" w14:textId="77777777" w:rsidR="0069633E" w:rsidRDefault="00696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25260CE" w14:paraId="1B2389CF" w14:textId="77777777" w:rsidTr="025260CE">
      <w:tc>
        <w:tcPr>
          <w:tcW w:w="3020" w:type="dxa"/>
        </w:tcPr>
        <w:p w14:paraId="43C91827" w14:textId="3E938DA9" w:rsidR="025260CE" w:rsidRDefault="000B6A4A" w:rsidP="025260CE">
          <w:pPr>
            <w:pStyle w:val="Nagwek"/>
            <w:ind w:left="-11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DAE60FD" wp14:editId="0E9DC76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10234930</wp:posOffset>
                    </wp:positionV>
                    <wp:extent cx="7560310" cy="266700"/>
                    <wp:effectExtent l="0" t="0" r="0" b="0"/>
                    <wp:wrapNone/>
                    <wp:docPr id="1" name="MSIPCM709a4107a7d6923a54873e92" descr="{&quot;HashCode&quot;:427984535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5D05DA" w14:textId="0F1F1D3C" w:rsidR="000B6A4A" w:rsidRPr="0069633E" w:rsidRDefault="0069633E" w:rsidP="0069633E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proofErr w:type="spellStart"/>
                                <w:r w:rsidRPr="0069633E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Classified</w:t>
                                </w:r>
                                <w:proofErr w:type="spellEnd"/>
                                <w:r w:rsidRPr="0069633E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 xml:space="preserve"> - </w:t>
                                </w:r>
                                <w:proofErr w:type="spellStart"/>
                                <w:r w:rsidRPr="0069633E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Confidential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DAE60FD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09a4107a7d6923a54873e92" o:spid="_x0000_s1026" type="#_x0000_t202" alt="{&quot;HashCode&quot;:427984535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WnQzSawCAABFBQAADgAAAAAA&#10;AAAAAAAAAAAuAgAAZHJzL2Uyb0RvYy54bWxQSwECLQAUAAYACAAAACEAg7KPK98AAAALAQAADwAA&#10;AAAAAAAAAAAAAAAGBQAAZHJzL2Rvd25yZXYueG1sUEsFBgAAAAAEAAQA8wAAABIGAAAAAA==&#10;" o:allowincell="f" filled="f" stroked="f" strokeweight=".5pt">
                    <v:textbox inset=",0,,0">
                      <w:txbxContent>
                        <w:p w14:paraId="5C5D05DA" w14:textId="0F1F1D3C" w:rsidR="000B6A4A" w:rsidRPr="0069633E" w:rsidRDefault="0069633E" w:rsidP="0069633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69633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</w:t>
                          </w:r>
                          <w:proofErr w:type="spellEnd"/>
                          <w:r w:rsidRPr="0069633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</w:t>
                          </w:r>
                          <w:proofErr w:type="spellStart"/>
                          <w:r w:rsidRPr="0069633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020" w:type="dxa"/>
        </w:tcPr>
        <w:p w14:paraId="65C965C7" w14:textId="6D6121DA" w:rsidR="025260CE" w:rsidRDefault="025260CE" w:rsidP="025260CE">
          <w:pPr>
            <w:pStyle w:val="Nagwek"/>
            <w:jc w:val="center"/>
          </w:pPr>
        </w:p>
      </w:tc>
      <w:tc>
        <w:tcPr>
          <w:tcW w:w="3020" w:type="dxa"/>
        </w:tcPr>
        <w:p w14:paraId="199C04B8" w14:textId="07E4D163" w:rsidR="025260CE" w:rsidRDefault="025260CE" w:rsidP="025260CE">
          <w:pPr>
            <w:pStyle w:val="Nagwek"/>
            <w:ind w:right="-115"/>
            <w:jc w:val="right"/>
          </w:pPr>
        </w:p>
      </w:tc>
    </w:tr>
  </w:tbl>
  <w:p w14:paraId="08683D0C" w14:textId="520F9AA0" w:rsidR="025260CE" w:rsidRDefault="025260CE" w:rsidP="025260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F2EA0" w14:textId="77777777" w:rsidR="0069633E" w:rsidRDefault="00696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C3BFE" w14:textId="77777777" w:rsidR="004A5073" w:rsidRDefault="004A5073" w:rsidP="00DF6C42">
      <w:pPr>
        <w:spacing w:after="0" w:line="240" w:lineRule="auto"/>
      </w:pPr>
      <w:r>
        <w:separator/>
      </w:r>
    </w:p>
  </w:footnote>
  <w:footnote w:type="continuationSeparator" w:id="0">
    <w:p w14:paraId="522AE3AD" w14:textId="77777777" w:rsidR="004A5073" w:rsidRDefault="004A5073" w:rsidP="00DF6C42">
      <w:pPr>
        <w:spacing w:after="0" w:line="240" w:lineRule="auto"/>
      </w:pPr>
      <w:r>
        <w:continuationSeparator/>
      </w:r>
    </w:p>
  </w:footnote>
  <w:footnote w:type="continuationNotice" w:id="1">
    <w:p w14:paraId="458247FD" w14:textId="77777777" w:rsidR="004A5073" w:rsidRDefault="004A50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678BF" w14:textId="77777777" w:rsidR="0069633E" w:rsidRDefault="00696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6425C" w14:textId="2733ACC8" w:rsidR="00DF6C42" w:rsidRDefault="051B84D0" w:rsidP="006459BE">
    <w:pPr>
      <w:pStyle w:val="Nagwek"/>
      <w:jc w:val="center"/>
    </w:pPr>
    <w:r>
      <w:rPr>
        <w:noProof/>
      </w:rPr>
      <w:drawing>
        <wp:inline distT="0" distB="0" distL="0" distR="0" wp14:anchorId="18265B8A" wp14:editId="572E3217">
          <wp:extent cx="2274093" cy="985440"/>
          <wp:effectExtent l="0" t="0" r="0" b="571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CB660E58-A71F-4E7F-BCEB-4C022EAB3C82}"/>
                      </a:ext>
                    </a:extLst>
                  </a:blip>
                  <a:srcRect t="26667" b="30000"/>
                  <a:stretch>
                    <a:fillRect/>
                  </a:stretch>
                </pic:blipFill>
                <pic:spPr>
                  <a:xfrm>
                    <a:off x="0" y="0"/>
                    <a:ext cx="2274093" cy="98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0EB7D" w14:textId="77777777" w:rsidR="00DF6C42" w:rsidRDefault="00DF6C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B8A35" w14:textId="77777777" w:rsidR="0069633E" w:rsidRDefault="00696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01A8"/>
    <w:multiLevelType w:val="hybridMultilevel"/>
    <w:tmpl w:val="A9325A7E"/>
    <w:lvl w:ilvl="0" w:tplc="44A4932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D"/>
    <w:rsid w:val="00000B92"/>
    <w:rsid w:val="00001B10"/>
    <w:rsid w:val="000033A1"/>
    <w:rsid w:val="000052F0"/>
    <w:rsid w:val="00034E46"/>
    <w:rsid w:val="000930D0"/>
    <w:rsid w:val="000A3383"/>
    <w:rsid w:val="000B6A4A"/>
    <w:rsid w:val="000C2535"/>
    <w:rsid w:val="000E1191"/>
    <w:rsid w:val="000F3D0A"/>
    <w:rsid w:val="00101881"/>
    <w:rsid w:val="0011643E"/>
    <w:rsid w:val="0011732E"/>
    <w:rsid w:val="00150C9C"/>
    <w:rsid w:val="001720DC"/>
    <w:rsid w:val="001829EC"/>
    <w:rsid w:val="001A50E5"/>
    <w:rsid w:val="001E2A46"/>
    <w:rsid w:val="00207E2C"/>
    <w:rsid w:val="002422FF"/>
    <w:rsid w:val="002435E8"/>
    <w:rsid w:val="00244866"/>
    <w:rsid w:val="00251BEB"/>
    <w:rsid w:val="00253AE3"/>
    <w:rsid w:val="00271CF2"/>
    <w:rsid w:val="002F03A7"/>
    <w:rsid w:val="00302791"/>
    <w:rsid w:val="0033153E"/>
    <w:rsid w:val="00343FE6"/>
    <w:rsid w:val="003733E0"/>
    <w:rsid w:val="00382DC8"/>
    <w:rsid w:val="00386E70"/>
    <w:rsid w:val="003C66E5"/>
    <w:rsid w:val="003D313B"/>
    <w:rsid w:val="003D70CB"/>
    <w:rsid w:val="003D7B8D"/>
    <w:rsid w:val="0041108E"/>
    <w:rsid w:val="00452EE1"/>
    <w:rsid w:val="00466340"/>
    <w:rsid w:val="0047015E"/>
    <w:rsid w:val="00472CCB"/>
    <w:rsid w:val="0048229F"/>
    <w:rsid w:val="0048258B"/>
    <w:rsid w:val="004A2C00"/>
    <w:rsid w:val="004A5073"/>
    <w:rsid w:val="004A5B1A"/>
    <w:rsid w:val="004A718A"/>
    <w:rsid w:val="004C3EDB"/>
    <w:rsid w:val="004C476F"/>
    <w:rsid w:val="005115B8"/>
    <w:rsid w:val="0051452A"/>
    <w:rsid w:val="00523EFE"/>
    <w:rsid w:val="005363F1"/>
    <w:rsid w:val="00561CF0"/>
    <w:rsid w:val="00575CF7"/>
    <w:rsid w:val="005769FB"/>
    <w:rsid w:val="00582A5C"/>
    <w:rsid w:val="005A742D"/>
    <w:rsid w:val="005B7477"/>
    <w:rsid w:val="005C2C5D"/>
    <w:rsid w:val="005D1271"/>
    <w:rsid w:val="005D5347"/>
    <w:rsid w:val="005F2D68"/>
    <w:rsid w:val="00606DCB"/>
    <w:rsid w:val="006459BE"/>
    <w:rsid w:val="00646410"/>
    <w:rsid w:val="00651E51"/>
    <w:rsid w:val="00655403"/>
    <w:rsid w:val="00677F0E"/>
    <w:rsid w:val="00680103"/>
    <w:rsid w:val="006813A4"/>
    <w:rsid w:val="006913E8"/>
    <w:rsid w:val="00692D6E"/>
    <w:rsid w:val="00693BE6"/>
    <w:rsid w:val="0069633E"/>
    <w:rsid w:val="006A2A2C"/>
    <w:rsid w:val="006B641A"/>
    <w:rsid w:val="006C3B93"/>
    <w:rsid w:val="006D2D90"/>
    <w:rsid w:val="006E3292"/>
    <w:rsid w:val="006F55B1"/>
    <w:rsid w:val="00701CE2"/>
    <w:rsid w:val="0070788C"/>
    <w:rsid w:val="00720B55"/>
    <w:rsid w:val="00736938"/>
    <w:rsid w:val="00751FAD"/>
    <w:rsid w:val="007A4A5D"/>
    <w:rsid w:val="007D559F"/>
    <w:rsid w:val="007E6072"/>
    <w:rsid w:val="007E6CCB"/>
    <w:rsid w:val="007F4FA7"/>
    <w:rsid w:val="007F7BF8"/>
    <w:rsid w:val="008335DC"/>
    <w:rsid w:val="00835EB6"/>
    <w:rsid w:val="00856759"/>
    <w:rsid w:val="008570CE"/>
    <w:rsid w:val="008605AC"/>
    <w:rsid w:val="00865A42"/>
    <w:rsid w:val="0089646A"/>
    <w:rsid w:val="008964FE"/>
    <w:rsid w:val="008D26E3"/>
    <w:rsid w:val="008E0ABF"/>
    <w:rsid w:val="008F2282"/>
    <w:rsid w:val="00903EBC"/>
    <w:rsid w:val="00905DEE"/>
    <w:rsid w:val="00916757"/>
    <w:rsid w:val="00922CD0"/>
    <w:rsid w:val="009421EB"/>
    <w:rsid w:val="009457AA"/>
    <w:rsid w:val="0094673B"/>
    <w:rsid w:val="00966E1E"/>
    <w:rsid w:val="009A1498"/>
    <w:rsid w:val="009C4AC8"/>
    <w:rsid w:val="009E23AA"/>
    <w:rsid w:val="009F277A"/>
    <w:rsid w:val="00A3422F"/>
    <w:rsid w:val="00A4474E"/>
    <w:rsid w:val="00A80F05"/>
    <w:rsid w:val="00A86B38"/>
    <w:rsid w:val="00A927C2"/>
    <w:rsid w:val="00A95A53"/>
    <w:rsid w:val="00A96D04"/>
    <w:rsid w:val="00AC3B23"/>
    <w:rsid w:val="00AD265C"/>
    <w:rsid w:val="00AD5C77"/>
    <w:rsid w:val="00AE4DEC"/>
    <w:rsid w:val="00AF1B7D"/>
    <w:rsid w:val="00AF4B96"/>
    <w:rsid w:val="00AF6FA2"/>
    <w:rsid w:val="00B21CA5"/>
    <w:rsid w:val="00B35877"/>
    <w:rsid w:val="00B44D1C"/>
    <w:rsid w:val="00B51C95"/>
    <w:rsid w:val="00B7339E"/>
    <w:rsid w:val="00B866A8"/>
    <w:rsid w:val="00B91D80"/>
    <w:rsid w:val="00BB2080"/>
    <w:rsid w:val="00BB2156"/>
    <w:rsid w:val="00BC0BDF"/>
    <w:rsid w:val="00BE68F5"/>
    <w:rsid w:val="00BE7D0D"/>
    <w:rsid w:val="00C1185A"/>
    <w:rsid w:val="00C202CE"/>
    <w:rsid w:val="00C27162"/>
    <w:rsid w:val="00C55D48"/>
    <w:rsid w:val="00C573EE"/>
    <w:rsid w:val="00C71CF7"/>
    <w:rsid w:val="00C71D5C"/>
    <w:rsid w:val="00C75CAD"/>
    <w:rsid w:val="00C80E4C"/>
    <w:rsid w:val="00C94BC3"/>
    <w:rsid w:val="00CA4E51"/>
    <w:rsid w:val="00CA6F98"/>
    <w:rsid w:val="00CA6FB9"/>
    <w:rsid w:val="00CB4732"/>
    <w:rsid w:val="00CD500D"/>
    <w:rsid w:val="00CD7253"/>
    <w:rsid w:val="00CE4008"/>
    <w:rsid w:val="00CE665E"/>
    <w:rsid w:val="00CE6B67"/>
    <w:rsid w:val="00D16A3C"/>
    <w:rsid w:val="00D2350B"/>
    <w:rsid w:val="00D463BC"/>
    <w:rsid w:val="00D47B24"/>
    <w:rsid w:val="00D57E92"/>
    <w:rsid w:val="00D85021"/>
    <w:rsid w:val="00D8743F"/>
    <w:rsid w:val="00D95C81"/>
    <w:rsid w:val="00DB1A35"/>
    <w:rsid w:val="00DD0F66"/>
    <w:rsid w:val="00DF46ED"/>
    <w:rsid w:val="00DF6C42"/>
    <w:rsid w:val="00E16DEC"/>
    <w:rsid w:val="00E94042"/>
    <w:rsid w:val="00EF3A86"/>
    <w:rsid w:val="00F03D0C"/>
    <w:rsid w:val="00F04DE6"/>
    <w:rsid w:val="00F220AC"/>
    <w:rsid w:val="00F238E5"/>
    <w:rsid w:val="00F35A2F"/>
    <w:rsid w:val="00F427B3"/>
    <w:rsid w:val="00F641EA"/>
    <w:rsid w:val="00F7015B"/>
    <w:rsid w:val="00F70BAD"/>
    <w:rsid w:val="00F74F86"/>
    <w:rsid w:val="00F86B3C"/>
    <w:rsid w:val="00FA028E"/>
    <w:rsid w:val="00FD643F"/>
    <w:rsid w:val="00FE20D8"/>
    <w:rsid w:val="00FE4150"/>
    <w:rsid w:val="00FE6224"/>
    <w:rsid w:val="025260CE"/>
    <w:rsid w:val="051B84D0"/>
    <w:rsid w:val="0543F467"/>
    <w:rsid w:val="097D8FAC"/>
    <w:rsid w:val="0AC17930"/>
    <w:rsid w:val="0CE28ABE"/>
    <w:rsid w:val="0D5449FC"/>
    <w:rsid w:val="159A7746"/>
    <w:rsid w:val="1BE1BB01"/>
    <w:rsid w:val="1E17401A"/>
    <w:rsid w:val="1F3A21D8"/>
    <w:rsid w:val="228430BC"/>
    <w:rsid w:val="22999A34"/>
    <w:rsid w:val="24D13044"/>
    <w:rsid w:val="254196B7"/>
    <w:rsid w:val="28521669"/>
    <w:rsid w:val="2A4669A5"/>
    <w:rsid w:val="2B56E44C"/>
    <w:rsid w:val="2D80381F"/>
    <w:rsid w:val="2DD6F587"/>
    <w:rsid w:val="2EB0400F"/>
    <w:rsid w:val="3C207FBE"/>
    <w:rsid w:val="3D4D2B3F"/>
    <w:rsid w:val="3E2D2E80"/>
    <w:rsid w:val="424CE8D2"/>
    <w:rsid w:val="440757FF"/>
    <w:rsid w:val="453ED3B6"/>
    <w:rsid w:val="479BE91D"/>
    <w:rsid w:val="4B8EFE98"/>
    <w:rsid w:val="4C2C7427"/>
    <w:rsid w:val="4E7783E7"/>
    <w:rsid w:val="55B1F717"/>
    <w:rsid w:val="575A718D"/>
    <w:rsid w:val="579C972B"/>
    <w:rsid w:val="5ABD8FE3"/>
    <w:rsid w:val="5DF530A5"/>
    <w:rsid w:val="6040FBFA"/>
    <w:rsid w:val="61EEA305"/>
    <w:rsid w:val="63789CBC"/>
    <w:rsid w:val="69FBC97D"/>
    <w:rsid w:val="6B325E9B"/>
    <w:rsid w:val="6D8101EA"/>
    <w:rsid w:val="7144AFC3"/>
    <w:rsid w:val="71589A59"/>
    <w:rsid w:val="74679BE4"/>
    <w:rsid w:val="76052B7D"/>
    <w:rsid w:val="7CB7505B"/>
    <w:rsid w:val="7CD0757B"/>
    <w:rsid w:val="7D3BE102"/>
    <w:rsid w:val="7E42D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502991"/>
  <w15:chartTrackingRefBased/>
  <w15:docId w15:val="{288FA194-7B6F-4C19-B2CE-905CDB5B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C42"/>
  </w:style>
  <w:style w:type="paragraph" w:styleId="Stopka">
    <w:name w:val="footer"/>
    <w:basedOn w:val="Normalny"/>
    <w:link w:val="StopkaZnak"/>
    <w:uiPriority w:val="99"/>
    <w:unhideWhenUsed/>
    <w:rsid w:val="00DF6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C42"/>
  </w:style>
  <w:style w:type="character" w:styleId="Odwoaniedokomentarza">
    <w:name w:val="annotation reference"/>
    <w:basedOn w:val="Domylnaczcionkaakapitu"/>
    <w:uiPriority w:val="99"/>
    <w:semiHidden/>
    <w:unhideWhenUsed/>
    <w:rsid w:val="00150C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C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C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C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C9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421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1E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D643F"/>
    <w:pPr>
      <w:spacing w:after="0" w:line="240" w:lineRule="auto"/>
    </w:pPr>
  </w:style>
  <w:style w:type="paragraph" w:customStyle="1" w:styleId="pr-story--lead-sans">
    <w:name w:val="pr-story--lead-sans"/>
    <w:basedOn w:val="Normalny"/>
    <w:rsid w:val="006F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-story--text-small">
    <w:name w:val="pr-story--text-small"/>
    <w:basedOn w:val="Normalny"/>
    <w:rsid w:val="006F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55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3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7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6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7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5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24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1CF677726C1D45BD86D17374E35452" ma:contentTypeVersion="9" ma:contentTypeDescription="Utwórz nowy dokument." ma:contentTypeScope="" ma:versionID="4ff552e334a7fcda8c3c6cbc93ff117d">
  <xsd:schema xmlns:xsd="http://www.w3.org/2001/XMLSchema" xmlns:xs="http://www.w3.org/2001/XMLSchema" xmlns:p="http://schemas.microsoft.com/office/2006/metadata/properties" xmlns:ns2="e21eedb5-d7dc-449a-abce-613cc88286ef" targetNamespace="http://schemas.microsoft.com/office/2006/metadata/properties" ma:root="true" ma:fieldsID="960a38bd560e36385e5e0a8a64ec6267" ns2:_="">
    <xsd:import namespace="e21eedb5-d7dc-449a-abce-613cc8828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eedb5-d7dc-449a-abce-613cc8828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0A7B5-8BD3-49B5-8B74-060F1D88E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24E80-F279-4964-9871-9B2128122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C7C94C-113E-49B4-BCA6-CDC238A03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AD5F8-0C10-47EA-B770-2FEEAA382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2813</Characters>
  <Application>Microsoft Office Word</Application>
  <DocSecurity>4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Rzymowska</dc:creator>
  <cp:keywords/>
  <dc:description/>
  <cp:lastModifiedBy>Justyna Wróbel</cp:lastModifiedBy>
  <cp:revision>2</cp:revision>
  <cp:lastPrinted>2021-01-28T18:57:00Z</cp:lastPrinted>
  <dcterms:created xsi:type="dcterms:W3CDTF">2021-02-26T09:15:00Z</dcterms:created>
  <dcterms:modified xsi:type="dcterms:W3CDTF">2021-02-26T09:15:00Z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0x010100081CF677726C1D45BD86D17374E35452</vt:lpwstr>
  </property>
  <property fmtid="{D5CDD505-2E9C-101B-9397-08002B2CF9AE}" pid="3" name="MSIP_Label_0702bf62-88e6-456d-b298-e2abb13de1ea_Enabled">
    <vt:lpwstr>True</vt:lpwstr>
  </property>
  <property fmtid="{D5CDD505-2E9C-101B-9397-08002B2CF9AE}" pid="4" name="MSIP_Label_0702bf62-88e6-456d-b298-e2abb13de1ea_SiteId">
    <vt:lpwstr>548d26ab-8caa-49e1-97c2-a1b1a06cc39c</vt:lpwstr>
  </property>
  <property fmtid="{D5CDD505-2E9C-101B-9397-08002B2CF9AE}" pid="5" name="MSIP_Label_0702bf62-88e6-456d-b298-e2abb13de1ea_Owner">
    <vt:lpwstr>gbar@coca-cola.com</vt:lpwstr>
  </property>
  <property fmtid="{D5CDD505-2E9C-101B-9397-08002B2CF9AE}" pid="6" name="MSIP_Label_0702bf62-88e6-456d-b298-e2abb13de1ea_SetDate">
    <vt:lpwstr>2021-02-24T09:38:18.3765324Z</vt:lpwstr>
  </property>
  <property fmtid="{D5CDD505-2E9C-101B-9397-08002B2CF9AE}" pid="7" name="MSIP_Label_0702bf62-88e6-456d-b298-e2abb13de1ea_Name">
    <vt:lpwstr>Confidential (not protected)</vt:lpwstr>
  </property>
  <property fmtid="{D5CDD505-2E9C-101B-9397-08002B2CF9AE}" pid="8" name="MSIP_Label_0702bf62-88e6-456d-b298-e2abb13de1ea_Application">
    <vt:lpwstr>Microsoft Azure Information Protection</vt:lpwstr>
  </property>
  <property fmtid="{D5CDD505-2E9C-101B-9397-08002B2CF9AE}" pid="9" name="MSIP_Label_0702bf62-88e6-456d-b298-e2abb13de1ea_ActionId">
    <vt:lpwstr>070b96bd-0a3d-4586-bceb-f81ea3abc764</vt:lpwstr>
  </property>
  <property fmtid="{D5CDD505-2E9C-101B-9397-08002B2CF9AE}" pid="10" name="MSIP_Label_0702bf62-88e6-456d-b298-e2abb13de1ea_Extended_MSFT_Method">
    <vt:lpwstr>Automatic</vt:lpwstr>
  </property>
  <property fmtid="{D5CDD505-2E9C-101B-9397-08002B2CF9AE}" pid="11" name="Sensitivity">
    <vt:lpwstr>Confidential (not protected)</vt:lpwstr>
  </property>
</Properties>
</file>