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00BE4A" w14:textId="77777777" w:rsidR="002232AB" w:rsidRDefault="00314733">
      <w:r>
        <w:rPr>
          <w:noProof/>
        </w:rPr>
        <w:drawing>
          <wp:inline distT="101600" distB="101600" distL="101600" distR="101600" wp14:anchorId="0A366E95" wp14:editId="653CED91">
            <wp:extent cx="6858000" cy="2273300"/>
            <wp:effectExtent l="0" t="0" r="0" b="0"/>
            <wp:docPr id="6" name="media/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7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90E185" w14:textId="77777777" w:rsidR="002232AB" w:rsidRDefault="002232AB"/>
    <w:p w14:paraId="38286D7B" w14:textId="1ABB2E41" w:rsidR="002232AB" w:rsidRDefault="00404759">
      <w:pPr>
        <w:rPr>
          <w:color w:val="7A8086"/>
          <w:sz w:val="16"/>
        </w:rPr>
      </w:pPr>
      <w:r>
        <w:rPr>
          <w:color w:val="7A8086"/>
          <w:sz w:val="16"/>
        </w:rPr>
        <w:t>A celebrar</w:t>
      </w:r>
      <w:r w:rsidR="008E090D">
        <w:rPr>
          <w:color w:val="7A8086"/>
          <w:sz w:val="16"/>
        </w:rPr>
        <w:t xml:space="preserve"> 30 anos em Portugal</w:t>
      </w:r>
    </w:p>
    <w:p w14:paraId="59E0EBD4" w14:textId="7D4B85E3" w:rsidR="002232AB" w:rsidRPr="00DA6763" w:rsidRDefault="00292317">
      <w:pPr>
        <w:rPr>
          <w:color w:val="auto"/>
        </w:rPr>
      </w:pPr>
      <w:r w:rsidRPr="00C53EDA">
        <w:rPr>
          <w:b/>
          <w:color w:val="auto"/>
          <w:sz w:val="48"/>
        </w:rPr>
        <w:t xml:space="preserve">Modernização e Desenvolvimento </w:t>
      </w:r>
      <w:r w:rsidR="003A3AE8" w:rsidRPr="00C53EDA">
        <w:rPr>
          <w:b/>
          <w:color w:val="auto"/>
          <w:sz w:val="48"/>
        </w:rPr>
        <w:t>prioridades</w:t>
      </w:r>
      <w:r w:rsidRPr="00C53EDA">
        <w:rPr>
          <w:b/>
          <w:color w:val="auto"/>
          <w:sz w:val="48"/>
        </w:rPr>
        <w:t xml:space="preserve"> </w:t>
      </w:r>
      <w:r w:rsidRPr="00DA6763">
        <w:rPr>
          <w:b/>
          <w:color w:val="auto"/>
          <w:sz w:val="48"/>
        </w:rPr>
        <w:t xml:space="preserve">do </w:t>
      </w:r>
      <w:r w:rsidR="000C6F75">
        <w:rPr>
          <w:b/>
          <w:color w:val="auto"/>
          <w:sz w:val="48"/>
        </w:rPr>
        <w:t>Grupo os Mosqueteiros</w:t>
      </w:r>
      <w:r w:rsidRPr="00DA6763">
        <w:rPr>
          <w:b/>
          <w:color w:val="auto"/>
          <w:sz w:val="48"/>
        </w:rPr>
        <w:t xml:space="preserve"> em 2021</w:t>
      </w:r>
    </w:p>
    <w:p w14:paraId="24C41550" w14:textId="40690062" w:rsidR="002232AB" w:rsidRPr="00DA6763" w:rsidRDefault="00314733">
      <w:pPr>
        <w:rPr>
          <w:color w:val="7A8086"/>
          <w:sz w:val="16"/>
        </w:rPr>
      </w:pPr>
      <w:r w:rsidRPr="00DA6763">
        <w:rPr>
          <w:color w:val="7A8086"/>
          <w:sz w:val="16"/>
        </w:rPr>
        <w:t>20</w:t>
      </w:r>
      <w:r w:rsidR="00786AFA" w:rsidRPr="00DA6763">
        <w:rPr>
          <w:color w:val="7A8086"/>
          <w:sz w:val="16"/>
        </w:rPr>
        <w:t>2</w:t>
      </w:r>
      <w:r w:rsidR="000E0429" w:rsidRPr="00DA6763">
        <w:rPr>
          <w:color w:val="7A8086"/>
          <w:sz w:val="16"/>
        </w:rPr>
        <w:t>1</w:t>
      </w:r>
      <w:r w:rsidRPr="00DA6763">
        <w:rPr>
          <w:color w:val="7A8086"/>
          <w:sz w:val="16"/>
        </w:rPr>
        <w:t>-0</w:t>
      </w:r>
      <w:r w:rsidR="0060530F">
        <w:rPr>
          <w:color w:val="7A8086"/>
          <w:sz w:val="16"/>
        </w:rPr>
        <w:t>3</w:t>
      </w:r>
      <w:r w:rsidRPr="00DA6763">
        <w:rPr>
          <w:color w:val="7A8086"/>
          <w:sz w:val="16"/>
        </w:rPr>
        <w:t>-</w:t>
      </w:r>
      <w:r w:rsidR="0060530F">
        <w:rPr>
          <w:color w:val="7A8086"/>
          <w:sz w:val="16"/>
        </w:rPr>
        <w:t>09</w:t>
      </w:r>
    </w:p>
    <w:p w14:paraId="11725AC2" w14:textId="77777777" w:rsidR="002232AB" w:rsidRPr="00DA6763" w:rsidRDefault="002232AB" w:rsidP="00BA1CDD">
      <w:pPr>
        <w:spacing w:line="360" w:lineRule="auto"/>
        <w:jc w:val="both"/>
      </w:pPr>
    </w:p>
    <w:p w14:paraId="488E7F82" w14:textId="28810190" w:rsidR="00873E40" w:rsidRPr="00DA6763" w:rsidRDefault="00873E40" w:rsidP="00BA1CDD">
      <w:pPr>
        <w:numPr>
          <w:ilvl w:val="0"/>
          <w:numId w:val="1"/>
        </w:numPr>
        <w:spacing w:line="360" w:lineRule="auto"/>
        <w:ind w:hanging="359"/>
        <w:contextualSpacing/>
        <w:jc w:val="both"/>
      </w:pPr>
      <w:r w:rsidRPr="00DA6763">
        <w:t>No ano de 20</w:t>
      </w:r>
      <w:r w:rsidR="0023305C" w:rsidRPr="00DA6763">
        <w:t>20</w:t>
      </w:r>
      <w:r w:rsidRPr="00DA6763">
        <w:t xml:space="preserve">, o Grupo </w:t>
      </w:r>
      <w:r w:rsidR="009874BB" w:rsidRPr="00DA6763">
        <w:t>atingiu</w:t>
      </w:r>
      <w:r w:rsidRPr="00DA6763">
        <w:t xml:space="preserve"> um total de vendas de 2,</w:t>
      </w:r>
      <w:r w:rsidR="002934CD" w:rsidRPr="00DA6763">
        <w:t>2</w:t>
      </w:r>
      <w:r w:rsidRPr="00DA6763">
        <w:t xml:space="preserve"> mil milhões de euros em Portugal;</w:t>
      </w:r>
    </w:p>
    <w:p w14:paraId="6B107CE5" w14:textId="5022BE1A" w:rsidR="002232AB" w:rsidRPr="00DA6763" w:rsidRDefault="00005131" w:rsidP="00BA1CDD">
      <w:pPr>
        <w:numPr>
          <w:ilvl w:val="0"/>
          <w:numId w:val="1"/>
        </w:numPr>
        <w:spacing w:line="360" w:lineRule="auto"/>
        <w:ind w:hanging="359"/>
        <w:contextualSpacing/>
        <w:jc w:val="both"/>
      </w:pPr>
      <w:r w:rsidRPr="00DA6763">
        <w:t>O Grupo conta agora com um total de 265 aderentes</w:t>
      </w:r>
      <w:r w:rsidR="00131CAD" w:rsidRPr="00DA6763">
        <w:t xml:space="preserve"> e 330 lojas espalhadas por 189 concelhos do país;</w:t>
      </w:r>
    </w:p>
    <w:p w14:paraId="3F852C3C" w14:textId="5174DCB2" w:rsidR="002232AB" w:rsidRPr="00DA6763" w:rsidRDefault="00FD48DD" w:rsidP="00582EA1">
      <w:pPr>
        <w:numPr>
          <w:ilvl w:val="0"/>
          <w:numId w:val="1"/>
        </w:numPr>
        <w:spacing w:line="360" w:lineRule="auto"/>
        <w:ind w:hanging="359"/>
        <w:contextualSpacing/>
        <w:jc w:val="both"/>
      </w:pPr>
      <w:r w:rsidRPr="00DA6763">
        <w:t>2021 é o ano em que se assinalam os 30 anos da chegada</w:t>
      </w:r>
      <w:r w:rsidR="00CB0EC8" w:rsidRPr="00DA6763">
        <w:t xml:space="preserve"> </w:t>
      </w:r>
      <w:r w:rsidRPr="00DA6763">
        <w:t>d</w:t>
      </w:r>
      <w:r w:rsidR="00CB0EC8" w:rsidRPr="00DA6763">
        <w:t xml:space="preserve">o </w:t>
      </w:r>
      <w:r w:rsidR="000C6F75">
        <w:t>Grupo os Mosqueteiros</w:t>
      </w:r>
      <w:r w:rsidR="00CB0EC8" w:rsidRPr="00DA6763">
        <w:t xml:space="preserve"> </w:t>
      </w:r>
      <w:r w:rsidRPr="00DA6763">
        <w:t>a Portugal.</w:t>
      </w:r>
    </w:p>
    <w:p w14:paraId="01060792" w14:textId="77777777" w:rsidR="00FD48DD" w:rsidRPr="00DA6763" w:rsidRDefault="00FD48DD" w:rsidP="00FD48DD">
      <w:pPr>
        <w:spacing w:line="360" w:lineRule="auto"/>
        <w:ind w:left="720"/>
        <w:contextualSpacing/>
        <w:jc w:val="both"/>
      </w:pPr>
    </w:p>
    <w:p w14:paraId="72FEE0D2" w14:textId="37781A6C" w:rsidR="002232AB" w:rsidRPr="00447465" w:rsidRDefault="00C14615" w:rsidP="00A64416">
      <w:pPr>
        <w:spacing w:line="360" w:lineRule="auto"/>
        <w:jc w:val="both"/>
        <w:rPr>
          <w:color w:val="auto"/>
        </w:rPr>
      </w:pPr>
      <w:r w:rsidRPr="00447465">
        <w:rPr>
          <w:color w:val="auto"/>
        </w:rPr>
        <w:t>Apesar</w:t>
      </w:r>
      <w:r w:rsidR="00F275A1" w:rsidRPr="00447465">
        <w:rPr>
          <w:color w:val="auto"/>
        </w:rPr>
        <w:t xml:space="preserve"> </w:t>
      </w:r>
      <w:r w:rsidR="00176BCD" w:rsidRPr="00447465">
        <w:rPr>
          <w:color w:val="auto"/>
        </w:rPr>
        <w:t>da</w:t>
      </w:r>
      <w:r w:rsidRPr="00447465">
        <w:rPr>
          <w:color w:val="auto"/>
        </w:rPr>
        <w:t xml:space="preserve"> pandemia que atingiu o país, o </w:t>
      </w:r>
      <w:r w:rsidR="000C6F75">
        <w:rPr>
          <w:color w:val="auto"/>
        </w:rPr>
        <w:t>Grupo os Mosqueteiros</w:t>
      </w:r>
      <w:r w:rsidR="0005065D" w:rsidRPr="00447465">
        <w:rPr>
          <w:color w:val="auto"/>
        </w:rPr>
        <w:t xml:space="preserve"> manteve</w:t>
      </w:r>
      <w:r w:rsidRPr="00447465">
        <w:rPr>
          <w:color w:val="auto"/>
        </w:rPr>
        <w:t xml:space="preserve"> o seu plano de desenvolvimento com 12 aberturas</w:t>
      </w:r>
      <w:r w:rsidR="00176BCD" w:rsidRPr="00447465">
        <w:rPr>
          <w:color w:val="auto"/>
        </w:rPr>
        <w:t xml:space="preserve">, fechando o ano </w:t>
      </w:r>
      <w:r w:rsidR="00F801C4" w:rsidRPr="00447465">
        <w:rPr>
          <w:color w:val="auto"/>
        </w:rPr>
        <w:t xml:space="preserve">com um total de </w:t>
      </w:r>
      <w:r w:rsidR="009E7B9C" w:rsidRPr="00447465">
        <w:rPr>
          <w:color w:val="auto"/>
        </w:rPr>
        <w:t>330</w:t>
      </w:r>
      <w:r w:rsidR="0016745D" w:rsidRPr="00447465">
        <w:rPr>
          <w:color w:val="auto"/>
        </w:rPr>
        <w:t xml:space="preserve"> </w:t>
      </w:r>
      <w:r w:rsidR="00314733" w:rsidRPr="00447465">
        <w:rPr>
          <w:color w:val="auto"/>
        </w:rPr>
        <w:t xml:space="preserve">pontos de venda </w:t>
      </w:r>
      <w:r w:rsidR="00967960" w:rsidRPr="00447465">
        <w:rPr>
          <w:color w:val="auto"/>
        </w:rPr>
        <w:t>representativ</w:t>
      </w:r>
      <w:r w:rsidR="00547D73" w:rsidRPr="00447465">
        <w:rPr>
          <w:color w:val="auto"/>
        </w:rPr>
        <w:t>o</w:t>
      </w:r>
      <w:r w:rsidR="00967960" w:rsidRPr="00447465">
        <w:rPr>
          <w:color w:val="auto"/>
        </w:rPr>
        <w:t>s das</w:t>
      </w:r>
      <w:r w:rsidR="00314733" w:rsidRPr="00447465">
        <w:rPr>
          <w:color w:val="auto"/>
        </w:rPr>
        <w:t xml:space="preserve"> três insígnias: Intermarché, Bricomarché e Roady</w:t>
      </w:r>
      <w:r w:rsidR="00967960" w:rsidRPr="00447465">
        <w:rPr>
          <w:color w:val="auto"/>
        </w:rPr>
        <w:t>,</w:t>
      </w:r>
      <w:r w:rsidR="00547D73" w:rsidRPr="00447465">
        <w:rPr>
          <w:color w:val="auto"/>
        </w:rPr>
        <w:t xml:space="preserve"> </w:t>
      </w:r>
      <w:r w:rsidR="00916F50" w:rsidRPr="00447465">
        <w:rPr>
          <w:color w:val="auto"/>
        </w:rPr>
        <w:t>perfazendo uma</w:t>
      </w:r>
      <w:r w:rsidR="00967960" w:rsidRPr="00447465">
        <w:rPr>
          <w:color w:val="auto"/>
        </w:rPr>
        <w:t xml:space="preserve"> área total de </w:t>
      </w:r>
      <w:r w:rsidR="0016745D" w:rsidRPr="00447465">
        <w:rPr>
          <w:color w:val="auto"/>
        </w:rPr>
        <w:t>4</w:t>
      </w:r>
      <w:r w:rsidR="00B440AF" w:rsidRPr="00447465">
        <w:rPr>
          <w:color w:val="auto"/>
        </w:rPr>
        <w:t>1</w:t>
      </w:r>
      <w:r w:rsidR="0016745D" w:rsidRPr="00447465">
        <w:rPr>
          <w:color w:val="auto"/>
        </w:rPr>
        <w:t>5</w:t>
      </w:r>
      <w:r w:rsidR="00967960" w:rsidRPr="00447465">
        <w:rPr>
          <w:color w:val="auto"/>
        </w:rPr>
        <w:t xml:space="preserve"> </w:t>
      </w:r>
      <w:r w:rsidR="005A195B" w:rsidRPr="00447465">
        <w:rPr>
          <w:color w:val="auto"/>
        </w:rPr>
        <w:t>mil m2</w:t>
      </w:r>
      <w:r w:rsidR="00916F50" w:rsidRPr="00447465">
        <w:rPr>
          <w:color w:val="auto"/>
        </w:rPr>
        <w:t>, u</w:t>
      </w:r>
      <w:r w:rsidR="002934CD" w:rsidRPr="00447465">
        <w:rPr>
          <w:color w:val="auto"/>
        </w:rPr>
        <w:t>m aumento de 4% face a 2019</w:t>
      </w:r>
      <w:r w:rsidR="005A195B" w:rsidRPr="00447465">
        <w:rPr>
          <w:color w:val="auto"/>
        </w:rPr>
        <w:t>.</w:t>
      </w:r>
      <w:r w:rsidR="00D909B4" w:rsidRPr="00447465">
        <w:rPr>
          <w:color w:val="auto"/>
        </w:rPr>
        <w:t xml:space="preserve"> Esta expansão representou um investimento de </w:t>
      </w:r>
      <w:r w:rsidR="00A22940" w:rsidRPr="00447465">
        <w:rPr>
          <w:color w:val="auto"/>
        </w:rPr>
        <w:t>38,9 milhões de euros</w:t>
      </w:r>
      <w:r w:rsidR="0061159E" w:rsidRPr="00447465">
        <w:rPr>
          <w:color w:val="auto"/>
        </w:rPr>
        <w:t xml:space="preserve"> e a criação de</w:t>
      </w:r>
      <w:r w:rsidR="00A22940" w:rsidRPr="00447465">
        <w:rPr>
          <w:color w:val="auto"/>
        </w:rPr>
        <w:t xml:space="preserve"> mais de 450 postos de trabalho.</w:t>
      </w:r>
    </w:p>
    <w:p w14:paraId="3703CF20" w14:textId="1873FBAD" w:rsidR="002232AB" w:rsidRPr="00447465" w:rsidRDefault="002232AB" w:rsidP="00A64416">
      <w:pPr>
        <w:spacing w:line="360" w:lineRule="auto"/>
        <w:jc w:val="both"/>
        <w:rPr>
          <w:color w:val="auto"/>
        </w:rPr>
      </w:pPr>
    </w:p>
    <w:p w14:paraId="348AEA00" w14:textId="4DD71D74" w:rsidR="00456187" w:rsidRPr="00447465" w:rsidRDefault="00CB0EC8" w:rsidP="00456187">
      <w:pPr>
        <w:spacing w:line="360" w:lineRule="auto"/>
        <w:jc w:val="both"/>
        <w:rPr>
          <w:color w:val="auto"/>
        </w:rPr>
      </w:pPr>
      <w:r w:rsidRPr="00447465">
        <w:rPr>
          <w:color w:val="auto"/>
        </w:rPr>
        <w:t>Este ano</w:t>
      </w:r>
      <w:r w:rsidR="004A20CD" w:rsidRPr="00447465">
        <w:rPr>
          <w:color w:val="auto"/>
        </w:rPr>
        <w:t xml:space="preserve">, em que </w:t>
      </w:r>
      <w:r w:rsidR="00EB0DDA" w:rsidRPr="00447465">
        <w:rPr>
          <w:color w:val="auto"/>
        </w:rPr>
        <w:t xml:space="preserve">se </w:t>
      </w:r>
      <w:r w:rsidR="004A20CD" w:rsidRPr="00447465">
        <w:rPr>
          <w:color w:val="auto"/>
        </w:rPr>
        <w:t xml:space="preserve">assinalam os 30 anos do Grupo em Portugal, o eixo estratégico das três insígnias - Intermarché, Bricomarché e Roady – continua </w:t>
      </w:r>
      <w:r w:rsidR="00B6269F" w:rsidRPr="00447465">
        <w:rPr>
          <w:color w:val="auto"/>
        </w:rPr>
        <w:t>a incidir</w:t>
      </w:r>
      <w:r w:rsidR="002C67A2" w:rsidRPr="00447465">
        <w:rPr>
          <w:color w:val="auto"/>
        </w:rPr>
        <w:t xml:space="preserve"> </w:t>
      </w:r>
      <w:r w:rsidR="00B6269F" w:rsidRPr="00447465">
        <w:rPr>
          <w:color w:val="auto"/>
        </w:rPr>
        <w:t>sobre</w:t>
      </w:r>
      <w:r w:rsidR="002C67A2" w:rsidRPr="00447465">
        <w:rPr>
          <w:color w:val="auto"/>
        </w:rPr>
        <w:t xml:space="preserve"> </w:t>
      </w:r>
      <w:r w:rsidR="00B6269F" w:rsidRPr="00447465">
        <w:rPr>
          <w:color w:val="auto"/>
        </w:rPr>
        <w:t xml:space="preserve">o </w:t>
      </w:r>
      <w:r w:rsidR="009A3372" w:rsidRPr="00447465">
        <w:rPr>
          <w:color w:val="auto"/>
        </w:rPr>
        <w:t xml:space="preserve">plano de expansão </w:t>
      </w:r>
      <w:r w:rsidR="00BE0207" w:rsidRPr="00447465">
        <w:rPr>
          <w:color w:val="auto"/>
        </w:rPr>
        <w:t>e de modernização</w:t>
      </w:r>
      <w:r w:rsidR="001540B1" w:rsidRPr="00447465">
        <w:rPr>
          <w:color w:val="auto"/>
        </w:rPr>
        <w:t xml:space="preserve">. </w:t>
      </w:r>
      <w:r w:rsidR="00E4297F" w:rsidRPr="00447465">
        <w:rPr>
          <w:color w:val="auto"/>
        </w:rPr>
        <w:t>Assim,</w:t>
      </w:r>
      <w:r w:rsidR="007E08CD" w:rsidRPr="00447465">
        <w:rPr>
          <w:color w:val="auto"/>
        </w:rPr>
        <w:t xml:space="preserve"> em 2021,</w:t>
      </w:r>
      <w:r w:rsidR="00D62F61" w:rsidRPr="00447465">
        <w:rPr>
          <w:color w:val="auto"/>
        </w:rPr>
        <w:t xml:space="preserve"> o Grupo prevê </w:t>
      </w:r>
      <w:r w:rsidR="00A33AE2" w:rsidRPr="00447465">
        <w:rPr>
          <w:color w:val="auto"/>
        </w:rPr>
        <w:t>a abertura de 22 pontos de venda</w:t>
      </w:r>
      <w:r w:rsidR="009216D7" w:rsidRPr="00447465">
        <w:rPr>
          <w:color w:val="auto"/>
        </w:rPr>
        <w:t>,</w:t>
      </w:r>
      <w:r w:rsidR="00C45297" w:rsidRPr="00447465">
        <w:rPr>
          <w:color w:val="auto"/>
        </w:rPr>
        <w:t xml:space="preserve"> </w:t>
      </w:r>
      <w:r w:rsidR="007E08CD" w:rsidRPr="00447465">
        <w:rPr>
          <w:color w:val="auto"/>
        </w:rPr>
        <w:t>gerando</w:t>
      </w:r>
      <w:r w:rsidR="00C45297" w:rsidRPr="00447465">
        <w:rPr>
          <w:color w:val="auto"/>
        </w:rPr>
        <w:t xml:space="preserve"> mais de 800 postos de trabalho</w:t>
      </w:r>
      <w:r w:rsidR="00F801C4" w:rsidRPr="00447465">
        <w:rPr>
          <w:color w:val="auto"/>
        </w:rPr>
        <w:t xml:space="preserve"> e a modernização de 100 pontos de venda</w:t>
      </w:r>
      <w:r w:rsidR="000C468E" w:rsidRPr="00447465">
        <w:rPr>
          <w:color w:val="auto"/>
        </w:rPr>
        <w:t>.</w:t>
      </w:r>
      <w:r w:rsidR="002011E8" w:rsidRPr="00447465">
        <w:rPr>
          <w:color w:val="auto"/>
        </w:rPr>
        <w:t xml:space="preserve"> Para isso, pretende</w:t>
      </w:r>
      <w:r w:rsidR="00BE0207" w:rsidRPr="00447465">
        <w:rPr>
          <w:color w:val="auto"/>
        </w:rPr>
        <w:t xml:space="preserve"> fortalecer</w:t>
      </w:r>
      <w:r w:rsidR="002011E8" w:rsidRPr="00447465">
        <w:rPr>
          <w:color w:val="auto"/>
        </w:rPr>
        <w:t xml:space="preserve"> a sua rede </w:t>
      </w:r>
      <w:r w:rsidR="00A665C4" w:rsidRPr="00447465">
        <w:rPr>
          <w:color w:val="auto"/>
        </w:rPr>
        <w:t>de aderentes</w:t>
      </w:r>
      <w:r w:rsidR="002011E8" w:rsidRPr="00447465">
        <w:rPr>
          <w:color w:val="auto"/>
        </w:rPr>
        <w:t xml:space="preserve">, </w:t>
      </w:r>
      <w:r w:rsidR="00942252" w:rsidRPr="00447465">
        <w:rPr>
          <w:color w:val="auto"/>
        </w:rPr>
        <w:t xml:space="preserve">recrutando </w:t>
      </w:r>
      <w:r w:rsidR="00907936" w:rsidRPr="00447465">
        <w:rPr>
          <w:color w:val="auto"/>
        </w:rPr>
        <w:t xml:space="preserve">empreendedores que </w:t>
      </w:r>
      <w:r w:rsidR="00046829" w:rsidRPr="00447465">
        <w:rPr>
          <w:color w:val="auto"/>
        </w:rPr>
        <w:t>quere</w:t>
      </w:r>
      <w:r w:rsidR="00907936" w:rsidRPr="00447465">
        <w:rPr>
          <w:color w:val="auto"/>
        </w:rPr>
        <w:t>m apostar num projeto de vida e investir num Grupo sólido</w:t>
      </w:r>
      <w:r w:rsidR="00456187" w:rsidRPr="00447465">
        <w:rPr>
          <w:color w:val="auto"/>
        </w:rPr>
        <w:t>.</w:t>
      </w:r>
    </w:p>
    <w:p w14:paraId="1AEAC9F4" w14:textId="77777777" w:rsidR="00D02625" w:rsidRPr="00447465" w:rsidRDefault="00D02625" w:rsidP="00456187">
      <w:pPr>
        <w:spacing w:line="360" w:lineRule="auto"/>
        <w:jc w:val="both"/>
        <w:rPr>
          <w:color w:val="auto"/>
        </w:rPr>
      </w:pPr>
    </w:p>
    <w:p w14:paraId="1F84D26F" w14:textId="603FD2CB" w:rsidR="00456187" w:rsidRPr="00447465" w:rsidRDefault="00D02625" w:rsidP="000D57E4">
      <w:pPr>
        <w:spacing w:line="360" w:lineRule="auto"/>
        <w:jc w:val="both"/>
        <w:rPr>
          <w:color w:val="auto"/>
        </w:rPr>
      </w:pPr>
      <w:r w:rsidRPr="00447465">
        <w:rPr>
          <w:color w:val="auto"/>
        </w:rPr>
        <w:t xml:space="preserve">Após um ano atípico em que a distribuição alimentar teve </w:t>
      </w:r>
      <w:r w:rsidR="00364A6F" w:rsidRPr="00447465">
        <w:rPr>
          <w:color w:val="auto"/>
        </w:rPr>
        <w:t xml:space="preserve">que </w:t>
      </w:r>
      <w:r w:rsidRPr="00447465">
        <w:rPr>
          <w:color w:val="auto"/>
        </w:rPr>
        <w:t xml:space="preserve">se adaptar ao contexto pandémico, o </w:t>
      </w:r>
      <w:r w:rsidR="000C6F75">
        <w:rPr>
          <w:color w:val="auto"/>
        </w:rPr>
        <w:t>Grupo os Mosqueteiros</w:t>
      </w:r>
      <w:r w:rsidRPr="00447465">
        <w:rPr>
          <w:color w:val="auto"/>
        </w:rPr>
        <w:t xml:space="preserve"> mant</w:t>
      </w:r>
      <w:r w:rsidR="00F275A1" w:rsidRPr="00447465">
        <w:rPr>
          <w:color w:val="auto"/>
        </w:rPr>
        <w:t>ém</w:t>
      </w:r>
      <w:r w:rsidRPr="00447465">
        <w:rPr>
          <w:color w:val="auto"/>
        </w:rPr>
        <w:t xml:space="preserve"> </w:t>
      </w:r>
      <w:r w:rsidR="00F275A1" w:rsidRPr="00447465">
        <w:rPr>
          <w:color w:val="auto"/>
        </w:rPr>
        <w:t xml:space="preserve">a sua </w:t>
      </w:r>
      <w:r w:rsidRPr="00447465">
        <w:rPr>
          <w:color w:val="auto"/>
        </w:rPr>
        <w:t>priori</w:t>
      </w:r>
      <w:r w:rsidR="00F275A1" w:rsidRPr="00447465">
        <w:rPr>
          <w:color w:val="auto"/>
        </w:rPr>
        <w:t>dade</w:t>
      </w:r>
      <w:r w:rsidRPr="00447465">
        <w:rPr>
          <w:color w:val="auto"/>
        </w:rPr>
        <w:t xml:space="preserve"> na proximidade dos Pontos de Venda físicos, </w:t>
      </w:r>
      <w:r w:rsidR="00B24E7B" w:rsidRPr="00447465">
        <w:rPr>
          <w:color w:val="auto"/>
        </w:rPr>
        <w:t>reforçado</w:t>
      </w:r>
      <w:r w:rsidRPr="00447465">
        <w:rPr>
          <w:color w:val="auto"/>
        </w:rPr>
        <w:t xml:space="preserve"> pel</w:t>
      </w:r>
      <w:r w:rsidR="00BE0207" w:rsidRPr="00447465">
        <w:rPr>
          <w:color w:val="auto"/>
        </w:rPr>
        <w:t>o desenvolvimento</w:t>
      </w:r>
      <w:r w:rsidRPr="00447465">
        <w:rPr>
          <w:color w:val="auto"/>
        </w:rPr>
        <w:t xml:space="preserve"> de soluções digitais (drive ,@commerce, click &amp; collect, etc.)</w:t>
      </w:r>
      <w:r w:rsidR="00AF5535" w:rsidRPr="00447465">
        <w:rPr>
          <w:color w:val="auto"/>
        </w:rPr>
        <w:t>,</w:t>
      </w:r>
      <w:r w:rsidRPr="00447465">
        <w:rPr>
          <w:color w:val="auto"/>
        </w:rPr>
        <w:t xml:space="preserve"> e </w:t>
      </w:r>
      <w:r w:rsidR="00AF5535" w:rsidRPr="00447465">
        <w:rPr>
          <w:color w:val="auto"/>
        </w:rPr>
        <w:t>n</w:t>
      </w:r>
      <w:r w:rsidRPr="00447465">
        <w:rPr>
          <w:color w:val="auto"/>
        </w:rPr>
        <w:t>os sites das nossas três insígnias</w:t>
      </w:r>
      <w:r w:rsidR="00AC7C31" w:rsidRPr="00447465">
        <w:rPr>
          <w:color w:val="auto"/>
        </w:rPr>
        <w:t>, de modo a complementar o serviço ao cliente</w:t>
      </w:r>
      <w:r w:rsidRPr="00447465">
        <w:rPr>
          <w:color w:val="auto"/>
        </w:rPr>
        <w:t>.</w:t>
      </w:r>
    </w:p>
    <w:p w14:paraId="7F6236D8" w14:textId="57095860" w:rsidR="002232AB" w:rsidRPr="00447465" w:rsidRDefault="002232AB" w:rsidP="00A64416">
      <w:pPr>
        <w:spacing w:line="360" w:lineRule="auto"/>
        <w:jc w:val="both"/>
        <w:rPr>
          <w:color w:val="auto"/>
        </w:rPr>
      </w:pPr>
    </w:p>
    <w:p w14:paraId="0DCF3458" w14:textId="43E0636F" w:rsidR="00D03B4C" w:rsidRPr="00447465" w:rsidRDefault="00547D73" w:rsidP="134EAF3A">
      <w:pPr>
        <w:spacing w:line="360" w:lineRule="auto"/>
        <w:jc w:val="both"/>
        <w:rPr>
          <w:i/>
          <w:iCs/>
          <w:strike/>
          <w:color w:val="auto"/>
        </w:rPr>
      </w:pPr>
      <w:r w:rsidRPr="00447465">
        <w:rPr>
          <w:color w:val="auto"/>
        </w:rPr>
        <w:t xml:space="preserve">Laurent Boutbien, Presidente do </w:t>
      </w:r>
      <w:r w:rsidR="000C6F75">
        <w:rPr>
          <w:color w:val="auto"/>
        </w:rPr>
        <w:t>Grupo os Mosqueteiros</w:t>
      </w:r>
      <w:r w:rsidRPr="00447465">
        <w:rPr>
          <w:color w:val="auto"/>
        </w:rPr>
        <w:t>, afirma</w:t>
      </w:r>
      <w:r w:rsidR="00EF1E4E" w:rsidRPr="00447465">
        <w:rPr>
          <w:i/>
          <w:iCs/>
          <w:color w:val="auto"/>
        </w:rPr>
        <w:t>:</w:t>
      </w:r>
      <w:r w:rsidRPr="00447465">
        <w:rPr>
          <w:i/>
          <w:iCs/>
          <w:color w:val="auto"/>
        </w:rPr>
        <w:t xml:space="preserve"> </w:t>
      </w:r>
      <w:r w:rsidR="00A417BC" w:rsidRPr="00447465">
        <w:rPr>
          <w:i/>
          <w:iCs/>
          <w:color w:val="auto"/>
        </w:rPr>
        <w:t xml:space="preserve">“Em 2021, e como tem </w:t>
      </w:r>
      <w:r w:rsidR="00AF5535" w:rsidRPr="00447465">
        <w:rPr>
          <w:i/>
          <w:iCs/>
          <w:color w:val="auto"/>
        </w:rPr>
        <w:t>acontecido</w:t>
      </w:r>
      <w:r w:rsidR="00A417BC" w:rsidRPr="00447465">
        <w:rPr>
          <w:i/>
          <w:iCs/>
          <w:color w:val="auto"/>
        </w:rPr>
        <w:t xml:space="preserve"> </w:t>
      </w:r>
      <w:r w:rsidR="005D47B5" w:rsidRPr="00447465">
        <w:rPr>
          <w:i/>
          <w:iCs/>
          <w:color w:val="auto"/>
        </w:rPr>
        <w:t xml:space="preserve">ao longo dos </w:t>
      </w:r>
      <w:r w:rsidR="00A417BC" w:rsidRPr="00447465">
        <w:rPr>
          <w:i/>
          <w:iCs/>
          <w:color w:val="auto"/>
        </w:rPr>
        <w:t>últimos 30 anos e nas nossas três insígnias, a prioridade é oferecer aos nossos clientes os melhores produtos ou serviços ao menor custo</w:t>
      </w:r>
      <w:r w:rsidR="00AF5535" w:rsidRPr="00447465">
        <w:rPr>
          <w:i/>
          <w:iCs/>
          <w:color w:val="auto"/>
        </w:rPr>
        <w:t>, pelo que c</w:t>
      </w:r>
      <w:r w:rsidR="00A417BC" w:rsidRPr="00447465">
        <w:rPr>
          <w:i/>
          <w:iCs/>
          <w:color w:val="auto"/>
        </w:rPr>
        <w:t xml:space="preserve">ontinuaremos a investir no desenvolvimento das nossas três insígnias. Até 2025, </w:t>
      </w:r>
      <w:r w:rsidR="00B05118" w:rsidRPr="00447465">
        <w:rPr>
          <w:i/>
          <w:iCs/>
          <w:color w:val="auto"/>
        </w:rPr>
        <w:t>pretendemos a</w:t>
      </w:r>
      <w:r w:rsidR="00A417BC" w:rsidRPr="00447465">
        <w:rPr>
          <w:i/>
          <w:iCs/>
          <w:color w:val="auto"/>
        </w:rPr>
        <w:t>umentar a quota de mercado de 2,5% no sector alimentar, 9% n</w:t>
      </w:r>
      <w:r w:rsidR="007A3C5C" w:rsidRPr="00447465">
        <w:rPr>
          <w:i/>
          <w:iCs/>
          <w:color w:val="auto"/>
        </w:rPr>
        <w:t>o</w:t>
      </w:r>
      <w:r w:rsidR="00A417BC" w:rsidRPr="00447465">
        <w:rPr>
          <w:i/>
          <w:iCs/>
          <w:color w:val="auto"/>
        </w:rPr>
        <w:t xml:space="preserve"> Roady e 6,3% no sector da bricolage". </w:t>
      </w:r>
    </w:p>
    <w:p w14:paraId="6A423B74" w14:textId="77777777" w:rsidR="00D03B4C" w:rsidRPr="00447465" w:rsidRDefault="00D03B4C" w:rsidP="134EAF3A">
      <w:pPr>
        <w:spacing w:line="360" w:lineRule="auto"/>
        <w:jc w:val="both"/>
        <w:rPr>
          <w:i/>
          <w:iCs/>
          <w:strike/>
          <w:color w:val="auto"/>
        </w:rPr>
      </w:pPr>
    </w:p>
    <w:p w14:paraId="0123AE53" w14:textId="056E9775" w:rsidR="002232AB" w:rsidRPr="00447465" w:rsidRDefault="00314733" w:rsidP="00EF1E4E">
      <w:pPr>
        <w:rPr>
          <w:b/>
          <w:bCs/>
          <w:color w:val="auto"/>
          <w:sz w:val="22"/>
          <w:szCs w:val="22"/>
        </w:rPr>
      </w:pPr>
      <w:r w:rsidRPr="00447465">
        <w:rPr>
          <w:b/>
          <w:bCs/>
          <w:color w:val="auto"/>
          <w:sz w:val="22"/>
          <w:szCs w:val="22"/>
        </w:rPr>
        <w:t xml:space="preserve">Intermarché: </w:t>
      </w:r>
      <w:r w:rsidR="002B2D01" w:rsidRPr="00447465">
        <w:rPr>
          <w:b/>
          <w:bCs/>
          <w:color w:val="auto"/>
          <w:sz w:val="22"/>
          <w:szCs w:val="22"/>
        </w:rPr>
        <w:t xml:space="preserve">modernização </w:t>
      </w:r>
      <w:r w:rsidR="004E6045" w:rsidRPr="00447465">
        <w:rPr>
          <w:b/>
          <w:bCs/>
          <w:color w:val="auto"/>
          <w:sz w:val="22"/>
          <w:szCs w:val="22"/>
        </w:rPr>
        <w:t>dos po</w:t>
      </w:r>
      <w:r w:rsidR="000A120F" w:rsidRPr="00447465">
        <w:rPr>
          <w:b/>
          <w:bCs/>
          <w:color w:val="auto"/>
          <w:sz w:val="22"/>
          <w:szCs w:val="22"/>
        </w:rPr>
        <w:t>n</w:t>
      </w:r>
      <w:r w:rsidR="004E6045" w:rsidRPr="00447465">
        <w:rPr>
          <w:b/>
          <w:bCs/>
          <w:color w:val="auto"/>
          <w:sz w:val="22"/>
          <w:szCs w:val="22"/>
        </w:rPr>
        <w:t>tos de venda</w:t>
      </w:r>
      <w:r w:rsidR="007E68F9" w:rsidRPr="00447465">
        <w:rPr>
          <w:b/>
          <w:bCs/>
          <w:color w:val="auto"/>
          <w:sz w:val="22"/>
          <w:szCs w:val="22"/>
        </w:rPr>
        <w:t xml:space="preserve"> e </w:t>
      </w:r>
      <w:r w:rsidR="00F6386F" w:rsidRPr="00447465">
        <w:rPr>
          <w:b/>
          <w:bCs/>
          <w:color w:val="auto"/>
          <w:sz w:val="22"/>
          <w:szCs w:val="22"/>
        </w:rPr>
        <w:t>aumento das referências PorSi</w:t>
      </w:r>
    </w:p>
    <w:p w14:paraId="7EB518B3" w14:textId="77777777" w:rsidR="00037890" w:rsidRPr="00447465" w:rsidRDefault="00037890" w:rsidP="00EF1E4E">
      <w:pPr>
        <w:rPr>
          <w:b/>
          <w:bCs/>
          <w:color w:val="auto"/>
          <w:sz w:val="22"/>
          <w:szCs w:val="22"/>
        </w:rPr>
      </w:pPr>
    </w:p>
    <w:p w14:paraId="50E349D1" w14:textId="6DF10247" w:rsidR="002232AB" w:rsidRPr="00447465" w:rsidRDefault="002A17C5">
      <w:pPr>
        <w:rPr>
          <w:color w:val="auto"/>
        </w:rPr>
      </w:pPr>
      <w:r w:rsidRPr="00447465">
        <w:rPr>
          <w:color w:val="auto"/>
        </w:rPr>
        <w:t xml:space="preserve">Em 2020, o volume de negócios sem combustível aumentou </w:t>
      </w:r>
      <w:r w:rsidR="00B90C4F">
        <w:rPr>
          <w:color w:val="auto"/>
        </w:rPr>
        <w:t xml:space="preserve">para </w:t>
      </w:r>
      <w:r w:rsidRPr="00447465">
        <w:rPr>
          <w:color w:val="auto"/>
        </w:rPr>
        <w:t xml:space="preserve">1,5 mil milhões de euros, um </w:t>
      </w:r>
      <w:r w:rsidR="003123FB" w:rsidRPr="00447465">
        <w:rPr>
          <w:color w:val="auto"/>
        </w:rPr>
        <w:t xml:space="preserve">crescimento </w:t>
      </w:r>
      <w:r w:rsidRPr="00447465">
        <w:rPr>
          <w:color w:val="auto"/>
        </w:rPr>
        <w:t>de 7% em relação a 2019</w:t>
      </w:r>
      <w:r w:rsidR="00F6750F" w:rsidRPr="00447465">
        <w:rPr>
          <w:color w:val="auto"/>
        </w:rPr>
        <w:t xml:space="preserve">. </w:t>
      </w:r>
      <w:r w:rsidR="00F26AB9" w:rsidRPr="00447465">
        <w:rPr>
          <w:color w:val="auto"/>
        </w:rPr>
        <w:t>Verificou-se também u</w:t>
      </w:r>
      <w:r w:rsidRPr="00447465">
        <w:rPr>
          <w:color w:val="auto"/>
        </w:rPr>
        <w:t>m aumento do cesto médio de 21,7%, com um volume de negócios global com combustível de 2,06 mil milhões de euros.</w:t>
      </w:r>
    </w:p>
    <w:p w14:paraId="720BF6D7" w14:textId="77777777" w:rsidR="00956670" w:rsidRPr="00447465" w:rsidRDefault="00956670" w:rsidP="00956670">
      <w:pPr>
        <w:spacing w:line="360" w:lineRule="auto"/>
        <w:jc w:val="both"/>
        <w:rPr>
          <w:color w:val="auto"/>
        </w:rPr>
      </w:pPr>
    </w:p>
    <w:p w14:paraId="37CDAE82" w14:textId="4D1E947E" w:rsidR="00956670" w:rsidRPr="00447465" w:rsidRDefault="00C961A4" w:rsidP="003123FB">
      <w:pPr>
        <w:spacing w:line="360" w:lineRule="auto"/>
        <w:jc w:val="both"/>
        <w:rPr>
          <w:color w:val="auto"/>
        </w:rPr>
      </w:pPr>
      <w:r w:rsidRPr="00447465">
        <w:rPr>
          <w:color w:val="auto"/>
        </w:rPr>
        <w:t xml:space="preserve">Em 2020, a PorSi </w:t>
      </w:r>
      <w:r w:rsidR="0073304F" w:rsidRPr="00447465">
        <w:rPr>
          <w:color w:val="auto"/>
        </w:rPr>
        <w:t xml:space="preserve">tornou-se </w:t>
      </w:r>
      <w:r w:rsidRPr="00447465">
        <w:rPr>
          <w:color w:val="auto"/>
        </w:rPr>
        <w:t>uma marca incontornável nos lineares d</w:t>
      </w:r>
      <w:r w:rsidR="001D74B7">
        <w:rPr>
          <w:color w:val="auto"/>
        </w:rPr>
        <w:t>o</w:t>
      </w:r>
      <w:r w:rsidRPr="00447465">
        <w:rPr>
          <w:color w:val="auto"/>
        </w:rPr>
        <w:t xml:space="preserve"> Intermarché</w:t>
      </w:r>
      <w:r w:rsidR="0073304F" w:rsidRPr="00447465">
        <w:rPr>
          <w:color w:val="auto"/>
        </w:rPr>
        <w:t>,</w:t>
      </w:r>
      <w:r w:rsidRPr="00447465">
        <w:rPr>
          <w:color w:val="auto"/>
        </w:rPr>
        <w:t xml:space="preserve"> com 2.400 referências e um crescimento de 94% (+35% numa base comparável).</w:t>
      </w:r>
      <w:r w:rsidR="002A17C5" w:rsidRPr="00447465">
        <w:rPr>
          <w:color w:val="auto"/>
        </w:rPr>
        <w:t xml:space="preserve"> A insígnia pretende alargar a sua gama PORSI (3500 referências) em todos os segmentos, oferecendo a melhor qualidade ao melhor preço, privilegiando o respeito pelo ambiente</w:t>
      </w:r>
      <w:r w:rsidR="00345F9F" w:rsidRPr="00447465">
        <w:rPr>
          <w:color w:val="auto"/>
        </w:rPr>
        <w:t xml:space="preserve">, </w:t>
      </w:r>
      <w:r w:rsidR="002A17C5" w:rsidRPr="00447465">
        <w:rPr>
          <w:color w:val="auto"/>
        </w:rPr>
        <w:t>qualidade nutricional</w:t>
      </w:r>
      <w:r w:rsidR="00345F9F" w:rsidRPr="00447465">
        <w:rPr>
          <w:color w:val="auto"/>
        </w:rPr>
        <w:t xml:space="preserve"> e a promoção de uma vida mais saudável.</w:t>
      </w:r>
    </w:p>
    <w:p w14:paraId="464F27BA" w14:textId="52C6AD96" w:rsidR="003F4379" w:rsidRPr="00447465" w:rsidRDefault="003F4379" w:rsidP="00A64416">
      <w:pPr>
        <w:spacing w:line="360" w:lineRule="auto"/>
        <w:jc w:val="both"/>
        <w:rPr>
          <w:color w:val="auto"/>
        </w:rPr>
      </w:pPr>
    </w:p>
    <w:p w14:paraId="2AFE2517" w14:textId="3B94BC03" w:rsidR="003F4379" w:rsidRPr="00447465" w:rsidRDefault="794121EC" w:rsidP="00A64416">
      <w:pPr>
        <w:spacing w:line="360" w:lineRule="auto"/>
        <w:jc w:val="both"/>
        <w:rPr>
          <w:i/>
          <w:iCs/>
          <w:color w:val="auto"/>
        </w:rPr>
      </w:pPr>
      <w:r w:rsidRPr="00447465">
        <w:rPr>
          <w:color w:val="auto"/>
        </w:rPr>
        <w:t>Para além disso, o I</w:t>
      </w:r>
      <w:r w:rsidR="00DB7632" w:rsidRPr="00447465">
        <w:rPr>
          <w:color w:val="auto"/>
        </w:rPr>
        <w:t>ntermarch</w:t>
      </w:r>
      <w:r w:rsidR="00767D8B" w:rsidRPr="00447465">
        <w:rPr>
          <w:color w:val="auto"/>
        </w:rPr>
        <w:t>é continua a valorizar a proximidade dos produtores locais, apoiando a produção nacional</w:t>
      </w:r>
      <w:r w:rsidR="00902CF5" w:rsidRPr="00447465">
        <w:rPr>
          <w:color w:val="auto"/>
        </w:rPr>
        <w:t>, maioritariamente na área dos frescos.</w:t>
      </w:r>
      <w:r w:rsidR="001B299A" w:rsidRPr="00447465">
        <w:rPr>
          <w:color w:val="auto"/>
        </w:rPr>
        <w:t xml:space="preserve"> Este </w:t>
      </w:r>
      <w:r w:rsidR="00AC79A2" w:rsidRPr="00447465">
        <w:rPr>
          <w:color w:val="auto"/>
        </w:rPr>
        <w:t>é um eixo que está no ADN da</w:t>
      </w:r>
      <w:r w:rsidR="00B21168" w:rsidRPr="00447465">
        <w:rPr>
          <w:color w:val="auto"/>
        </w:rPr>
        <w:t xml:space="preserve"> marca </w:t>
      </w:r>
      <w:r w:rsidR="000539B6" w:rsidRPr="00447465">
        <w:rPr>
          <w:color w:val="auto"/>
        </w:rPr>
        <w:t>que tem como um dos objetivo</w:t>
      </w:r>
      <w:r w:rsidR="00D63591" w:rsidRPr="00447465">
        <w:rPr>
          <w:color w:val="auto"/>
        </w:rPr>
        <w:t>s principais</w:t>
      </w:r>
      <w:r w:rsidR="000539B6" w:rsidRPr="00447465">
        <w:rPr>
          <w:color w:val="auto"/>
        </w:rPr>
        <w:t xml:space="preserve"> impulsionar o reconhecimento da produção nacional de qualidade</w:t>
      </w:r>
      <w:r w:rsidR="00560F6A" w:rsidRPr="00447465">
        <w:rPr>
          <w:color w:val="auto"/>
        </w:rPr>
        <w:t>.</w:t>
      </w:r>
    </w:p>
    <w:p w14:paraId="4BFB394E" w14:textId="7FD235F5" w:rsidR="00E52470" w:rsidRPr="00447465" w:rsidRDefault="00E52470" w:rsidP="00A64416">
      <w:pPr>
        <w:spacing w:line="360" w:lineRule="auto"/>
        <w:jc w:val="both"/>
        <w:rPr>
          <w:i/>
          <w:iCs/>
          <w:color w:val="auto"/>
        </w:rPr>
      </w:pPr>
    </w:p>
    <w:p w14:paraId="6C6CC5B3" w14:textId="60489106" w:rsidR="134EAF3A" w:rsidRPr="00447465" w:rsidRDefault="00E52470" w:rsidP="134EAF3A">
      <w:pPr>
        <w:spacing w:line="360" w:lineRule="auto"/>
        <w:jc w:val="both"/>
        <w:rPr>
          <w:i/>
          <w:iCs/>
          <w:color w:val="auto"/>
        </w:rPr>
      </w:pPr>
      <w:r w:rsidRPr="00447465">
        <w:rPr>
          <w:i/>
          <w:iCs/>
          <w:color w:val="auto"/>
        </w:rPr>
        <w:t>“</w:t>
      </w:r>
      <w:r w:rsidR="00C05719" w:rsidRPr="00447465">
        <w:rPr>
          <w:i/>
          <w:iCs/>
          <w:color w:val="auto"/>
        </w:rPr>
        <w:t>2020</w:t>
      </w:r>
      <w:r w:rsidR="00B24E7B" w:rsidRPr="00447465">
        <w:rPr>
          <w:i/>
          <w:iCs/>
          <w:color w:val="auto"/>
        </w:rPr>
        <w:t xml:space="preserve">, e </w:t>
      </w:r>
      <w:r w:rsidR="00833BE4" w:rsidRPr="00447465">
        <w:rPr>
          <w:i/>
          <w:iCs/>
          <w:color w:val="auto"/>
        </w:rPr>
        <w:t>2021</w:t>
      </w:r>
      <w:r w:rsidR="00C05719" w:rsidRPr="00447465">
        <w:rPr>
          <w:i/>
          <w:iCs/>
          <w:color w:val="auto"/>
        </w:rPr>
        <w:t xml:space="preserve"> </w:t>
      </w:r>
      <w:r w:rsidR="00B24E7B" w:rsidRPr="00447465">
        <w:rPr>
          <w:i/>
          <w:iCs/>
          <w:color w:val="auto"/>
        </w:rPr>
        <w:t xml:space="preserve">sê-lo-á também, </w:t>
      </w:r>
      <w:r w:rsidR="00C05719" w:rsidRPr="00447465">
        <w:rPr>
          <w:i/>
          <w:iCs/>
          <w:color w:val="auto"/>
        </w:rPr>
        <w:t xml:space="preserve">foi um ano em que o compromisso do Intermarché assumiu </w:t>
      </w:r>
      <w:r w:rsidR="00B24E7B" w:rsidRPr="00447465">
        <w:rPr>
          <w:i/>
          <w:iCs/>
          <w:color w:val="auto"/>
        </w:rPr>
        <w:t>uma</w:t>
      </w:r>
      <w:r w:rsidR="00C05719" w:rsidRPr="00447465">
        <w:rPr>
          <w:i/>
          <w:iCs/>
          <w:color w:val="auto"/>
        </w:rPr>
        <w:t xml:space="preserve"> relevância</w:t>
      </w:r>
      <w:r w:rsidR="00B24E7B" w:rsidRPr="00447465">
        <w:rPr>
          <w:i/>
          <w:iCs/>
          <w:color w:val="auto"/>
        </w:rPr>
        <w:t xml:space="preserve"> ainda maior</w:t>
      </w:r>
      <w:r w:rsidR="00C05719" w:rsidRPr="00447465">
        <w:rPr>
          <w:i/>
          <w:iCs/>
          <w:color w:val="auto"/>
        </w:rPr>
        <w:t>: oferecer produtos de qualidade e garantir a presença de bens essenciais</w:t>
      </w:r>
      <w:r w:rsidR="00827830" w:rsidRPr="00447465">
        <w:rPr>
          <w:i/>
          <w:iCs/>
          <w:color w:val="auto"/>
        </w:rPr>
        <w:t xml:space="preserve"> sempre com o melhor preço. </w:t>
      </w:r>
      <w:r w:rsidR="00995E12" w:rsidRPr="00447465">
        <w:rPr>
          <w:color w:val="auto"/>
        </w:rPr>
        <w:t xml:space="preserve">refere Martinho Lopes, Administrador do Intermarché. </w:t>
      </w:r>
      <w:r w:rsidR="00ED0F01" w:rsidRPr="00447465">
        <w:rPr>
          <w:i/>
          <w:iCs/>
          <w:color w:val="auto"/>
        </w:rPr>
        <w:t xml:space="preserve">“Ao mesmo tempo que garantimos uma resposta diária e incansável aos nossos clientes, </w:t>
      </w:r>
      <w:r w:rsidR="00530711" w:rsidRPr="00447465">
        <w:rPr>
          <w:i/>
          <w:iCs/>
          <w:color w:val="auto"/>
        </w:rPr>
        <w:t>garantimos também</w:t>
      </w:r>
      <w:r w:rsidR="00ED0F01" w:rsidRPr="00447465">
        <w:rPr>
          <w:i/>
          <w:iCs/>
          <w:color w:val="auto"/>
        </w:rPr>
        <w:t xml:space="preserve"> a segurança </w:t>
      </w:r>
      <w:r w:rsidR="00974777" w:rsidRPr="00447465">
        <w:rPr>
          <w:i/>
          <w:iCs/>
          <w:color w:val="auto"/>
        </w:rPr>
        <w:t>em todos os nossos pontos de venda – quer para colaboradores, quer para os nossos clientes.</w:t>
      </w:r>
      <w:r w:rsidR="00057563" w:rsidRPr="00447465">
        <w:rPr>
          <w:i/>
          <w:iCs/>
          <w:color w:val="auto"/>
        </w:rPr>
        <w:t xml:space="preserve"> </w:t>
      </w:r>
      <w:r w:rsidR="00974777" w:rsidRPr="00447465">
        <w:rPr>
          <w:i/>
          <w:iCs/>
          <w:color w:val="auto"/>
        </w:rPr>
        <w:t xml:space="preserve">No que </w:t>
      </w:r>
      <w:r w:rsidR="001462F3" w:rsidRPr="00447465">
        <w:rPr>
          <w:i/>
          <w:iCs/>
          <w:color w:val="auto"/>
        </w:rPr>
        <w:t xml:space="preserve">diz respeito </w:t>
      </w:r>
      <w:r w:rsidR="00974777" w:rsidRPr="00447465">
        <w:rPr>
          <w:i/>
          <w:iCs/>
          <w:color w:val="auto"/>
        </w:rPr>
        <w:t>à economia, tivemos um papel mais fundamental do que nunca</w:t>
      </w:r>
      <w:r w:rsidR="00AC63AE" w:rsidRPr="00447465">
        <w:rPr>
          <w:i/>
          <w:iCs/>
          <w:color w:val="auto"/>
        </w:rPr>
        <w:t>, c</w:t>
      </w:r>
      <w:r w:rsidR="00974777" w:rsidRPr="00447465">
        <w:rPr>
          <w:i/>
          <w:iCs/>
          <w:color w:val="auto"/>
        </w:rPr>
        <w:t>om a abertura de novas lojas</w:t>
      </w:r>
      <w:r w:rsidR="001462F3" w:rsidRPr="00447465">
        <w:rPr>
          <w:i/>
          <w:iCs/>
          <w:color w:val="auto"/>
        </w:rPr>
        <w:t xml:space="preserve"> e a </w:t>
      </w:r>
      <w:r w:rsidR="00974777" w:rsidRPr="00447465">
        <w:rPr>
          <w:i/>
          <w:iCs/>
          <w:color w:val="auto"/>
        </w:rPr>
        <w:t xml:space="preserve">criação de postos de trabalho, </w:t>
      </w:r>
      <w:r w:rsidR="00905FFB" w:rsidRPr="00447465">
        <w:rPr>
          <w:i/>
          <w:iCs/>
          <w:color w:val="auto"/>
        </w:rPr>
        <w:t xml:space="preserve">apoiando sempre </w:t>
      </w:r>
      <w:r w:rsidR="00C8686B" w:rsidRPr="00447465">
        <w:rPr>
          <w:i/>
          <w:iCs/>
          <w:color w:val="auto"/>
        </w:rPr>
        <w:t xml:space="preserve">a economia local e </w:t>
      </w:r>
      <w:r w:rsidR="00905FFB" w:rsidRPr="00447465">
        <w:rPr>
          <w:i/>
          <w:iCs/>
          <w:color w:val="auto"/>
        </w:rPr>
        <w:t>a</w:t>
      </w:r>
      <w:r w:rsidR="00974777" w:rsidRPr="00447465">
        <w:rPr>
          <w:i/>
          <w:iCs/>
          <w:color w:val="auto"/>
        </w:rPr>
        <w:t xml:space="preserve"> produção nacional”</w:t>
      </w:r>
      <w:r w:rsidR="005943B7" w:rsidRPr="00447465">
        <w:rPr>
          <w:i/>
          <w:iCs/>
          <w:color w:val="auto"/>
        </w:rPr>
        <w:t xml:space="preserve">, </w:t>
      </w:r>
      <w:r w:rsidR="005943B7" w:rsidRPr="00447465">
        <w:rPr>
          <w:color w:val="auto"/>
        </w:rPr>
        <w:t>acrescenta Martinho Lopes.</w:t>
      </w:r>
    </w:p>
    <w:p w14:paraId="076436C0" w14:textId="1FFAEF62" w:rsidR="134EAF3A" w:rsidRPr="00447465" w:rsidRDefault="134EAF3A" w:rsidP="134EAF3A">
      <w:pPr>
        <w:spacing w:line="360" w:lineRule="auto"/>
        <w:jc w:val="both"/>
        <w:rPr>
          <w:color w:val="auto"/>
        </w:rPr>
      </w:pPr>
    </w:p>
    <w:p w14:paraId="6F0FE635" w14:textId="77777777" w:rsidR="00314733" w:rsidRPr="00447465" w:rsidRDefault="00314733" w:rsidP="00C50619">
      <w:pPr>
        <w:spacing w:line="360" w:lineRule="auto"/>
        <w:jc w:val="both"/>
        <w:rPr>
          <w:color w:val="auto"/>
        </w:rPr>
      </w:pPr>
    </w:p>
    <w:p w14:paraId="213A02DB" w14:textId="2AF50004" w:rsidR="002232AB" w:rsidRPr="00447465" w:rsidRDefault="00314733" w:rsidP="00EF1E4E">
      <w:pPr>
        <w:rPr>
          <w:b/>
          <w:bCs/>
          <w:color w:val="auto"/>
          <w:sz w:val="22"/>
          <w:szCs w:val="22"/>
        </w:rPr>
      </w:pPr>
      <w:r w:rsidRPr="00447465">
        <w:rPr>
          <w:b/>
          <w:bCs/>
          <w:color w:val="auto"/>
          <w:sz w:val="22"/>
          <w:szCs w:val="22"/>
        </w:rPr>
        <w:t xml:space="preserve">Bricomarché: </w:t>
      </w:r>
      <w:r w:rsidR="00B2310B" w:rsidRPr="00447465">
        <w:rPr>
          <w:b/>
          <w:bCs/>
          <w:color w:val="auto"/>
          <w:sz w:val="22"/>
          <w:szCs w:val="22"/>
        </w:rPr>
        <w:t xml:space="preserve">mais 20% </w:t>
      </w:r>
      <w:r w:rsidR="00917A43" w:rsidRPr="00447465">
        <w:rPr>
          <w:b/>
          <w:bCs/>
          <w:color w:val="auto"/>
          <w:sz w:val="22"/>
          <w:szCs w:val="22"/>
        </w:rPr>
        <w:t>de volume de negócios em Portugal</w:t>
      </w:r>
    </w:p>
    <w:p w14:paraId="498C5CDB" w14:textId="4D551EE6" w:rsidR="002232AB" w:rsidRPr="00447465" w:rsidRDefault="00EB2129" w:rsidP="00C50619">
      <w:pPr>
        <w:spacing w:line="360" w:lineRule="auto"/>
        <w:jc w:val="both"/>
        <w:rPr>
          <w:color w:val="auto"/>
        </w:rPr>
      </w:pPr>
      <w:r w:rsidRPr="00447465">
        <w:rPr>
          <w:color w:val="auto"/>
        </w:rPr>
        <w:t xml:space="preserve">Em 2020, </w:t>
      </w:r>
      <w:r w:rsidR="00A001D3">
        <w:rPr>
          <w:color w:val="auto"/>
        </w:rPr>
        <w:t>o</w:t>
      </w:r>
      <w:r w:rsidRPr="00447465">
        <w:rPr>
          <w:color w:val="auto"/>
        </w:rPr>
        <w:t xml:space="preserve"> Bricomarché alcançou um volume de negócios de 149 milhões de euros, um aumento de 2</w:t>
      </w:r>
      <w:r w:rsidR="00327F47" w:rsidRPr="00447465">
        <w:rPr>
          <w:color w:val="auto"/>
        </w:rPr>
        <w:t>1</w:t>
      </w:r>
      <w:r w:rsidRPr="00447465">
        <w:rPr>
          <w:color w:val="auto"/>
        </w:rPr>
        <w:t>% em comparação ao ano anterior. A insígnia também aumentou a sua área de vendas em 7%, atingindo 95.773 m2. O Bricomarché conta com 43 lojas, 913 colaboradores e 37 Aderentes/ Chefes de Empresa</w:t>
      </w:r>
      <w:r w:rsidR="00560F6A" w:rsidRPr="00447465">
        <w:rPr>
          <w:color w:val="auto"/>
        </w:rPr>
        <w:t>.</w:t>
      </w:r>
    </w:p>
    <w:p w14:paraId="5491C3B7" w14:textId="770E2AE1" w:rsidR="0083748E" w:rsidRPr="00447465" w:rsidRDefault="0083748E" w:rsidP="00C50619">
      <w:pPr>
        <w:spacing w:line="360" w:lineRule="auto"/>
        <w:jc w:val="both"/>
        <w:rPr>
          <w:color w:val="auto"/>
        </w:rPr>
      </w:pPr>
    </w:p>
    <w:p w14:paraId="758FED0D" w14:textId="2D85FA8B" w:rsidR="0083748E" w:rsidRPr="00447465" w:rsidRDefault="0083748E" w:rsidP="00C50619">
      <w:pPr>
        <w:spacing w:line="360" w:lineRule="auto"/>
        <w:jc w:val="both"/>
        <w:rPr>
          <w:color w:val="auto"/>
        </w:rPr>
      </w:pPr>
    </w:p>
    <w:p w14:paraId="07E972DA" w14:textId="77777777" w:rsidR="0083748E" w:rsidRPr="00447465" w:rsidRDefault="0083748E" w:rsidP="00C50619">
      <w:pPr>
        <w:spacing w:line="360" w:lineRule="auto"/>
        <w:jc w:val="both"/>
        <w:rPr>
          <w:color w:val="auto"/>
        </w:rPr>
      </w:pPr>
    </w:p>
    <w:p w14:paraId="7562997D" w14:textId="62A74F56" w:rsidR="009453FC" w:rsidRPr="00447465" w:rsidRDefault="009453FC" w:rsidP="00C50619">
      <w:pPr>
        <w:spacing w:line="360" w:lineRule="auto"/>
        <w:jc w:val="both"/>
        <w:rPr>
          <w:color w:val="auto"/>
        </w:rPr>
      </w:pPr>
    </w:p>
    <w:p w14:paraId="1F9E9A1E" w14:textId="0D5C9638" w:rsidR="006519EB" w:rsidRPr="00447465" w:rsidRDefault="0096677A" w:rsidP="006519EB">
      <w:pPr>
        <w:spacing w:line="360" w:lineRule="auto"/>
        <w:jc w:val="both"/>
        <w:rPr>
          <w:strike/>
          <w:color w:val="auto"/>
        </w:rPr>
      </w:pPr>
      <w:r w:rsidRPr="00447465">
        <w:rPr>
          <w:color w:val="auto"/>
        </w:rPr>
        <w:lastRenderedPageBreak/>
        <w:t>Em 2021</w:t>
      </w:r>
      <w:r w:rsidR="00DD3E04" w:rsidRPr="00447465">
        <w:rPr>
          <w:color w:val="auto"/>
        </w:rPr>
        <w:t xml:space="preserve"> </w:t>
      </w:r>
      <w:r w:rsidR="001C37AC" w:rsidRPr="00447465">
        <w:rPr>
          <w:color w:val="auto"/>
        </w:rPr>
        <w:t>a</w:t>
      </w:r>
      <w:r w:rsidR="00DD3E04" w:rsidRPr="00447465">
        <w:rPr>
          <w:color w:val="auto"/>
        </w:rPr>
        <w:t xml:space="preserve"> insígnia pretende </w:t>
      </w:r>
      <w:r w:rsidR="00126693" w:rsidRPr="00447465">
        <w:rPr>
          <w:color w:val="auto"/>
        </w:rPr>
        <w:t xml:space="preserve">reforçar </w:t>
      </w:r>
      <w:r w:rsidR="001C37AC" w:rsidRPr="00447465">
        <w:rPr>
          <w:color w:val="auto"/>
        </w:rPr>
        <w:t>os seus principais valores</w:t>
      </w:r>
      <w:r w:rsidR="0027300D" w:rsidRPr="00447465">
        <w:rPr>
          <w:color w:val="auto"/>
        </w:rPr>
        <w:t xml:space="preserve"> de</w:t>
      </w:r>
      <w:r w:rsidR="001C37AC" w:rsidRPr="00447465">
        <w:rPr>
          <w:color w:val="auto"/>
        </w:rPr>
        <w:t xml:space="preserve"> proximidade e </w:t>
      </w:r>
      <w:r w:rsidR="0027300D" w:rsidRPr="00447465">
        <w:rPr>
          <w:color w:val="auto"/>
        </w:rPr>
        <w:t xml:space="preserve">de </w:t>
      </w:r>
      <w:r w:rsidR="00355464" w:rsidRPr="00447465">
        <w:rPr>
          <w:color w:val="auto"/>
        </w:rPr>
        <w:t>especialista em bricolage</w:t>
      </w:r>
      <w:r w:rsidR="001C37AC" w:rsidRPr="00447465">
        <w:rPr>
          <w:color w:val="auto"/>
        </w:rPr>
        <w:t xml:space="preserve">. </w:t>
      </w:r>
      <w:r w:rsidR="00092F15" w:rsidRPr="00447465">
        <w:rPr>
          <w:color w:val="auto"/>
        </w:rPr>
        <w:t xml:space="preserve">Com esse objetivo bem presente vai continuar </w:t>
      </w:r>
      <w:r w:rsidR="00E43124" w:rsidRPr="00447465">
        <w:rPr>
          <w:color w:val="auto"/>
        </w:rPr>
        <w:t>a oferecer preços competitivos</w:t>
      </w:r>
      <w:r w:rsidR="00092F15" w:rsidRPr="00447465">
        <w:rPr>
          <w:color w:val="auto"/>
        </w:rPr>
        <w:t xml:space="preserve"> e</w:t>
      </w:r>
      <w:r w:rsidR="00E43124" w:rsidRPr="00447465">
        <w:rPr>
          <w:color w:val="auto"/>
        </w:rPr>
        <w:t xml:space="preserve"> produtos de qualidade</w:t>
      </w:r>
      <w:r w:rsidR="00092F15" w:rsidRPr="00447465">
        <w:rPr>
          <w:color w:val="auto"/>
        </w:rPr>
        <w:t>,</w:t>
      </w:r>
      <w:r w:rsidR="00E43124" w:rsidRPr="00447465">
        <w:rPr>
          <w:color w:val="auto"/>
        </w:rPr>
        <w:t xml:space="preserve"> orientando a sua oferta para responder de forma mais completa aos projetos dos seus clientes. Esta abordagem</w:t>
      </w:r>
      <w:r w:rsidR="0044493B" w:rsidRPr="00447465">
        <w:rPr>
          <w:color w:val="auto"/>
        </w:rPr>
        <w:t xml:space="preserve"> </w:t>
      </w:r>
      <w:r w:rsidR="00E43124" w:rsidRPr="00447465">
        <w:rPr>
          <w:color w:val="auto"/>
        </w:rPr>
        <w:t>está a ser implementada nos três conceitos de loja:</w:t>
      </w:r>
      <w:r w:rsidR="00787188" w:rsidRPr="00447465">
        <w:rPr>
          <w:color w:val="auto"/>
        </w:rPr>
        <w:t xml:space="preserve"> e</w:t>
      </w:r>
      <w:r w:rsidR="00BA1FDA" w:rsidRPr="00447465">
        <w:rPr>
          <w:color w:val="auto"/>
        </w:rPr>
        <w:t>ssencial</w:t>
      </w:r>
      <w:r w:rsidR="0095532A" w:rsidRPr="00447465">
        <w:rPr>
          <w:color w:val="auto"/>
        </w:rPr>
        <w:t xml:space="preserve"> – um formato de menor dimensão com 1200 m2; </w:t>
      </w:r>
      <w:r w:rsidR="00D82B82" w:rsidRPr="00447465">
        <w:rPr>
          <w:color w:val="auto"/>
        </w:rPr>
        <w:t xml:space="preserve">generalista – com 2500 m2, é o principal formato de negócio; e ainda especialista – uma loja com 3500 m2 com bâti drive. </w:t>
      </w:r>
    </w:p>
    <w:p w14:paraId="6BCB580C" w14:textId="72FDB7AC" w:rsidR="00C50619" w:rsidRPr="00447465" w:rsidRDefault="00C50619" w:rsidP="00C50619">
      <w:pPr>
        <w:spacing w:line="360" w:lineRule="auto"/>
        <w:jc w:val="both"/>
        <w:rPr>
          <w:color w:val="auto"/>
        </w:rPr>
      </w:pPr>
    </w:p>
    <w:p w14:paraId="65FC449E" w14:textId="24AAA089" w:rsidR="002232AB" w:rsidRPr="00447465" w:rsidRDefault="00C50619" w:rsidP="009602FD">
      <w:pPr>
        <w:spacing w:line="360" w:lineRule="auto"/>
        <w:jc w:val="both"/>
        <w:rPr>
          <w:strike/>
          <w:color w:val="auto"/>
        </w:rPr>
      </w:pPr>
      <w:r w:rsidRPr="00447465">
        <w:rPr>
          <w:color w:val="auto"/>
        </w:rPr>
        <w:t xml:space="preserve">Sérgio Ovelheiro, Administrador do Bricomarché, afirma que </w:t>
      </w:r>
      <w:r w:rsidR="00A4039E" w:rsidRPr="00447465">
        <w:rPr>
          <w:color w:val="auto"/>
        </w:rPr>
        <w:t>“</w:t>
      </w:r>
      <w:r w:rsidR="000F15A8" w:rsidRPr="00447465">
        <w:rPr>
          <w:i/>
          <w:iCs/>
          <w:color w:val="auto"/>
        </w:rPr>
        <w:t>estamos muito orgulhosos dos resultados alcançados</w:t>
      </w:r>
      <w:r w:rsidR="006519EB" w:rsidRPr="00447465">
        <w:rPr>
          <w:i/>
          <w:iCs/>
          <w:color w:val="auto"/>
        </w:rPr>
        <w:t xml:space="preserve"> neste último ano em que todos nós tivemos de nos reinventar. </w:t>
      </w:r>
      <w:r w:rsidR="00E32710" w:rsidRPr="00447465">
        <w:rPr>
          <w:i/>
          <w:iCs/>
          <w:color w:val="auto"/>
        </w:rPr>
        <w:t xml:space="preserve">Este </w:t>
      </w:r>
      <w:r w:rsidR="4899DC2E" w:rsidRPr="00447465">
        <w:rPr>
          <w:i/>
          <w:iCs/>
          <w:color w:val="auto"/>
        </w:rPr>
        <w:t xml:space="preserve">resultado </w:t>
      </w:r>
      <w:r w:rsidR="00E32710" w:rsidRPr="00447465">
        <w:rPr>
          <w:i/>
          <w:iCs/>
          <w:color w:val="auto"/>
        </w:rPr>
        <w:t>é</w:t>
      </w:r>
      <w:r w:rsidR="006519EB" w:rsidRPr="00447465">
        <w:rPr>
          <w:i/>
          <w:iCs/>
          <w:color w:val="auto"/>
        </w:rPr>
        <w:t xml:space="preserve"> fruto da dedicação dos nossos aderentes, colaboradores e, obviamente, dos nossos clientes que continuaram connosco</w:t>
      </w:r>
      <w:r w:rsidR="006019FB" w:rsidRPr="00447465">
        <w:rPr>
          <w:i/>
          <w:iCs/>
          <w:color w:val="auto"/>
        </w:rPr>
        <w:t>. A</w:t>
      </w:r>
      <w:r w:rsidR="006B3682" w:rsidRPr="00447465">
        <w:rPr>
          <w:i/>
          <w:iCs/>
          <w:color w:val="auto"/>
        </w:rPr>
        <w:t>s nossas</w:t>
      </w:r>
      <w:r w:rsidR="006019FB" w:rsidRPr="00447465">
        <w:rPr>
          <w:i/>
          <w:iCs/>
          <w:color w:val="auto"/>
        </w:rPr>
        <w:t xml:space="preserve"> expectativas face a 2021</w:t>
      </w:r>
      <w:r w:rsidR="006B3682" w:rsidRPr="00447465">
        <w:rPr>
          <w:i/>
          <w:iCs/>
          <w:color w:val="auto"/>
        </w:rPr>
        <w:t xml:space="preserve"> são bastante elevadas</w:t>
      </w:r>
      <w:r w:rsidR="006019FB" w:rsidRPr="00447465">
        <w:rPr>
          <w:i/>
          <w:iCs/>
          <w:color w:val="auto"/>
        </w:rPr>
        <w:t xml:space="preserve"> uma vez que</w:t>
      </w:r>
      <w:r w:rsidR="00D82B82" w:rsidRPr="00447465">
        <w:rPr>
          <w:i/>
          <w:iCs/>
          <w:color w:val="auto"/>
        </w:rPr>
        <w:t>, para além das condições que o Grupo proporciona aos s</w:t>
      </w:r>
      <w:r w:rsidR="0027300D" w:rsidRPr="00447465">
        <w:rPr>
          <w:i/>
          <w:iCs/>
          <w:color w:val="auto"/>
        </w:rPr>
        <w:t>e</w:t>
      </w:r>
      <w:r w:rsidR="00D82B82" w:rsidRPr="00447465">
        <w:rPr>
          <w:i/>
          <w:iCs/>
          <w:color w:val="auto"/>
        </w:rPr>
        <w:t xml:space="preserve">us empresários, </w:t>
      </w:r>
      <w:r w:rsidR="00092F15" w:rsidRPr="00447465">
        <w:rPr>
          <w:i/>
          <w:iCs/>
          <w:color w:val="auto"/>
        </w:rPr>
        <w:t>a</w:t>
      </w:r>
      <w:r w:rsidR="009602FD" w:rsidRPr="00447465">
        <w:rPr>
          <w:i/>
          <w:iCs/>
          <w:color w:val="auto"/>
        </w:rPr>
        <w:t>creditamos que a proximidade e o envolvimento do chefe de empresa tão próximo quanto possível dos clientes, na sua localidade, são fatores que nos diferenciam dos nossos concorrentes</w:t>
      </w:r>
      <w:r w:rsidR="00DD2D75" w:rsidRPr="00447465">
        <w:rPr>
          <w:i/>
          <w:iCs/>
          <w:color w:val="auto"/>
        </w:rPr>
        <w:t>.”</w:t>
      </w:r>
    </w:p>
    <w:p w14:paraId="285405DE" w14:textId="77777777" w:rsidR="00A665C4" w:rsidRPr="00447465" w:rsidRDefault="00A665C4" w:rsidP="00EF1E4E">
      <w:pPr>
        <w:rPr>
          <w:b/>
          <w:bCs/>
          <w:color w:val="auto"/>
          <w:sz w:val="22"/>
          <w:szCs w:val="22"/>
        </w:rPr>
      </w:pPr>
    </w:p>
    <w:p w14:paraId="3AC4BC38" w14:textId="77777777" w:rsidR="00A665C4" w:rsidRPr="00447465" w:rsidRDefault="00A665C4" w:rsidP="00EF1E4E">
      <w:pPr>
        <w:rPr>
          <w:b/>
          <w:bCs/>
          <w:color w:val="auto"/>
          <w:sz w:val="22"/>
          <w:szCs w:val="22"/>
        </w:rPr>
      </w:pPr>
    </w:p>
    <w:p w14:paraId="19E15949" w14:textId="3A71CCA5" w:rsidR="002232AB" w:rsidRPr="00447465" w:rsidRDefault="00314733" w:rsidP="00EF1E4E">
      <w:pPr>
        <w:rPr>
          <w:b/>
          <w:bCs/>
          <w:color w:val="auto"/>
          <w:sz w:val="22"/>
          <w:szCs w:val="22"/>
        </w:rPr>
      </w:pPr>
      <w:r w:rsidRPr="00447465">
        <w:rPr>
          <w:b/>
          <w:bCs/>
          <w:color w:val="auto"/>
          <w:sz w:val="22"/>
          <w:szCs w:val="22"/>
        </w:rPr>
        <w:t xml:space="preserve">Roady: </w:t>
      </w:r>
      <w:r w:rsidR="00B7532E" w:rsidRPr="00447465">
        <w:rPr>
          <w:b/>
          <w:bCs/>
          <w:color w:val="auto"/>
          <w:sz w:val="22"/>
          <w:szCs w:val="22"/>
        </w:rPr>
        <w:t>moderni</w:t>
      </w:r>
      <w:r w:rsidR="00C73832" w:rsidRPr="00447465">
        <w:rPr>
          <w:b/>
          <w:bCs/>
          <w:color w:val="auto"/>
          <w:sz w:val="22"/>
          <w:szCs w:val="22"/>
        </w:rPr>
        <w:t>dade associada à mobilidade</w:t>
      </w:r>
    </w:p>
    <w:p w14:paraId="752B10F8" w14:textId="77777777" w:rsidR="002232AB" w:rsidRPr="00447465" w:rsidRDefault="002232AB">
      <w:pPr>
        <w:rPr>
          <w:color w:val="auto"/>
        </w:rPr>
      </w:pPr>
    </w:p>
    <w:p w14:paraId="471C4208" w14:textId="3DEC5290" w:rsidR="00017E44" w:rsidRPr="00447465" w:rsidRDefault="00C73832" w:rsidP="00A4039E">
      <w:pPr>
        <w:spacing w:line="360" w:lineRule="auto"/>
        <w:jc w:val="both"/>
        <w:rPr>
          <w:color w:val="auto"/>
        </w:rPr>
      </w:pPr>
      <w:r w:rsidRPr="00447465">
        <w:rPr>
          <w:color w:val="auto"/>
        </w:rPr>
        <w:t>Em 2020</w:t>
      </w:r>
      <w:r w:rsidR="731E09DE" w:rsidRPr="00447465">
        <w:rPr>
          <w:color w:val="auto"/>
        </w:rPr>
        <w:t>,</w:t>
      </w:r>
      <w:r w:rsidRPr="00447465">
        <w:rPr>
          <w:color w:val="auto"/>
        </w:rPr>
        <w:t xml:space="preserve"> </w:t>
      </w:r>
      <w:r w:rsidR="007A3C5C" w:rsidRPr="00447465">
        <w:rPr>
          <w:color w:val="auto"/>
        </w:rPr>
        <w:t>o</w:t>
      </w:r>
      <w:r w:rsidRPr="00447465">
        <w:rPr>
          <w:color w:val="auto"/>
        </w:rPr>
        <w:t xml:space="preserve"> </w:t>
      </w:r>
      <w:r w:rsidR="00122068" w:rsidRPr="00447465">
        <w:rPr>
          <w:color w:val="auto"/>
        </w:rPr>
        <w:t>Roady</w:t>
      </w:r>
      <w:r w:rsidRPr="00447465">
        <w:rPr>
          <w:color w:val="auto"/>
        </w:rPr>
        <w:t xml:space="preserve"> atingiu um</w:t>
      </w:r>
      <w:r w:rsidR="00122068" w:rsidRPr="00447465">
        <w:rPr>
          <w:color w:val="auto"/>
        </w:rPr>
        <w:t xml:space="preserve"> total de volume de vendas de 3</w:t>
      </w:r>
      <w:r w:rsidRPr="00447465">
        <w:rPr>
          <w:color w:val="auto"/>
        </w:rPr>
        <w:t>4</w:t>
      </w:r>
      <w:r w:rsidR="00122068" w:rsidRPr="00447465">
        <w:rPr>
          <w:color w:val="auto"/>
        </w:rPr>
        <w:t>,</w:t>
      </w:r>
      <w:r w:rsidR="00BE666A" w:rsidRPr="00447465">
        <w:rPr>
          <w:color w:val="auto"/>
        </w:rPr>
        <w:t>9</w:t>
      </w:r>
      <w:r w:rsidR="00122068" w:rsidRPr="00447465">
        <w:rPr>
          <w:color w:val="auto"/>
        </w:rPr>
        <w:t xml:space="preserve"> milhões de euros, </w:t>
      </w:r>
      <w:r w:rsidR="00BE666A" w:rsidRPr="00447465">
        <w:rPr>
          <w:color w:val="auto"/>
        </w:rPr>
        <w:t>havendo um natural decréscimo face ao ano anterior</w:t>
      </w:r>
      <w:r w:rsidR="00CE77C1" w:rsidRPr="00447465">
        <w:rPr>
          <w:color w:val="auto"/>
        </w:rPr>
        <w:t xml:space="preserve">, valor </w:t>
      </w:r>
      <w:r w:rsidR="00BE666A" w:rsidRPr="00447465">
        <w:rPr>
          <w:color w:val="auto"/>
        </w:rPr>
        <w:t xml:space="preserve">naturalmente justificado pela obrigatoriedade de confinamento durante </w:t>
      </w:r>
      <w:r w:rsidR="00493776" w:rsidRPr="00447465">
        <w:rPr>
          <w:color w:val="auto"/>
        </w:rPr>
        <w:t>grande parte do</w:t>
      </w:r>
      <w:r w:rsidR="00BE666A" w:rsidRPr="00447465">
        <w:rPr>
          <w:color w:val="auto"/>
        </w:rPr>
        <w:t xml:space="preserve"> ano</w:t>
      </w:r>
      <w:r w:rsidR="00CE77C1" w:rsidRPr="00447465">
        <w:rPr>
          <w:color w:val="auto"/>
        </w:rPr>
        <w:t>.</w:t>
      </w:r>
      <w:r w:rsidR="00017E44" w:rsidRPr="00447465">
        <w:rPr>
          <w:color w:val="auto"/>
        </w:rPr>
        <w:t xml:space="preserve"> </w:t>
      </w:r>
      <w:r w:rsidR="00C404F7" w:rsidRPr="00447465">
        <w:rPr>
          <w:color w:val="auto"/>
        </w:rPr>
        <w:t xml:space="preserve">Especialistas na reparação e manutenção automóvel, </w:t>
      </w:r>
      <w:r w:rsidR="00820968" w:rsidRPr="00447465">
        <w:rPr>
          <w:color w:val="auto"/>
        </w:rPr>
        <w:t>o</w:t>
      </w:r>
      <w:r w:rsidR="00F56804" w:rsidRPr="00447465">
        <w:rPr>
          <w:color w:val="auto"/>
        </w:rPr>
        <w:t xml:space="preserve"> Roady conta com 33 centros</w:t>
      </w:r>
      <w:r w:rsidR="00C404F7" w:rsidRPr="00447465">
        <w:rPr>
          <w:color w:val="auto"/>
        </w:rPr>
        <w:t xml:space="preserve">-auto </w:t>
      </w:r>
      <w:r w:rsidR="00916CCF" w:rsidRPr="00447465">
        <w:rPr>
          <w:color w:val="auto"/>
        </w:rPr>
        <w:t xml:space="preserve">onde os preços baixos, a rapidez, a conveniência e a qualidade são </w:t>
      </w:r>
      <w:r w:rsidR="00733A7B" w:rsidRPr="00447465">
        <w:rPr>
          <w:color w:val="auto"/>
        </w:rPr>
        <w:t>privilegiadas</w:t>
      </w:r>
      <w:r w:rsidR="00916CCF" w:rsidRPr="00447465">
        <w:rPr>
          <w:color w:val="auto"/>
        </w:rPr>
        <w:t>.</w:t>
      </w:r>
      <w:r w:rsidR="00F56804" w:rsidRPr="00447465">
        <w:rPr>
          <w:color w:val="auto"/>
        </w:rPr>
        <w:t xml:space="preserve"> </w:t>
      </w:r>
    </w:p>
    <w:p w14:paraId="76379092" w14:textId="77777777" w:rsidR="00017E44" w:rsidRPr="00447465" w:rsidRDefault="00017E44" w:rsidP="00A4039E">
      <w:pPr>
        <w:spacing w:line="360" w:lineRule="auto"/>
        <w:jc w:val="both"/>
        <w:rPr>
          <w:color w:val="auto"/>
        </w:rPr>
      </w:pPr>
    </w:p>
    <w:p w14:paraId="480A0018" w14:textId="0812ED1D" w:rsidR="00017E44" w:rsidRPr="00447465" w:rsidRDefault="00610385" w:rsidP="00A4039E">
      <w:pPr>
        <w:spacing w:line="360" w:lineRule="auto"/>
        <w:jc w:val="both"/>
        <w:rPr>
          <w:color w:val="auto"/>
        </w:rPr>
      </w:pPr>
      <w:r w:rsidRPr="00447465">
        <w:rPr>
          <w:color w:val="auto"/>
        </w:rPr>
        <w:t>Apesar desta diminuição, em 2020 a insígnia deu passos muito significativos no que toca à mo</w:t>
      </w:r>
      <w:r w:rsidR="00493776" w:rsidRPr="00447465">
        <w:rPr>
          <w:color w:val="auto"/>
        </w:rPr>
        <w:t>dernização da sua oferta</w:t>
      </w:r>
      <w:r w:rsidRPr="00447465">
        <w:rPr>
          <w:color w:val="auto"/>
        </w:rPr>
        <w:t xml:space="preserve">: desde </w:t>
      </w:r>
      <w:r w:rsidR="00541375" w:rsidRPr="00447465">
        <w:rPr>
          <w:color w:val="auto"/>
        </w:rPr>
        <w:t xml:space="preserve">o desenvolvimento de packs chave na mão – serviços tudo incluído –, </w:t>
      </w:r>
      <w:r w:rsidRPr="00447465">
        <w:rPr>
          <w:color w:val="auto"/>
        </w:rPr>
        <w:t xml:space="preserve">passando por </w:t>
      </w:r>
      <w:r w:rsidR="000C598E" w:rsidRPr="00447465">
        <w:rPr>
          <w:color w:val="auto"/>
        </w:rPr>
        <w:t xml:space="preserve">uma oferta de </w:t>
      </w:r>
      <w:r w:rsidRPr="00447465">
        <w:rPr>
          <w:color w:val="auto"/>
        </w:rPr>
        <w:t xml:space="preserve">produtos e serviços </w:t>
      </w:r>
      <w:r w:rsidR="00A6034B" w:rsidRPr="00447465">
        <w:rPr>
          <w:color w:val="auto"/>
        </w:rPr>
        <w:t xml:space="preserve">adequados </w:t>
      </w:r>
      <w:r w:rsidR="000C598E" w:rsidRPr="00447465">
        <w:rPr>
          <w:color w:val="auto"/>
        </w:rPr>
        <w:t xml:space="preserve">aos automóveis para </w:t>
      </w:r>
      <w:r w:rsidR="00A6034B" w:rsidRPr="00447465">
        <w:rPr>
          <w:color w:val="auto"/>
        </w:rPr>
        <w:t xml:space="preserve">o período de pós confinamento, e </w:t>
      </w:r>
      <w:r w:rsidR="00640026" w:rsidRPr="00447465">
        <w:rPr>
          <w:color w:val="auto"/>
        </w:rPr>
        <w:t>ainda</w:t>
      </w:r>
      <w:r w:rsidR="00A6034B" w:rsidRPr="00447465">
        <w:rPr>
          <w:color w:val="auto"/>
        </w:rPr>
        <w:t xml:space="preserve"> projetos como “Trotinetar Portugal”</w:t>
      </w:r>
      <w:r w:rsidR="00237204" w:rsidRPr="00447465">
        <w:rPr>
          <w:color w:val="auto"/>
        </w:rPr>
        <w:t>, iniciativa que reforça o eixo estratégico da mobilidade da marca ao convidar os</w:t>
      </w:r>
      <w:r w:rsidR="008C58A6" w:rsidRPr="00447465">
        <w:rPr>
          <w:color w:val="auto"/>
        </w:rPr>
        <w:t xml:space="preserve"> portugueses a explorar o país </w:t>
      </w:r>
      <w:r w:rsidR="7D54272C" w:rsidRPr="00447465">
        <w:rPr>
          <w:color w:val="auto"/>
        </w:rPr>
        <w:t>em</w:t>
      </w:r>
      <w:r w:rsidR="008C58A6" w:rsidRPr="00447465">
        <w:rPr>
          <w:color w:val="auto"/>
        </w:rPr>
        <w:t xml:space="preserve"> duas rodas</w:t>
      </w:r>
      <w:r w:rsidR="00237204" w:rsidRPr="00447465">
        <w:rPr>
          <w:color w:val="auto"/>
        </w:rPr>
        <w:t>.</w:t>
      </w:r>
    </w:p>
    <w:p w14:paraId="54BFCFAC" w14:textId="77777777" w:rsidR="00CE77C1" w:rsidRPr="00447465" w:rsidRDefault="00CE77C1" w:rsidP="00A4039E">
      <w:pPr>
        <w:spacing w:line="360" w:lineRule="auto"/>
        <w:jc w:val="both"/>
        <w:rPr>
          <w:color w:val="auto"/>
        </w:rPr>
      </w:pPr>
    </w:p>
    <w:p w14:paraId="592530F5" w14:textId="0E1DE9FC" w:rsidR="007D4268" w:rsidRPr="00447465" w:rsidRDefault="00EC037B" w:rsidP="00A4039E">
      <w:pPr>
        <w:spacing w:line="360" w:lineRule="auto"/>
        <w:jc w:val="both"/>
        <w:rPr>
          <w:color w:val="auto"/>
        </w:rPr>
      </w:pPr>
      <w:r w:rsidRPr="00447465">
        <w:rPr>
          <w:color w:val="auto"/>
        </w:rPr>
        <w:t>Estelle Pereira</w:t>
      </w:r>
      <w:r w:rsidR="007D4268" w:rsidRPr="00447465">
        <w:rPr>
          <w:color w:val="auto"/>
        </w:rPr>
        <w:t>, administrador</w:t>
      </w:r>
      <w:r w:rsidR="00A665C4" w:rsidRPr="00447465">
        <w:rPr>
          <w:color w:val="auto"/>
        </w:rPr>
        <w:t>a</w:t>
      </w:r>
      <w:r w:rsidR="007D4268" w:rsidRPr="00447465">
        <w:rPr>
          <w:color w:val="auto"/>
        </w:rPr>
        <w:t xml:space="preserve"> </w:t>
      </w:r>
      <w:r w:rsidR="00A665C4" w:rsidRPr="00447465">
        <w:rPr>
          <w:color w:val="auto"/>
        </w:rPr>
        <w:t>d</w:t>
      </w:r>
      <w:r w:rsidR="00496868" w:rsidRPr="00447465">
        <w:rPr>
          <w:color w:val="auto"/>
        </w:rPr>
        <w:t>o</w:t>
      </w:r>
      <w:r w:rsidR="00A665C4" w:rsidRPr="00447465">
        <w:rPr>
          <w:color w:val="auto"/>
        </w:rPr>
        <w:t xml:space="preserve"> </w:t>
      </w:r>
      <w:r w:rsidR="007D4268" w:rsidRPr="00447465">
        <w:rPr>
          <w:color w:val="auto"/>
        </w:rPr>
        <w:t xml:space="preserve">Roady em Portugal, afirma ainda que </w:t>
      </w:r>
      <w:r w:rsidR="005C2F97" w:rsidRPr="00447465">
        <w:rPr>
          <w:i/>
          <w:iCs/>
          <w:color w:val="auto"/>
        </w:rPr>
        <w:t>“</w:t>
      </w:r>
      <w:r w:rsidR="008C58A6" w:rsidRPr="00447465">
        <w:rPr>
          <w:i/>
          <w:iCs/>
          <w:color w:val="auto"/>
        </w:rPr>
        <w:t>2020 foi um ano difícil para o setor</w:t>
      </w:r>
      <w:r w:rsidR="00BC51A7" w:rsidRPr="00447465">
        <w:rPr>
          <w:i/>
          <w:iCs/>
          <w:color w:val="auto"/>
        </w:rPr>
        <w:t>,</w:t>
      </w:r>
      <w:r w:rsidR="008C58A6" w:rsidRPr="00447465">
        <w:rPr>
          <w:i/>
          <w:iCs/>
          <w:color w:val="auto"/>
        </w:rPr>
        <w:t xml:space="preserve"> mas agora é hora de olhar para o futuro. Adaptamo-nos às circunstâncias, procuramos dar resposta às necessidades dos nossos clientes e, </w:t>
      </w:r>
      <w:r w:rsidR="001221B5" w:rsidRPr="00447465">
        <w:rPr>
          <w:i/>
          <w:iCs/>
          <w:color w:val="auto"/>
        </w:rPr>
        <w:t>ofereceremos serviços inovadores, tais como packs de preço único ou a mobilidade</w:t>
      </w:r>
      <w:r w:rsidR="00092F15" w:rsidRPr="00447465">
        <w:rPr>
          <w:i/>
          <w:iCs/>
          <w:color w:val="auto"/>
        </w:rPr>
        <w:t>,</w:t>
      </w:r>
      <w:r w:rsidR="001221B5" w:rsidRPr="00447465">
        <w:rPr>
          <w:i/>
          <w:iCs/>
          <w:color w:val="auto"/>
        </w:rPr>
        <w:t xml:space="preserve"> sinónimo</w:t>
      </w:r>
      <w:r w:rsidR="00092F15" w:rsidRPr="00447465">
        <w:rPr>
          <w:i/>
          <w:iCs/>
          <w:color w:val="auto"/>
        </w:rPr>
        <w:t>s</w:t>
      </w:r>
      <w:r w:rsidR="001221B5" w:rsidRPr="00447465">
        <w:rPr>
          <w:i/>
          <w:iCs/>
          <w:color w:val="auto"/>
        </w:rPr>
        <w:t xml:space="preserve"> de modernidade bem percebida pelos nossos clientes."</w:t>
      </w:r>
    </w:p>
    <w:p w14:paraId="7F0177B2" w14:textId="3AB4B8AB" w:rsidR="002232AB" w:rsidRPr="00447465" w:rsidRDefault="002232AB" w:rsidP="00A4039E">
      <w:pPr>
        <w:spacing w:line="360" w:lineRule="auto"/>
        <w:jc w:val="both"/>
        <w:rPr>
          <w:color w:val="auto"/>
        </w:rPr>
      </w:pPr>
    </w:p>
    <w:p w14:paraId="5B720E75" w14:textId="4ED61044" w:rsidR="004A6C73" w:rsidRPr="00447465" w:rsidRDefault="004A6C73" w:rsidP="00A4039E">
      <w:pPr>
        <w:rPr>
          <w:color w:val="auto"/>
        </w:rPr>
      </w:pPr>
    </w:p>
    <w:p w14:paraId="053AD3BA" w14:textId="3CD943F0" w:rsidR="002A773C" w:rsidRPr="00447465" w:rsidRDefault="002A773C" w:rsidP="00A4039E">
      <w:pPr>
        <w:rPr>
          <w:color w:val="auto"/>
        </w:rPr>
      </w:pPr>
    </w:p>
    <w:p w14:paraId="76101EF5" w14:textId="638095DD" w:rsidR="002A773C" w:rsidRPr="00447465" w:rsidRDefault="002A773C" w:rsidP="00A4039E">
      <w:pPr>
        <w:rPr>
          <w:color w:val="auto"/>
        </w:rPr>
      </w:pPr>
    </w:p>
    <w:p w14:paraId="570218AC" w14:textId="06797314" w:rsidR="002A773C" w:rsidRPr="00447465" w:rsidRDefault="002A773C" w:rsidP="00A4039E">
      <w:pPr>
        <w:rPr>
          <w:color w:val="auto"/>
        </w:rPr>
      </w:pPr>
    </w:p>
    <w:p w14:paraId="7C406BA7" w14:textId="4E6ED802" w:rsidR="002A773C" w:rsidRPr="00447465" w:rsidRDefault="002A773C" w:rsidP="00A4039E">
      <w:pPr>
        <w:rPr>
          <w:color w:val="auto"/>
        </w:rPr>
      </w:pPr>
    </w:p>
    <w:p w14:paraId="0D61A5C3" w14:textId="7620E5EE" w:rsidR="002A773C" w:rsidRPr="00447465" w:rsidRDefault="002A773C" w:rsidP="00A4039E">
      <w:pPr>
        <w:rPr>
          <w:color w:val="auto"/>
        </w:rPr>
      </w:pPr>
    </w:p>
    <w:p w14:paraId="6721CF39" w14:textId="1717AFFA" w:rsidR="002A773C" w:rsidRPr="00447465" w:rsidRDefault="002A773C" w:rsidP="00A4039E">
      <w:pPr>
        <w:rPr>
          <w:color w:val="auto"/>
        </w:rPr>
      </w:pPr>
    </w:p>
    <w:p w14:paraId="02C6BD60" w14:textId="77777777" w:rsidR="002A773C" w:rsidRPr="00447465" w:rsidRDefault="002A773C" w:rsidP="00A4039E">
      <w:pPr>
        <w:rPr>
          <w:color w:val="auto"/>
        </w:rPr>
      </w:pPr>
    </w:p>
    <w:p w14:paraId="034729EB" w14:textId="23C6E2D7" w:rsidR="002232AB" w:rsidRPr="00447465" w:rsidRDefault="005C2F97">
      <w:pPr>
        <w:jc w:val="center"/>
        <w:rPr>
          <w:b/>
          <w:bCs/>
          <w:color w:val="auto"/>
          <w:sz w:val="22"/>
          <w:szCs w:val="22"/>
        </w:rPr>
      </w:pPr>
      <w:r w:rsidRPr="00447465">
        <w:rPr>
          <w:b/>
          <w:bCs/>
          <w:color w:val="auto"/>
          <w:sz w:val="22"/>
          <w:szCs w:val="22"/>
        </w:rPr>
        <w:t xml:space="preserve">Os números relativos à atuação do </w:t>
      </w:r>
      <w:r w:rsidR="000C6F75">
        <w:rPr>
          <w:b/>
          <w:bCs/>
          <w:color w:val="auto"/>
          <w:sz w:val="22"/>
          <w:szCs w:val="22"/>
        </w:rPr>
        <w:t>Grupo os Mosqueteiros</w:t>
      </w:r>
      <w:r w:rsidRPr="00447465">
        <w:rPr>
          <w:b/>
          <w:bCs/>
          <w:color w:val="auto"/>
          <w:sz w:val="22"/>
          <w:szCs w:val="22"/>
        </w:rPr>
        <w:t xml:space="preserve"> em Portugal no ano de 20</w:t>
      </w:r>
      <w:r w:rsidR="00BD5A6B" w:rsidRPr="00447465">
        <w:rPr>
          <w:b/>
          <w:bCs/>
          <w:color w:val="auto"/>
          <w:sz w:val="22"/>
          <w:szCs w:val="22"/>
        </w:rPr>
        <w:t>20</w:t>
      </w:r>
    </w:p>
    <w:p w14:paraId="492B23E3" w14:textId="77777777" w:rsidR="002232AB" w:rsidRPr="00447465" w:rsidRDefault="002232AB">
      <w:pPr>
        <w:rPr>
          <w:color w:val="auto"/>
        </w:rPr>
      </w:pPr>
    </w:p>
    <w:tbl>
      <w:tblPr>
        <w:tblStyle w:val="a"/>
        <w:tblW w:w="9360" w:type="dxa"/>
        <w:jc w:val="center"/>
        <w:tblInd w:w="0" w:type="dxa"/>
        <w:tblBorders>
          <w:top w:val="single" w:sz="1" w:space="0" w:color="7B858F"/>
          <w:left w:val="single" w:sz="1" w:space="0" w:color="7B858F"/>
          <w:bottom w:val="single" w:sz="1" w:space="0" w:color="7B858F"/>
          <w:right w:val="single" w:sz="1" w:space="0" w:color="7B858F"/>
          <w:insideH w:val="single" w:sz="1" w:space="0" w:color="7B858F"/>
          <w:insideV w:val="single" w:sz="1" w:space="0" w:color="7B858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47465" w:rsidRPr="00447465" w14:paraId="58D2AB04" w14:textId="77777777" w:rsidTr="134EAF3A">
        <w:trPr>
          <w:jc w:val="center"/>
        </w:trPr>
        <w:tc>
          <w:tcPr>
            <w:tcW w:w="46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CA890" w14:textId="77777777" w:rsidR="002232AB" w:rsidRPr="00447465" w:rsidRDefault="00314733" w:rsidP="00314733">
            <w:pPr>
              <w:jc w:val="center"/>
              <w:rPr>
                <w:color w:val="auto"/>
              </w:rPr>
            </w:pPr>
            <w:r w:rsidRPr="00447465">
              <w:rPr>
                <w:color w:val="auto"/>
              </w:rPr>
              <w:t>Volume de Vendas (euros)</w:t>
            </w:r>
          </w:p>
        </w:tc>
        <w:tc>
          <w:tcPr>
            <w:tcW w:w="46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C632F" w14:textId="77777777" w:rsidR="00E61A41" w:rsidRPr="00447465" w:rsidRDefault="00314733" w:rsidP="00314733">
            <w:pPr>
              <w:jc w:val="center"/>
              <w:rPr>
                <w:color w:val="auto"/>
              </w:rPr>
            </w:pPr>
            <w:r w:rsidRPr="00447465">
              <w:rPr>
                <w:color w:val="auto"/>
              </w:rPr>
              <w:t>2,</w:t>
            </w:r>
            <w:r w:rsidR="00E61A41" w:rsidRPr="00447465">
              <w:rPr>
                <w:color w:val="auto"/>
              </w:rPr>
              <w:t>2</w:t>
            </w:r>
            <w:r w:rsidRPr="00447465">
              <w:rPr>
                <w:color w:val="auto"/>
              </w:rPr>
              <w:t xml:space="preserve"> mil milhões de euros</w:t>
            </w:r>
            <w:r w:rsidRPr="00447465">
              <w:rPr>
                <w:color w:val="auto"/>
              </w:rPr>
              <w:br/>
              <w:t>Intermarché: 2,0</w:t>
            </w:r>
            <w:r w:rsidR="00C036C4" w:rsidRPr="00447465">
              <w:rPr>
                <w:color w:val="auto"/>
              </w:rPr>
              <w:t>6</w:t>
            </w:r>
            <w:r w:rsidRPr="00447465">
              <w:rPr>
                <w:color w:val="auto"/>
              </w:rPr>
              <w:t xml:space="preserve"> mil milhões</w:t>
            </w:r>
            <w:r w:rsidR="00122068" w:rsidRPr="00447465">
              <w:rPr>
                <w:color w:val="auto"/>
              </w:rPr>
              <w:t xml:space="preserve"> </w:t>
            </w:r>
          </w:p>
          <w:p w14:paraId="580DB8F4" w14:textId="77777777" w:rsidR="003A7E94" w:rsidRPr="00447465" w:rsidRDefault="00314733" w:rsidP="00314733">
            <w:pPr>
              <w:jc w:val="center"/>
              <w:rPr>
                <w:color w:val="auto"/>
              </w:rPr>
            </w:pPr>
            <w:r w:rsidRPr="00447465">
              <w:rPr>
                <w:color w:val="auto"/>
              </w:rPr>
              <w:t xml:space="preserve">Bricomarché: </w:t>
            </w:r>
            <w:r w:rsidR="00743916" w:rsidRPr="00447465">
              <w:rPr>
                <w:color w:val="auto"/>
              </w:rPr>
              <w:t>149</w:t>
            </w:r>
            <w:r w:rsidR="006F5AD7" w:rsidRPr="00447465">
              <w:rPr>
                <w:color w:val="auto"/>
              </w:rPr>
              <w:t>,1</w:t>
            </w:r>
            <w:r w:rsidRPr="00447465">
              <w:rPr>
                <w:color w:val="auto"/>
              </w:rPr>
              <w:t xml:space="preserve"> milhões</w:t>
            </w:r>
            <w:r w:rsidR="00547D73" w:rsidRPr="00447465">
              <w:rPr>
                <w:color w:val="auto"/>
              </w:rPr>
              <w:t xml:space="preserve"> </w:t>
            </w:r>
          </w:p>
          <w:p w14:paraId="5BAB61C5" w14:textId="61434E20" w:rsidR="002232AB" w:rsidRPr="00447465" w:rsidRDefault="00314733" w:rsidP="00314733">
            <w:pPr>
              <w:jc w:val="center"/>
              <w:rPr>
                <w:color w:val="auto"/>
              </w:rPr>
            </w:pPr>
            <w:r w:rsidRPr="00447465">
              <w:rPr>
                <w:color w:val="auto"/>
              </w:rPr>
              <w:t>Roady: 3</w:t>
            </w:r>
            <w:r w:rsidR="00FC17AA" w:rsidRPr="00447465">
              <w:rPr>
                <w:color w:val="auto"/>
              </w:rPr>
              <w:t>4</w:t>
            </w:r>
            <w:r w:rsidRPr="00447465">
              <w:rPr>
                <w:color w:val="auto"/>
              </w:rPr>
              <w:t>,</w:t>
            </w:r>
            <w:r w:rsidR="00FC17AA" w:rsidRPr="00447465">
              <w:rPr>
                <w:color w:val="auto"/>
              </w:rPr>
              <w:t>9</w:t>
            </w:r>
            <w:r w:rsidRPr="00447465">
              <w:rPr>
                <w:color w:val="auto"/>
              </w:rPr>
              <w:t xml:space="preserve"> milhões</w:t>
            </w:r>
          </w:p>
        </w:tc>
      </w:tr>
      <w:tr w:rsidR="00447465" w:rsidRPr="00447465" w14:paraId="6954A12B" w14:textId="77777777" w:rsidTr="134EAF3A">
        <w:trPr>
          <w:jc w:val="center"/>
        </w:trPr>
        <w:tc>
          <w:tcPr>
            <w:tcW w:w="46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79A3D" w14:textId="77777777" w:rsidR="002232AB" w:rsidRPr="00447465" w:rsidRDefault="00314733" w:rsidP="00314733">
            <w:pPr>
              <w:jc w:val="center"/>
              <w:rPr>
                <w:color w:val="auto"/>
              </w:rPr>
            </w:pPr>
            <w:r w:rsidRPr="00447465">
              <w:rPr>
                <w:color w:val="auto"/>
              </w:rPr>
              <w:t>Números de Lojas</w:t>
            </w:r>
          </w:p>
        </w:tc>
        <w:tc>
          <w:tcPr>
            <w:tcW w:w="46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4CB36" w14:textId="1BED93BC" w:rsidR="002232AB" w:rsidRPr="00447465" w:rsidRDefault="00314733" w:rsidP="00314733">
            <w:pPr>
              <w:jc w:val="center"/>
              <w:rPr>
                <w:color w:val="auto"/>
              </w:rPr>
            </w:pPr>
            <w:r w:rsidRPr="00447465">
              <w:rPr>
                <w:color w:val="auto"/>
              </w:rPr>
              <w:t xml:space="preserve">Total: </w:t>
            </w:r>
            <w:r w:rsidR="00B0612D" w:rsidRPr="00447465">
              <w:rPr>
                <w:color w:val="auto"/>
              </w:rPr>
              <w:t>330</w:t>
            </w:r>
            <w:r w:rsidR="00547D73" w:rsidRPr="00447465">
              <w:rPr>
                <w:color w:val="auto"/>
              </w:rPr>
              <w:br/>
            </w:r>
            <w:r w:rsidR="00A65E82" w:rsidRPr="00447465">
              <w:rPr>
                <w:color w:val="auto"/>
              </w:rPr>
              <w:t>254</w:t>
            </w:r>
            <w:r w:rsidRPr="00447465">
              <w:rPr>
                <w:color w:val="auto"/>
              </w:rPr>
              <w:t xml:space="preserve"> Intermarché</w:t>
            </w:r>
            <w:r w:rsidR="00547D73" w:rsidRPr="00447465">
              <w:rPr>
                <w:color w:val="auto"/>
              </w:rPr>
              <w:t xml:space="preserve"> | </w:t>
            </w:r>
            <w:r w:rsidR="00B0612D" w:rsidRPr="00447465">
              <w:rPr>
                <w:color w:val="auto"/>
              </w:rPr>
              <w:t>43</w:t>
            </w:r>
            <w:r w:rsidRPr="00447465">
              <w:rPr>
                <w:color w:val="auto"/>
              </w:rPr>
              <w:t xml:space="preserve"> Bricomarché</w:t>
            </w:r>
            <w:r w:rsidR="00B0612D" w:rsidRPr="00447465">
              <w:rPr>
                <w:color w:val="auto"/>
              </w:rPr>
              <w:t xml:space="preserve"> | 33 Roady</w:t>
            </w:r>
          </w:p>
        </w:tc>
      </w:tr>
      <w:tr w:rsidR="00447465" w:rsidRPr="00447465" w14:paraId="5A4F2C98" w14:textId="77777777" w:rsidTr="134EAF3A">
        <w:trPr>
          <w:jc w:val="center"/>
        </w:trPr>
        <w:tc>
          <w:tcPr>
            <w:tcW w:w="46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7E48E" w14:textId="77777777" w:rsidR="002232AB" w:rsidRPr="00447465" w:rsidRDefault="00314733" w:rsidP="00314733">
            <w:pPr>
              <w:jc w:val="center"/>
              <w:rPr>
                <w:color w:val="auto"/>
              </w:rPr>
            </w:pPr>
            <w:r w:rsidRPr="00447465">
              <w:rPr>
                <w:color w:val="auto"/>
              </w:rPr>
              <w:t>Superfície Comercial</w:t>
            </w:r>
          </w:p>
        </w:tc>
        <w:tc>
          <w:tcPr>
            <w:tcW w:w="46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8180B" w14:textId="50E3C559" w:rsidR="002232AB" w:rsidRPr="00447465" w:rsidRDefault="00C7639F" w:rsidP="00314733">
            <w:pPr>
              <w:jc w:val="center"/>
              <w:rPr>
                <w:color w:val="auto"/>
              </w:rPr>
            </w:pPr>
            <w:r w:rsidRPr="00447465">
              <w:rPr>
                <w:color w:val="auto"/>
              </w:rPr>
              <w:t>415</w:t>
            </w:r>
            <w:r w:rsidR="003A7E94" w:rsidRPr="00447465">
              <w:rPr>
                <w:color w:val="auto"/>
              </w:rPr>
              <w:t>.</w:t>
            </w:r>
            <w:r w:rsidRPr="00447465">
              <w:rPr>
                <w:color w:val="auto"/>
              </w:rPr>
              <w:t xml:space="preserve">070 </w:t>
            </w:r>
            <w:r w:rsidR="00314733" w:rsidRPr="00447465">
              <w:rPr>
                <w:color w:val="auto"/>
              </w:rPr>
              <w:t>m2</w:t>
            </w:r>
          </w:p>
        </w:tc>
      </w:tr>
      <w:tr w:rsidR="00447465" w:rsidRPr="00447465" w14:paraId="1C03845E" w14:textId="77777777" w:rsidTr="134EAF3A">
        <w:trPr>
          <w:jc w:val="center"/>
        </w:trPr>
        <w:tc>
          <w:tcPr>
            <w:tcW w:w="46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EB1D1" w14:textId="77777777" w:rsidR="002232AB" w:rsidRPr="00447465" w:rsidRDefault="00314733" w:rsidP="00314733">
            <w:pPr>
              <w:jc w:val="center"/>
              <w:rPr>
                <w:color w:val="auto"/>
              </w:rPr>
            </w:pPr>
            <w:r w:rsidRPr="00447465">
              <w:rPr>
                <w:color w:val="auto"/>
              </w:rPr>
              <w:t>Aderentes</w:t>
            </w:r>
          </w:p>
        </w:tc>
        <w:tc>
          <w:tcPr>
            <w:tcW w:w="46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8564C" w14:textId="3499E5C6" w:rsidR="002232AB" w:rsidRPr="00447465" w:rsidRDefault="00314733" w:rsidP="00314733">
            <w:pPr>
              <w:jc w:val="center"/>
              <w:rPr>
                <w:color w:val="auto"/>
              </w:rPr>
            </w:pPr>
            <w:r w:rsidRPr="00447465">
              <w:rPr>
                <w:color w:val="auto"/>
              </w:rPr>
              <w:t>2</w:t>
            </w:r>
            <w:r w:rsidR="00547D73" w:rsidRPr="00447465">
              <w:rPr>
                <w:color w:val="auto"/>
              </w:rPr>
              <w:t>6</w:t>
            </w:r>
            <w:r w:rsidR="00C7639F" w:rsidRPr="00447465">
              <w:rPr>
                <w:color w:val="auto"/>
              </w:rPr>
              <w:t>5</w:t>
            </w:r>
          </w:p>
        </w:tc>
      </w:tr>
      <w:tr w:rsidR="00447465" w:rsidRPr="00447465" w14:paraId="237F98C2" w14:textId="77777777" w:rsidTr="134EAF3A">
        <w:trPr>
          <w:jc w:val="center"/>
        </w:trPr>
        <w:tc>
          <w:tcPr>
            <w:tcW w:w="46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9CD35" w14:textId="77777777" w:rsidR="002232AB" w:rsidRPr="00447465" w:rsidRDefault="00314733" w:rsidP="00314733">
            <w:pPr>
              <w:jc w:val="center"/>
              <w:rPr>
                <w:color w:val="auto"/>
              </w:rPr>
            </w:pPr>
            <w:r w:rsidRPr="00447465">
              <w:rPr>
                <w:color w:val="auto"/>
              </w:rPr>
              <w:t>Colaboradores</w:t>
            </w:r>
          </w:p>
        </w:tc>
        <w:tc>
          <w:tcPr>
            <w:tcW w:w="46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259E7" w14:textId="0F10A204" w:rsidR="002232AB" w:rsidRPr="00447465" w:rsidRDefault="00314733" w:rsidP="00314733">
            <w:pPr>
              <w:jc w:val="center"/>
              <w:rPr>
                <w:color w:val="auto"/>
              </w:rPr>
            </w:pPr>
            <w:r w:rsidRPr="00447465">
              <w:rPr>
                <w:color w:val="auto"/>
              </w:rPr>
              <w:t>14.000</w:t>
            </w:r>
          </w:p>
        </w:tc>
      </w:tr>
    </w:tbl>
    <w:p w14:paraId="711419E6" w14:textId="77777777" w:rsidR="002232AB" w:rsidRPr="00447465" w:rsidRDefault="002232AB">
      <w:pPr>
        <w:rPr>
          <w:color w:val="auto"/>
        </w:rPr>
      </w:pPr>
    </w:p>
    <w:p w14:paraId="37B7FCE6" w14:textId="70518849" w:rsidR="00A37F6A" w:rsidRPr="00447465" w:rsidRDefault="00A37F6A" w:rsidP="00A37F6A">
      <w:pPr>
        <w:spacing w:after="120"/>
        <w:jc w:val="both"/>
        <w:rPr>
          <w:rFonts w:cs="Calibri"/>
          <w:b/>
          <w:color w:val="auto"/>
        </w:rPr>
      </w:pPr>
    </w:p>
    <w:p w14:paraId="5606CFA5" w14:textId="2091C482" w:rsidR="00196C4F" w:rsidRPr="00447465" w:rsidRDefault="00196C4F" w:rsidP="00196C4F">
      <w:pPr>
        <w:spacing w:line="360" w:lineRule="auto"/>
        <w:jc w:val="both"/>
        <w:rPr>
          <w:color w:val="auto"/>
        </w:rPr>
      </w:pPr>
      <w:r w:rsidRPr="00447465">
        <w:rPr>
          <w:color w:val="auto"/>
        </w:rPr>
        <w:t xml:space="preserve">Recorde-se que o Grupo Mosqueteiros é um dos maiores grupos de Distribuição </w:t>
      </w:r>
      <w:r w:rsidR="00023360" w:rsidRPr="00447465">
        <w:rPr>
          <w:color w:val="auto"/>
        </w:rPr>
        <w:t xml:space="preserve">europeu </w:t>
      </w:r>
      <w:r w:rsidRPr="00447465">
        <w:rPr>
          <w:color w:val="auto"/>
        </w:rPr>
        <w:t xml:space="preserve">multi-insígnia que opera em quatro países: França, Bélgica, Polónia e Portugal. Em 2020, o Grupo alcançou nos quatro países europeus um volume de negócios global de 46,3 mil milhões de euros. Com 3969 pontos de venda, 3072 empresários e 150 mil colaboradores, 2020 foi um ano marcado por uma aceleração inédita para as insígnias do </w:t>
      </w:r>
      <w:r w:rsidR="000C6F75">
        <w:rPr>
          <w:color w:val="auto"/>
        </w:rPr>
        <w:t>Grupo os Mosqueteiros</w:t>
      </w:r>
      <w:r w:rsidRPr="00447465">
        <w:rPr>
          <w:color w:val="auto"/>
        </w:rPr>
        <w:t xml:space="preserve">. Este Grupo apresenta uma estrutura organizativa distinta, uma vez que a gestão global é partilhada pelo conjunto dos proprietários de cada uma das lojas em cada país. A principal missão do Grupo é a máxima proximidade com as comunidades onde se encontra, dado o envolvimento direto da sua gestão com a realidade circundante das </w:t>
      </w:r>
      <w:r w:rsidR="48DA3310" w:rsidRPr="00447465">
        <w:rPr>
          <w:color w:val="auto"/>
        </w:rPr>
        <w:t>respetivas</w:t>
      </w:r>
      <w:r w:rsidRPr="00447465">
        <w:rPr>
          <w:color w:val="auto"/>
        </w:rPr>
        <w:t xml:space="preserve"> lojas. </w:t>
      </w:r>
    </w:p>
    <w:p w14:paraId="02E63EE0" w14:textId="77777777" w:rsidR="00196C4F" w:rsidRPr="00447465" w:rsidRDefault="00196C4F" w:rsidP="00A37F6A">
      <w:pPr>
        <w:spacing w:after="120"/>
        <w:jc w:val="both"/>
        <w:rPr>
          <w:rFonts w:cs="Calibri"/>
          <w:b/>
          <w:color w:val="auto"/>
        </w:rPr>
      </w:pPr>
    </w:p>
    <w:p w14:paraId="18F30774" w14:textId="77777777" w:rsidR="00A37F6A" w:rsidRDefault="00A37F6A" w:rsidP="00A37F6A">
      <w:pPr>
        <w:spacing w:after="120"/>
        <w:jc w:val="both"/>
        <w:rPr>
          <w:rFonts w:cs="Calibri"/>
          <w:b/>
        </w:rPr>
      </w:pPr>
    </w:p>
    <w:p w14:paraId="42B8FD69" w14:textId="286DD78D" w:rsidR="00A37F6A" w:rsidRPr="001B1C13" w:rsidRDefault="00A37F6A" w:rsidP="00A37F6A">
      <w:pPr>
        <w:spacing w:after="120"/>
        <w:jc w:val="both"/>
        <w:rPr>
          <w:rFonts w:cs="Calibri"/>
          <w:b/>
        </w:rPr>
      </w:pPr>
      <w:r w:rsidRPr="001B1C13">
        <w:rPr>
          <w:rFonts w:cs="Calibri"/>
          <w:b/>
        </w:rPr>
        <w:t>CONTACTOS IMPRENSA:</w:t>
      </w:r>
    </w:p>
    <w:p w14:paraId="4DDE8307" w14:textId="77777777" w:rsidR="00A37F6A" w:rsidRPr="001B1C13" w:rsidRDefault="00A37F6A" w:rsidP="00A37F6A">
      <w:pPr>
        <w:spacing w:after="120"/>
        <w:jc w:val="both"/>
        <w:rPr>
          <w:rFonts w:cs="Calibri"/>
        </w:rPr>
      </w:pPr>
      <w:r w:rsidRPr="001B1C13">
        <w:rPr>
          <w:rFonts w:cs="Calibri"/>
        </w:rPr>
        <w:t>LIFT CONSULTING</w:t>
      </w:r>
    </w:p>
    <w:p w14:paraId="6C55943C" w14:textId="548917D0" w:rsidR="00A37F6A" w:rsidRPr="001B1C13" w:rsidRDefault="00B66509" w:rsidP="00A37F6A">
      <w:pPr>
        <w:spacing w:after="120"/>
        <w:jc w:val="both"/>
        <w:rPr>
          <w:rFonts w:cs="Calibri"/>
        </w:rPr>
      </w:pPr>
      <w:r>
        <w:rPr>
          <w:rFonts w:cs="Calibri"/>
        </w:rPr>
        <w:t>Catarina Marques</w:t>
      </w:r>
      <w:r w:rsidR="00A37F6A" w:rsidRPr="001B1C13">
        <w:rPr>
          <w:rFonts w:cs="Calibri"/>
        </w:rPr>
        <w:t xml:space="preserve"> | Tlm.: 9</w:t>
      </w:r>
      <w:r w:rsidR="00F22EBB" w:rsidRPr="00F22EBB">
        <w:rPr>
          <w:rFonts w:cs="Calibri"/>
        </w:rPr>
        <w:t>34 827</w:t>
      </w:r>
      <w:r w:rsidR="00F22EBB">
        <w:rPr>
          <w:rFonts w:cs="Calibri"/>
        </w:rPr>
        <w:t> </w:t>
      </w:r>
      <w:r w:rsidR="00F22EBB" w:rsidRPr="00F22EBB">
        <w:rPr>
          <w:rFonts w:cs="Calibri"/>
        </w:rPr>
        <w:t>487</w:t>
      </w:r>
      <w:r w:rsidR="00F22EBB">
        <w:rPr>
          <w:rFonts w:cs="Calibri"/>
        </w:rPr>
        <w:t xml:space="preserve"> </w:t>
      </w:r>
      <w:r w:rsidR="00A37F6A" w:rsidRPr="001B1C13">
        <w:rPr>
          <w:rFonts w:cs="Calibri"/>
        </w:rPr>
        <w:t xml:space="preserve">| E-mail: </w:t>
      </w:r>
      <w:hyperlink r:id="rId12" w:history="1">
        <w:r w:rsidR="00D4209A" w:rsidRPr="004E6FDF">
          <w:rPr>
            <w:rStyle w:val="Hiperligao"/>
            <w:rFonts w:cs="Calibri"/>
          </w:rPr>
          <w:t>catarina.marques@lift.com.pt</w:t>
        </w:r>
      </w:hyperlink>
    </w:p>
    <w:p w14:paraId="2A24A2D5" w14:textId="77777777" w:rsidR="00A37F6A" w:rsidRDefault="00A37F6A" w:rsidP="00A37F6A">
      <w:pPr>
        <w:spacing w:after="120"/>
        <w:jc w:val="both"/>
        <w:rPr>
          <w:rFonts w:cs="Calibri"/>
        </w:rPr>
      </w:pPr>
      <w:r w:rsidRPr="001B1C13">
        <w:rPr>
          <w:rFonts w:cs="Calibri"/>
        </w:rPr>
        <w:t xml:space="preserve">Maria João Costa | Tlm.: 96 135 24 37 | E-mail: </w:t>
      </w:r>
      <w:hyperlink r:id="rId13" w:history="1">
        <w:r w:rsidRPr="001B1C13">
          <w:rPr>
            <w:rStyle w:val="Hiperligao"/>
            <w:rFonts w:cs="Calibri"/>
          </w:rPr>
          <w:t>mjoao.costa@lift.com.pt</w:t>
        </w:r>
      </w:hyperlink>
      <w:r>
        <w:rPr>
          <w:rFonts w:cs="Calibri"/>
        </w:rPr>
        <w:t xml:space="preserve"> </w:t>
      </w:r>
    </w:p>
    <w:p w14:paraId="5A87818C" w14:textId="77777777" w:rsidR="00A37F6A" w:rsidRDefault="00A37F6A" w:rsidP="00A37F6A">
      <w:pPr>
        <w:spacing w:after="120"/>
        <w:jc w:val="both"/>
        <w:rPr>
          <w:rFonts w:cs="Calibri"/>
        </w:rPr>
      </w:pPr>
    </w:p>
    <w:p w14:paraId="1B81AC3B" w14:textId="77777777" w:rsidR="00A37F6A" w:rsidRPr="00F60466" w:rsidRDefault="00A37F6A" w:rsidP="00A37F6A">
      <w:pPr>
        <w:jc w:val="both"/>
        <w:rPr>
          <w:rFonts w:cs="Calibri"/>
          <w:b/>
          <w:sz w:val="18"/>
        </w:rPr>
      </w:pPr>
      <w:r w:rsidRPr="00F60466">
        <w:rPr>
          <w:rFonts w:cs="Calibri"/>
          <w:b/>
          <w:sz w:val="18"/>
        </w:rPr>
        <w:t>Sobre Os Mosqueteiros</w:t>
      </w:r>
    </w:p>
    <w:p w14:paraId="58B91B24" w14:textId="77777777" w:rsidR="00A37F6A" w:rsidRPr="00F60466" w:rsidRDefault="00A37F6A" w:rsidP="00A37F6A">
      <w:pPr>
        <w:jc w:val="both"/>
        <w:rPr>
          <w:rFonts w:cs="Calibri"/>
          <w:b/>
          <w:sz w:val="18"/>
        </w:rPr>
      </w:pPr>
      <w:r w:rsidRPr="00F60466">
        <w:rPr>
          <w:rFonts w:cs="Calibri"/>
          <w:sz w:val="18"/>
        </w:rPr>
        <w:lastRenderedPageBreak/>
        <w:t xml:space="preserve">O Grupo Mosqueteiros é um dos maiores grupos de Distribuição mundiais multi-insígnia que opera em quatro países europeus, entre os quais Portugal, atuando com um posicionamento muito particular, único mesmo num setor de atividade tão moderno e criativo, já que a sua gestão global é partilhada pelo conjunto dos proprietários de cada uma das lojas em cada país. Esta estrutura organizativa peculiar determina que o Grupo assuma como característica fundamental da sua missão a máxima proximidade com as comunidades onde está implantado, dado o envolvimento direto da sua gestão com a realidade circundante das respetivas lojas. </w:t>
      </w:r>
    </w:p>
    <w:p w14:paraId="50530766" w14:textId="29887CEB" w:rsidR="00A37F6A" w:rsidRPr="0018359A" w:rsidRDefault="00A37F6A" w:rsidP="00A37F6A">
      <w:pPr>
        <w:jc w:val="both"/>
        <w:rPr>
          <w:rFonts w:cs="Calibri"/>
          <w:sz w:val="18"/>
        </w:rPr>
      </w:pPr>
      <w:r w:rsidRPr="00F60466">
        <w:rPr>
          <w:rFonts w:cs="Calibri"/>
          <w:sz w:val="18"/>
        </w:rPr>
        <w:t xml:space="preserve">Em Portugal, O </w:t>
      </w:r>
      <w:r w:rsidR="000C6F75">
        <w:rPr>
          <w:rFonts w:cs="Calibri"/>
          <w:sz w:val="18"/>
        </w:rPr>
        <w:t>Grupo os Mosqueteiros</w:t>
      </w:r>
      <w:r w:rsidRPr="00F60466">
        <w:rPr>
          <w:rFonts w:cs="Calibri"/>
          <w:sz w:val="18"/>
        </w:rPr>
        <w:t xml:space="preserve"> atua com três insígnias: Intermarché, supermercados especialistas em produtos frescos, que se adaptam às realidades dos locais onde se localizam; Bricomarché, que integra cinco áreas dentro do mesmo espaço (decoração, bricolage, materiais de construção, jardinagem e produtos para animais de estimação); Roady, um centro-auto especialista na manutenção, equipamento, reparação, acessórios e peças para automóvel.</w:t>
      </w:r>
    </w:p>
    <w:p w14:paraId="19E45578" w14:textId="380D6063" w:rsidR="00F5255C" w:rsidRDefault="00F5255C"/>
    <w:sectPr w:rsidR="00F5255C">
      <w:footerReference w:type="defaul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FA34E" w14:textId="77777777" w:rsidR="00894AAB" w:rsidRDefault="00894AAB" w:rsidP="00A37F6A">
      <w:pPr>
        <w:spacing w:line="240" w:lineRule="auto"/>
      </w:pPr>
      <w:r>
        <w:separator/>
      </w:r>
    </w:p>
  </w:endnote>
  <w:endnote w:type="continuationSeparator" w:id="0">
    <w:p w14:paraId="1FB8D771" w14:textId="77777777" w:rsidR="00894AAB" w:rsidRDefault="00894AAB" w:rsidP="00A37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B8912" w14:textId="6F872A4F" w:rsidR="00A37F6A" w:rsidRDefault="134EAF3A" w:rsidP="00A37F6A">
    <w:pPr>
      <w:pStyle w:val="Rodap"/>
      <w:jc w:val="center"/>
    </w:pPr>
    <w:r>
      <w:rPr>
        <w:noProof/>
      </w:rPr>
      <w:drawing>
        <wp:inline distT="0" distB="0" distL="0" distR="0" wp14:anchorId="319090FA" wp14:editId="201ECF25">
          <wp:extent cx="5372100" cy="7524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203"/>
                  <a:stretch>
                    <a:fillRect/>
                  </a:stretch>
                </pic:blipFill>
                <pic:spPr>
                  <a:xfrm>
                    <a:off x="0" y="0"/>
                    <a:ext cx="537210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3077B4" w14:textId="77777777" w:rsidR="00A37F6A" w:rsidRDefault="00A37F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54208" w14:textId="77777777" w:rsidR="00894AAB" w:rsidRDefault="00894AAB" w:rsidP="00A37F6A">
      <w:pPr>
        <w:spacing w:line="240" w:lineRule="auto"/>
      </w:pPr>
      <w:r>
        <w:separator/>
      </w:r>
    </w:p>
  </w:footnote>
  <w:footnote w:type="continuationSeparator" w:id="0">
    <w:p w14:paraId="42D06917" w14:textId="77777777" w:rsidR="00894AAB" w:rsidRDefault="00894AAB" w:rsidP="00A37F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92E0A"/>
    <w:multiLevelType w:val="hybridMultilevel"/>
    <w:tmpl w:val="FF5C15EC"/>
    <w:lvl w:ilvl="0" w:tplc="69F09E5E">
      <w:start w:val="1"/>
      <w:numFmt w:val="bullet"/>
      <w:lvlRestart w:val="0"/>
      <w:lvlText w:val="●"/>
      <w:lvlJc w:val="left"/>
      <w:pPr>
        <w:ind w:left="720" w:firstLine="360"/>
      </w:pPr>
      <w:rPr>
        <w:u w:val="none"/>
      </w:rPr>
    </w:lvl>
    <w:lvl w:ilvl="1" w:tplc="03AAE69C">
      <w:numFmt w:val="decimal"/>
      <w:lvlText w:val=""/>
      <w:lvlJc w:val="left"/>
    </w:lvl>
    <w:lvl w:ilvl="2" w:tplc="AEF6A450">
      <w:numFmt w:val="decimal"/>
      <w:lvlText w:val=""/>
      <w:lvlJc w:val="left"/>
    </w:lvl>
    <w:lvl w:ilvl="3" w:tplc="3A8A27A0">
      <w:numFmt w:val="decimal"/>
      <w:lvlText w:val=""/>
      <w:lvlJc w:val="left"/>
    </w:lvl>
    <w:lvl w:ilvl="4" w:tplc="B1C0A2EA">
      <w:numFmt w:val="decimal"/>
      <w:lvlText w:val=""/>
      <w:lvlJc w:val="left"/>
    </w:lvl>
    <w:lvl w:ilvl="5" w:tplc="72B60CD2">
      <w:numFmt w:val="decimal"/>
      <w:lvlText w:val=""/>
      <w:lvlJc w:val="left"/>
    </w:lvl>
    <w:lvl w:ilvl="6" w:tplc="251E5576">
      <w:numFmt w:val="decimal"/>
      <w:lvlText w:val=""/>
      <w:lvlJc w:val="left"/>
    </w:lvl>
    <w:lvl w:ilvl="7" w:tplc="28F225AC">
      <w:numFmt w:val="decimal"/>
      <w:lvlText w:val=""/>
      <w:lvlJc w:val="left"/>
    </w:lvl>
    <w:lvl w:ilvl="8" w:tplc="84AE826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AB"/>
    <w:rsid w:val="000000B4"/>
    <w:rsid w:val="00005131"/>
    <w:rsid w:val="000061F2"/>
    <w:rsid w:val="00016B8A"/>
    <w:rsid w:val="00017E44"/>
    <w:rsid w:val="00022A7B"/>
    <w:rsid w:val="00023360"/>
    <w:rsid w:val="0002628F"/>
    <w:rsid w:val="00037890"/>
    <w:rsid w:val="0004652A"/>
    <w:rsid w:val="00046829"/>
    <w:rsid w:val="000471C1"/>
    <w:rsid w:val="0005065D"/>
    <w:rsid w:val="00050DBC"/>
    <w:rsid w:val="000539B6"/>
    <w:rsid w:val="00057563"/>
    <w:rsid w:val="00060CFD"/>
    <w:rsid w:val="0006317F"/>
    <w:rsid w:val="000718FB"/>
    <w:rsid w:val="00092F15"/>
    <w:rsid w:val="0009422B"/>
    <w:rsid w:val="000A120F"/>
    <w:rsid w:val="000C468E"/>
    <w:rsid w:val="000C598E"/>
    <w:rsid w:val="000C6F75"/>
    <w:rsid w:val="000D2070"/>
    <w:rsid w:val="000D57E4"/>
    <w:rsid w:val="000E0429"/>
    <w:rsid w:val="000E2F38"/>
    <w:rsid w:val="000E59D9"/>
    <w:rsid w:val="000E6CB6"/>
    <w:rsid w:val="000F15A8"/>
    <w:rsid w:val="000F460D"/>
    <w:rsid w:val="000F617E"/>
    <w:rsid w:val="001005FA"/>
    <w:rsid w:val="00101EC3"/>
    <w:rsid w:val="00102F61"/>
    <w:rsid w:val="00105FF7"/>
    <w:rsid w:val="001075A6"/>
    <w:rsid w:val="00110BDA"/>
    <w:rsid w:val="00122068"/>
    <w:rsid w:val="001221B5"/>
    <w:rsid w:val="00126693"/>
    <w:rsid w:val="001273D4"/>
    <w:rsid w:val="00131CAD"/>
    <w:rsid w:val="001360B0"/>
    <w:rsid w:val="001462F3"/>
    <w:rsid w:val="001540B1"/>
    <w:rsid w:val="00163F80"/>
    <w:rsid w:val="001668DE"/>
    <w:rsid w:val="0016745D"/>
    <w:rsid w:val="001701C0"/>
    <w:rsid w:val="00173B5A"/>
    <w:rsid w:val="00175295"/>
    <w:rsid w:val="00176BCD"/>
    <w:rsid w:val="00184D93"/>
    <w:rsid w:val="001913B2"/>
    <w:rsid w:val="00196C4F"/>
    <w:rsid w:val="001A1DB4"/>
    <w:rsid w:val="001A2BAF"/>
    <w:rsid w:val="001A4F5E"/>
    <w:rsid w:val="001B299A"/>
    <w:rsid w:val="001B2C38"/>
    <w:rsid w:val="001B36C1"/>
    <w:rsid w:val="001C37AC"/>
    <w:rsid w:val="001C7004"/>
    <w:rsid w:val="001D2DCF"/>
    <w:rsid w:val="001D74B7"/>
    <w:rsid w:val="001E0109"/>
    <w:rsid w:val="002011E8"/>
    <w:rsid w:val="002016FE"/>
    <w:rsid w:val="002020E9"/>
    <w:rsid w:val="00205887"/>
    <w:rsid w:val="002232AB"/>
    <w:rsid w:val="00226DAD"/>
    <w:rsid w:val="0023305C"/>
    <w:rsid w:val="00237141"/>
    <w:rsid w:val="00237204"/>
    <w:rsid w:val="00240B62"/>
    <w:rsid w:val="002561B9"/>
    <w:rsid w:val="002651C7"/>
    <w:rsid w:val="00266FB6"/>
    <w:rsid w:val="0027300D"/>
    <w:rsid w:val="00276D86"/>
    <w:rsid w:val="00280EA3"/>
    <w:rsid w:val="00281892"/>
    <w:rsid w:val="002877DC"/>
    <w:rsid w:val="00292317"/>
    <w:rsid w:val="002934CD"/>
    <w:rsid w:val="002957B9"/>
    <w:rsid w:val="002A17C5"/>
    <w:rsid w:val="002A17FA"/>
    <w:rsid w:val="002A2A55"/>
    <w:rsid w:val="002A773C"/>
    <w:rsid w:val="002A7A8F"/>
    <w:rsid w:val="002B059B"/>
    <w:rsid w:val="002B2D01"/>
    <w:rsid w:val="002B645C"/>
    <w:rsid w:val="002C5909"/>
    <w:rsid w:val="002C67A2"/>
    <w:rsid w:val="002D4898"/>
    <w:rsid w:val="002D62DE"/>
    <w:rsid w:val="002E672B"/>
    <w:rsid w:val="002F1D8A"/>
    <w:rsid w:val="002F2160"/>
    <w:rsid w:val="0030024A"/>
    <w:rsid w:val="00303D85"/>
    <w:rsid w:val="00306A23"/>
    <w:rsid w:val="003071CB"/>
    <w:rsid w:val="003123FB"/>
    <w:rsid w:val="00314733"/>
    <w:rsid w:val="00327F47"/>
    <w:rsid w:val="003307E2"/>
    <w:rsid w:val="00334CA7"/>
    <w:rsid w:val="00345F9F"/>
    <w:rsid w:val="003545E5"/>
    <w:rsid w:val="00355464"/>
    <w:rsid w:val="00364A6F"/>
    <w:rsid w:val="0036590A"/>
    <w:rsid w:val="00367B71"/>
    <w:rsid w:val="00367BE0"/>
    <w:rsid w:val="003701EF"/>
    <w:rsid w:val="00377E45"/>
    <w:rsid w:val="003846D7"/>
    <w:rsid w:val="00387A98"/>
    <w:rsid w:val="003A1D0A"/>
    <w:rsid w:val="003A30C6"/>
    <w:rsid w:val="003A3AE8"/>
    <w:rsid w:val="003A7E94"/>
    <w:rsid w:val="003D53E6"/>
    <w:rsid w:val="003D5CEA"/>
    <w:rsid w:val="003E7EC3"/>
    <w:rsid w:val="003F39E0"/>
    <w:rsid w:val="003F4379"/>
    <w:rsid w:val="00404759"/>
    <w:rsid w:val="004140F3"/>
    <w:rsid w:val="00430C0E"/>
    <w:rsid w:val="0043125B"/>
    <w:rsid w:val="004413AA"/>
    <w:rsid w:val="0044493B"/>
    <w:rsid w:val="00447465"/>
    <w:rsid w:val="00447DBA"/>
    <w:rsid w:val="00455E77"/>
    <w:rsid w:val="00456187"/>
    <w:rsid w:val="00456AF7"/>
    <w:rsid w:val="0045779F"/>
    <w:rsid w:val="00460AD2"/>
    <w:rsid w:val="0046217C"/>
    <w:rsid w:val="00462EC1"/>
    <w:rsid w:val="00472673"/>
    <w:rsid w:val="00476F1B"/>
    <w:rsid w:val="004828AB"/>
    <w:rsid w:val="0048525A"/>
    <w:rsid w:val="00493776"/>
    <w:rsid w:val="00496868"/>
    <w:rsid w:val="00496C19"/>
    <w:rsid w:val="00496C8D"/>
    <w:rsid w:val="00496DDD"/>
    <w:rsid w:val="00497BA5"/>
    <w:rsid w:val="004A20CD"/>
    <w:rsid w:val="004A2954"/>
    <w:rsid w:val="004A6C73"/>
    <w:rsid w:val="004B2923"/>
    <w:rsid w:val="004B41D6"/>
    <w:rsid w:val="004C1F1A"/>
    <w:rsid w:val="004E6045"/>
    <w:rsid w:val="004F6BC1"/>
    <w:rsid w:val="0050292C"/>
    <w:rsid w:val="00521E7F"/>
    <w:rsid w:val="00522684"/>
    <w:rsid w:val="0053048B"/>
    <w:rsid w:val="00530711"/>
    <w:rsid w:val="0053545C"/>
    <w:rsid w:val="00541375"/>
    <w:rsid w:val="00546C13"/>
    <w:rsid w:val="00547D73"/>
    <w:rsid w:val="005501E2"/>
    <w:rsid w:val="00551C72"/>
    <w:rsid w:val="00553616"/>
    <w:rsid w:val="00560F6A"/>
    <w:rsid w:val="00565745"/>
    <w:rsid w:val="00571FBA"/>
    <w:rsid w:val="00574801"/>
    <w:rsid w:val="00590C12"/>
    <w:rsid w:val="00593F08"/>
    <w:rsid w:val="005943B7"/>
    <w:rsid w:val="005A195B"/>
    <w:rsid w:val="005B076B"/>
    <w:rsid w:val="005B181E"/>
    <w:rsid w:val="005B409D"/>
    <w:rsid w:val="005B46D8"/>
    <w:rsid w:val="005B49EE"/>
    <w:rsid w:val="005C2F97"/>
    <w:rsid w:val="005C3FD0"/>
    <w:rsid w:val="005D47B5"/>
    <w:rsid w:val="005E242B"/>
    <w:rsid w:val="005E2B00"/>
    <w:rsid w:val="005E4FB6"/>
    <w:rsid w:val="005E6383"/>
    <w:rsid w:val="005F1E35"/>
    <w:rsid w:val="006019FB"/>
    <w:rsid w:val="0060530F"/>
    <w:rsid w:val="00610385"/>
    <w:rsid w:val="0061159E"/>
    <w:rsid w:val="00625443"/>
    <w:rsid w:val="00633703"/>
    <w:rsid w:val="00640026"/>
    <w:rsid w:val="00644E96"/>
    <w:rsid w:val="006519EB"/>
    <w:rsid w:val="00655990"/>
    <w:rsid w:val="00655EC6"/>
    <w:rsid w:val="00656AB0"/>
    <w:rsid w:val="00664BB9"/>
    <w:rsid w:val="00673B8F"/>
    <w:rsid w:val="006839F8"/>
    <w:rsid w:val="00684C5D"/>
    <w:rsid w:val="00693C04"/>
    <w:rsid w:val="00693C8C"/>
    <w:rsid w:val="00693E05"/>
    <w:rsid w:val="006A017E"/>
    <w:rsid w:val="006A6AFB"/>
    <w:rsid w:val="006B3682"/>
    <w:rsid w:val="006C1827"/>
    <w:rsid w:val="006C52BB"/>
    <w:rsid w:val="006D2234"/>
    <w:rsid w:val="006F5AD7"/>
    <w:rsid w:val="00711FF5"/>
    <w:rsid w:val="0071399B"/>
    <w:rsid w:val="00715517"/>
    <w:rsid w:val="00716FA5"/>
    <w:rsid w:val="0073304F"/>
    <w:rsid w:val="00733A7B"/>
    <w:rsid w:val="00743916"/>
    <w:rsid w:val="00753DBA"/>
    <w:rsid w:val="007579E0"/>
    <w:rsid w:val="00764C7B"/>
    <w:rsid w:val="00767D8B"/>
    <w:rsid w:val="00775136"/>
    <w:rsid w:val="00780CD3"/>
    <w:rsid w:val="00784BCD"/>
    <w:rsid w:val="00786AFA"/>
    <w:rsid w:val="00787188"/>
    <w:rsid w:val="007A3C5C"/>
    <w:rsid w:val="007C14ED"/>
    <w:rsid w:val="007D3EAE"/>
    <w:rsid w:val="007D4268"/>
    <w:rsid w:val="007D4C47"/>
    <w:rsid w:val="007E08CD"/>
    <w:rsid w:val="007E68F9"/>
    <w:rsid w:val="00807034"/>
    <w:rsid w:val="00814224"/>
    <w:rsid w:val="00820968"/>
    <w:rsid w:val="00827830"/>
    <w:rsid w:val="00831CFB"/>
    <w:rsid w:val="00833BE4"/>
    <w:rsid w:val="0083748E"/>
    <w:rsid w:val="00842577"/>
    <w:rsid w:val="0084431E"/>
    <w:rsid w:val="0086697A"/>
    <w:rsid w:val="008729B8"/>
    <w:rsid w:val="00873E40"/>
    <w:rsid w:val="00894AAB"/>
    <w:rsid w:val="00897055"/>
    <w:rsid w:val="008A6A9E"/>
    <w:rsid w:val="008B688E"/>
    <w:rsid w:val="008C27B9"/>
    <w:rsid w:val="008C58A6"/>
    <w:rsid w:val="008E090D"/>
    <w:rsid w:val="008E1747"/>
    <w:rsid w:val="008E392C"/>
    <w:rsid w:val="008F2E5B"/>
    <w:rsid w:val="008F384A"/>
    <w:rsid w:val="008F49C8"/>
    <w:rsid w:val="00900525"/>
    <w:rsid w:val="00901F1E"/>
    <w:rsid w:val="00902CF5"/>
    <w:rsid w:val="00904485"/>
    <w:rsid w:val="00905FFB"/>
    <w:rsid w:val="00907936"/>
    <w:rsid w:val="00916CCF"/>
    <w:rsid w:val="00916F50"/>
    <w:rsid w:val="00917A43"/>
    <w:rsid w:val="009216D7"/>
    <w:rsid w:val="00940EA7"/>
    <w:rsid w:val="00942252"/>
    <w:rsid w:val="009453FC"/>
    <w:rsid w:val="0095532A"/>
    <w:rsid w:val="00956670"/>
    <w:rsid w:val="009575DC"/>
    <w:rsid w:val="009602FD"/>
    <w:rsid w:val="0096217C"/>
    <w:rsid w:val="0096677A"/>
    <w:rsid w:val="0096735F"/>
    <w:rsid w:val="00967960"/>
    <w:rsid w:val="00974777"/>
    <w:rsid w:val="0098103F"/>
    <w:rsid w:val="009874BB"/>
    <w:rsid w:val="009952BC"/>
    <w:rsid w:val="00995E12"/>
    <w:rsid w:val="00996834"/>
    <w:rsid w:val="009979D1"/>
    <w:rsid w:val="009A3372"/>
    <w:rsid w:val="009A54A6"/>
    <w:rsid w:val="009A5F98"/>
    <w:rsid w:val="009C5309"/>
    <w:rsid w:val="009D64A5"/>
    <w:rsid w:val="009E2D4E"/>
    <w:rsid w:val="009E7311"/>
    <w:rsid w:val="009E7B9C"/>
    <w:rsid w:val="009F009F"/>
    <w:rsid w:val="009F0DAC"/>
    <w:rsid w:val="00A001D3"/>
    <w:rsid w:val="00A16346"/>
    <w:rsid w:val="00A22940"/>
    <w:rsid w:val="00A33AE2"/>
    <w:rsid w:val="00A37F6A"/>
    <w:rsid w:val="00A4039E"/>
    <w:rsid w:val="00A417BC"/>
    <w:rsid w:val="00A56AC5"/>
    <w:rsid w:val="00A6034B"/>
    <w:rsid w:val="00A626B8"/>
    <w:rsid w:val="00A64416"/>
    <w:rsid w:val="00A64856"/>
    <w:rsid w:val="00A65E82"/>
    <w:rsid w:val="00A665C4"/>
    <w:rsid w:val="00A7762C"/>
    <w:rsid w:val="00A828DB"/>
    <w:rsid w:val="00A953EB"/>
    <w:rsid w:val="00AA5709"/>
    <w:rsid w:val="00AB50F6"/>
    <w:rsid w:val="00AC338E"/>
    <w:rsid w:val="00AC38E7"/>
    <w:rsid w:val="00AC4016"/>
    <w:rsid w:val="00AC63AE"/>
    <w:rsid w:val="00AC79A2"/>
    <w:rsid w:val="00AC7C31"/>
    <w:rsid w:val="00AD2520"/>
    <w:rsid w:val="00AE17D1"/>
    <w:rsid w:val="00AE77E5"/>
    <w:rsid w:val="00AF143C"/>
    <w:rsid w:val="00AF3E7F"/>
    <w:rsid w:val="00AF5535"/>
    <w:rsid w:val="00B00A32"/>
    <w:rsid w:val="00B04D45"/>
    <w:rsid w:val="00B05118"/>
    <w:rsid w:val="00B0612D"/>
    <w:rsid w:val="00B07B8C"/>
    <w:rsid w:val="00B16401"/>
    <w:rsid w:val="00B21168"/>
    <w:rsid w:val="00B2310B"/>
    <w:rsid w:val="00B24290"/>
    <w:rsid w:val="00B24E7B"/>
    <w:rsid w:val="00B315BF"/>
    <w:rsid w:val="00B320FC"/>
    <w:rsid w:val="00B3220E"/>
    <w:rsid w:val="00B4319D"/>
    <w:rsid w:val="00B440AF"/>
    <w:rsid w:val="00B6269F"/>
    <w:rsid w:val="00B66509"/>
    <w:rsid w:val="00B67288"/>
    <w:rsid w:val="00B7532E"/>
    <w:rsid w:val="00B75D57"/>
    <w:rsid w:val="00B8781B"/>
    <w:rsid w:val="00B90C4F"/>
    <w:rsid w:val="00BA1CDD"/>
    <w:rsid w:val="00BA1FDA"/>
    <w:rsid w:val="00BB0A40"/>
    <w:rsid w:val="00BB6617"/>
    <w:rsid w:val="00BC4D79"/>
    <w:rsid w:val="00BC51A7"/>
    <w:rsid w:val="00BD5A6B"/>
    <w:rsid w:val="00BE0207"/>
    <w:rsid w:val="00BE666A"/>
    <w:rsid w:val="00BE7C7A"/>
    <w:rsid w:val="00BE7CC3"/>
    <w:rsid w:val="00BF27F7"/>
    <w:rsid w:val="00C0140A"/>
    <w:rsid w:val="00C0205C"/>
    <w:rsid w:val="00C036C4"/>
    <w:rsid w:val="00C05719"/>
    <w:rsid w:val="00C067B8"/>
    <w:rsid w:val="00C14615"/>
    <w:rsid w:val="00C17331"/>
    <w:rsid w:val="00C254AA"/>
    <w:rsid w:val="00C35F6A"/>
    <w:rsid w:val="00C404F7"/>
    <w:rsid w:val="00C423A4"/>
    <w:rsid w:val="00C45297"/>
    <w:rsid w:val="00C46D78"/>
    <w:rsid w:val="00C50619"/>
    <w:rsid w:val="00C53EDA"/>
    <w:rsid w:val="00C61418"/>
    <w:rsid w:val="00C61C6B"/>
    <w:rsid w:val="00C629D0"/>
    <w:rsid w:val="00C646DA"/>
    <w:rsid w:val="00C73832"/>
    <w:rsid w:val="00C7639F"/>
    <w:rsid w:val="00C8686B"/>
    <w:rsid w:val="00C9389C"/>
    <w:rsid w:val="00C961A4"/>
    <w:rsid w:val="00CA5DF8"/>
    <w:rsid w:val="00CA699C"/>
    <w:rsid w:val="00CB0EC8"/>
    <w:rsid w:val="00CB1A29"/>
    <w:rsid w:val="00CE3850"/>
    <w:rsid w:val="00CE526C"/>
    <w:rsid w:val="00CE77C1"/>
    <w:rsid w:val="00CF118E"/>
    <w:rsid w:val="00CF3E97"/>
    <w:rsid w:val="00D02625"/>
    <w:rsid w:val="00D03B4C"/>
    <w:rsid w:val="00D26F8B"/>
    <w:rsid w:val="00D30319"/>
    <w:rsid w:val="00D3170C"/>
    <w:rsid w:val="00D4209A"/>
    <w:rsid w:val="00D52AD1"/>
    <w:rsid w:val="00D54184"/>
    <w:rsid w:val="00D57043"/>
    <w:rsid w:val="00D62F61"/>
    <w:rsid w:val="00D63591"/>
    <w:rsid w:val="00D727BF"/>
    <w:rsid w:val="00D73F60"/>
    <w:rsid w:val="00D82B82"/>
    <w:rsid w:val="00D866EA"/>
    <w:rsid w:val="00D909B4"/>
    <w:rsid w:val="00D93B01"/>
    <w:rsid w:val="00D940AF"/>
    <w:rsid w:val="00DA1DC9"/>
    <w:rsid w:val="00DA6763"/>
    <w:rsid w:val="00DB431D"/>
    <w:rsid w:val="00DB7632"/>
    <w:rsid w:val="00DD1EF5"/>
    <w:rsid w:val="00DD21F0"/>
    <w:rsid w:val="00DD2D75"/>
    <w:rsid w:val="00DD3E04"/>
    <w:rsid w:val="00DD432C"/>
    <w:rsid w:val="00DD6FD0"/>
    <w:rsid w:val="00DD792E"/>
    <w:rsid w:val="00DF3217"/>
    <w:rsid w:val="00E03B76"/>
    <w:rsid w:val="00E12A91"/>
    <w:rsid w:val="00E32710"/>
    <w:rsid w:val="00E4297F"/>
    <w:rsid w:val="00E43124"/>
    <w:rsid w:val="00E47432"/>
    <w:rsid w:val="00E52470"/>
    <w:rsid w:val="00E54559"/>
    <w:rsid w:val="00E61A41"/>
    <w:rsid w:val="00E67DE3"/>
    <w:rsid w:val="00E72863"/>
    <w:rsid w:val="00E7463C"/>
    <w:rsid w:val="00E819E8"/>
    <w:rsid w:val="00E90D76"/>
    <w:rsid w:val="00E912D9"/>
    <w:rsid w:val="00EA1C92"/>
    <w:rsid w:val="00EB0DDA"/>
    <w:rsid w:val="00EB2129"/>
    <w:rsid w:val="00EB2C26"/>
    <w:rsid w:val="00EB6F87"/>
    <w:rsid w:val="00EC037B"/>
    <w:rsid w:val="00ED0F01"/>
    <w:rsid w:val="00EF0970"/>
    <w:rsid w:val="00EF1E4E"/>
    <w:rsid w:val="00F02C76"/>
    <w:rsid w:val="00F03084"/>
    <w:rsid w:val="00F054E2"/>
    <w:rsid w:val="00F2055B"/>
    <w:rsid w:val="00F20858"/>
    <w:rsid w:val="00F22EBB"/>
    <w:rsid w:val="00F26AB9"/>
    <w:rsid w:val="00F275A1"/>
    <w:rsid w:val="00F5255C"/>
    <w:rsid w:val="00F562C9"/>
    <w:rsid w:val="00F56804"/>
    <w:rsid w:val="00F576EE"/>
    <w:rsid w:val="00F61F24"/>
    <w:rsid w:val="00F6386F"/>
    <w:rsid w:val="00F6633D"/>
    <w:rsid w:val="00F6750F"/>
    <w:rsid w:val="00F678D9"/>
    <w:rsid w:val="00F801C4"/>
    <w:rsid w:val="00F82304"/>
    <w:rsid w:val="00F84F35"/>
    <w:rsid w:val="00F912AE"/>
    <w:rsid w:val="00FA0AFC"/>
    <w:rsid w:val="00FA151B"/>
    <w:rsid w:val="00FA17B7"/>
    <w:rsid w:val="00FA6D3C"/>
    <w:rsid w:val="00FB08D5"/>
    <w:rsid w:val="00FB46CB"/>
    <w:rsid w:val="00FB5DC4"/>
    <w:rsid w:val="00FB79A6"/>
    <w:rsid w:val="00FC17AA"/>
    <w:rsid w:val="00FD0B45"/>
    <w:rsid w:val="00FD48DD"/>
    <w:rsid w:val="00FE5447"/>
    <w:rsid w:val="0117C55F"/>
    <w:rsid w:val="0140C6D2"/>
    <w:rsid w:val="0362A630"/>
    <w:rsid w:val="0549C5B1"/>
    <w:rsid w:val="05FC913D"/>
    <w:rsid w:val="07252997"/>
    <w:rsid w:val="0AE57E09"/>
    <w:rsid w:val="12553C79"/>
    <w:rsid w:val="134EAF3A"/>
    <w:rsid w:val="1400485D"/>
    <w:rsid w:val="15714550"/>
    <w:rsid w:val="15FC0D9B"/>
    <w:rsid w:val="1681C70D"/>
    <w:rsid w:val="17BE07BE"/>
    <w:rsid w:val="182814AA"/>
    <w:rsid w:val="1F543823"/>
    <w:rsid w:val="220D6CB2"/>
    <w:rsid w:val="23A2DB17"/>
    <w:rsid w:val="23B71683"/>
    <w:rsid w:val="2830C6DB"/>
    <w:rsid w:val="2BB758FF"/>
    <w:rsid w:val="2F2EBB9A"/>
    <w:rsid w:val="303BD8C0"/>
    <w:rsid w:val="31C826BA"/>
    <w:rsid w:val="34A4270C"/>
    <w:rsid w:val="37A22BDE"/>
    <w:rsid w:val="39250DA2"/>
    <w:rsid w:val="3C2666FF"/>
    <w:rsid w:val="3D0E732E"/>
    <w:rsid w:val="3F3F7051"/>
    <w:rsid w:val="43359695"/>
    <w:rsid w:val="442B7D66"/>
    <w:rsid w:val="461930A0"/>
    <w:rsid w:val="4899DC2E"/>
    <w:rsid w:val="48DA3310"/>
    <w:rsid w:val="4C83C063"/>
    <w:rsid w:val="533A7F88"/>
    <w:rsid w:val="536532DE"/>
    <w:rsid w:val="54228BB7"/>
    <w:rsid w:val="54283F4D"/>
    <w:rsid w:val="55DD5EE8"/>
    <w:rsid w:val="5B4645C4"/>
    <w:rsid w:val="5F31A343"/>
    <w:rsid w:val="5F52A1C6"/>
    <w:rsid w:val="65385B0E"/>
    <w:rsid w:val="65576B42"/>
    <w:rsid w:val="66C24439"/>
    <w:rsid w:val="695C01FF"/>
    <w:rsid w:val="6DC56D4B"/>
    <w:rsid w:val="6F26DB2D"/>
    <w:rsid w:val="71FD83E3"/>
    <w:rsid w:val="7290BF12"/>
    <w:rsid w:val="72B10B7B"/>
    <w:rsid w:val="731E09DE"/>
    <w:rsid w:val="742F84CB"/>
    <w:rsid w:val="744161B2"/>
    <w:rsid w:val="7629196E"/>
    <w:rsid w:val="77094CC4"/>
    <w:rsid w:val="777DD2D0"/>
    <w:rsid w:val="790CB379"/>
    <w:rsid w:val="794121EC"/>
    <w:rsid w:val="7C2B2BDE"/>
    <w:rsid w:val="7CE34999"/>
    <w:rsid w:val="7D23A07B"/>
    <w:rsid w:val="7D54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8E25"/>
  <w15:docId w15:val="{F8DA39CB-5256-4DCD-8CF8-656B7049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333333"/>
        <w:lang w:val="pt-PT" w:eastAsia="pt-PT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tulo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iperligao">
    <w:name w:val="Hyperlink"/>
    <w:uiPriority w:val="99"/>
    <w:unhideWhenUsed/>
    <w:rsid w:val="00A37F6A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37F6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37F6A"/>
  </w:style>
  <w:style w:type="paragraph" w:styleId="Rodap">
    <w:name w:val="footer"/>
    <w:basedOn w:val="Normal"/>
    <w:link w:val="RodapCarter"/>
    <w:uiPriority w:val="99"/>
    <w:unhideWhenUsed/>
    <w:rsid w:val="00A37F6A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37F6A"/>
  </w:style>
  <w:style w:type="character" w:styleId="MenoNoResolvida">
    <w:name w:val="Unresolved Mention"/>
    <w:basedOn w:val="Tipodeletrapredefinidodopargrafo"/>
    <w:uiPriority w:val="99"/>
    <w:semiHidden/>
    <w:unhideWhenUsed/>
    <w:rsid w:val="00D4209A"/>
    <w:rPr>
      <w:color w:val="605E5C"/>
      <w:shd w:val="clear" w:color="auto" w:fill="E1DFDD"/>
    </w:rPr>
  </w:style>
  <w:style w:type="paragraph" w:styleId="Textosimples">
    <w:name w:val="Plain Text"/>
    <w:basedOn w:val="Normal"/>
    <w:link w:val="TextosimplesCarter"/>
    <w:uiPriority w:val="99"/>
    <w:unhideWhenUsed/>
    <w:rsid w:val="00303D85"/>
    <w:pPr>
      <w:spacing w:line="240" w:lineRule="auto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303D85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styleId="Forte">
    <w:name w:val="Strong"/>
    <w:basedOn w:val="Tipodeletrapredefinidodopargrafo"/>
    <w:uiPriority w:val="22"/>
    <w:qFormat/>
    <w:rsid w:val="00017E44"/>
    <w:rPr>
      <w:b/>
      <w:b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66FB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66FB6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66FB6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66F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66FB6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66F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66FB6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629D0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F61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joao.costa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arina.marques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745B3A36244D9034F7CAB63525BF" ma:contentTypeVersion="0" ma:contentTypeDescription="Create a new document." ma:contentTypeScope="" ma:versionID="88035448b5aaa6c52a01b4175f927b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8E1E-7A1C-464C-801C-B25C008FF5E3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F751FC-8162-46E7-9333-F3763CEA2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7E91B0B-B4CA-4BCB-BE97-42EA6D816D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0A79DD-A196-47A1-8372-AA02BEF8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1447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37816e05a91921da9c540b7f2f2ecae33fd09c6d7b424c1bf1ea2bba5e537adavendas-do-grupo-os-mosqueteiros-b20200203-17480-qjkn0a.docx</vt:lpstr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37816e05a91921da9c540b7f2f2ecae33fd09c6d7b424c1bf1ea2bba5e537adavendas-do-grupo-os-mosqueteiros-b20200203-17480-qjkn0a.docx</dc:title>
  <dc:creator>Adriana Simões</dc:creator>
  <cp:lastModifiedBy>Catarina Marques</cp:lastModifiedBy>
  <cp:revision>12</cp:revision>
  <dcterms:created xsi:type="dcterms:W3CDTF">2021-03-09T14:33:00Z</dcterms:created>
  <dcterms:modified xsi:type="dcterms:W3CDTF">2021-03-11T16:53:00Z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0x01010062EA745B3A36244D9034F7CAB63525BF</vt:lpwstr>
  </property>
</Properties>
</file>