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2D91C" w14:textId="2095E37A" w:rsidR="008D096A" w:rsidRPr="00F9652A" w:rsidRDefault="008D096A" w:rsidP="007C3046">
      <w:pPr>
        <w:jc w:val="right"/>
        <w:rPr>
          <w:rStyle w:val="Wyrnieniedelikatne"/>
        </w:rPr>
      </w:pPr>
    </w:p>
    <w:p w14:paraId="17AC5637" w14:textId="6B5F91B8" w:rsidR="00ED5A60" w:rsidRPr="00871D18" w:rsidRDefault="00871D18" w:rsidP="00871D18">
      <w:pPr>
        <w:jc w:val="right"/>
        <w:rPr>
          <w:rFonts w:asciiTheme="minorHAnsi" w:hAnsiTheme="minorHAnsi" w:cstheme="minorHAnsi"/>
        </w:rPr>
      </w:pPr>
      <w:r w:rsidRPr="00871D18">
        <w:rPr>
          <w:rFonts w:asciiTheme="minorHAnsi" w:hAnsiTheme="minorHAnsi" w:cstheme="minorHAnsi"/>
        </w:rPr>
        <w:t>1</w:t>
      </w:r>
      <w:r w:rsidR="00690558">
        <w:rPr>
          <w:rFonts w:asciiTheme="minorHAnsi" w:hAnsiTheme="minorHAnsi" w:cstheme="minorHAnsi"/>
        </w:rPr>
        <w:t>5</w:t>
      </w:r>
      <w:r w:rsidR="00ED5A60" w:rsidRPr="00871D18">
        <w:rPr>
          <w:rFonts w:asciiTheme="minorHAnsi" w:hAnsiTheme="minorHAnsi" w:cstheme="minorHAnsi"/>
        </w:rPr>
        <w:t>.0</w:t>
      </w:r>
      <w:r w:rsidR="00F9652A">
        <w:rPr>
          <w:rFonts w:asciiTheme="minorHAnsi" w:hAnsiTheme="minorHAnsi" w:cstheme="minorHAnsi"/>
        </w:rPr>
        <w:t>4</w:t>
      </w:r>
      <w:r w:rsidR="00ED5A60" w:rsidRPr="00871D18">
        <w:rPr>
          <w:rFonts w:asciiTheme="minorHAnsi" w:hAnsiTheme="minorHAnsi" w:cstheme="minorHAnsi"/>
        </w:rPr>
        <w:t xml:space="preserve">.2021 r. </w:t>
      </w:r>
    </w:p>
    <w:p w14:paraId="1D997D17" w14:textId="77777777" w:rsidR="00ED5A60" w:rsidRPr="00871D18" w:rsidRDefault="00ED5A60" w:rsidP="00ED5A60">
      <w:pPr>
        <w:jc w:val="right"/>
        <w:rPr>
          <w:rFonts w:asciiTheme="minorHAnsi" w:hAnsiTheme="minorHAnsi" w:cstheme="minorHAnsi"/>
        </w:rPr>
      </w:pPr>
    </w:p>
    <w:p w14:paraId="3A9F8540" w14:textId="384A5637" w:rsidR="00F9652A" w:rsidRPr="001E2BE7" w:rsidRDefault="006B010B" w:rsidP="00F9652A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Kiedy stosować dietę bezglutenową?</w:t>
      </w:r>
    </w:p>
    <w:p w14:paraId="3FE2A105" w14:textId="0D3976A3" w:rsidR="00871D18" w:rsidRPr="00FC2323" w:rsidRDefault="00F9652A" w:rsidP="00FC2323">
      <w:pPr>
        <w:spacing w:before="240" w:line="276" w:lineRule="auto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Nie od dziś wiadomo, że to, co jemy, ma wpływ na nasze samopoczucie, szczególnie gdy borykamy się z różnymi przypadłościami zdrowotnymi. Tak jest w przypadku osób, które nie tolerują glutenu, czy to w postaci celiakii, czy alergii i </w:t>
      </w:r>
      <w:proofErr w:type="spellStart"/>
      <w:r>
        <w:rPr>
          <w:rFonts w:asciiTheme="minorHAnsi" w:hAnsiTheme="minorHAnsi" w:cstheme="minorHAnsi"/>
          <w:b/>
          <w:bCs/>
        </w:rPr>
        <w:t>nieceliakalnej</w:t>
      </w:r>
      <w:proofErr w:type="spellEnd"/>
      <w:r>
        <w:rPr>
          <w:rFonts w:asciiTheme="minorHAnsi" w:hAnsiTheme="minorHAnsi" w:cstheme="minorHAnsi"/>
          <w:b/>
          <w:bCs/>
        </w:rPr>
        <w:t xml:space="preserve"> nadwrażliwości na pszenicę lub gluten. Czym on jest i dlaczego stosowanie diety bezglutenowej jest ważn</w:t>
      </w:r>
      <w:r w:rsidR="00840A77">
        <w:rPr>
          <w:rFonts w:asciiTheme="minorHAnsi" w:hAnsiTheme="minorHAnsi" w:cstheme="minorHAnsi"/>
          <w:b/>
          <w:bCs/>
        </w:rPr>
        <w:t>e</w:t>
      </w:r>
      <w:r>
        <w:rPr>
          <w:rFonts w:asciiTheme="minorHAnsi" w:hAnsiTheme="minorHAnsi" w:cstheme="minorHAnsi"/>
          <w:b/>
          <w:bCs/>
        </w:rPr>
        <w:t xml:space="preserve"> dla osób z jego nietolerancją?  </w:t>
      </w:r>
      <w:r w:rsidRPr="00871D18">
        <w:rPr>
          <w:rFonts w:asciiTheme="minorHAnsi" w:hAnsiTheme="minorHAnsi" w:cstheme="minorHAnsi"/>
          <w:b/>
          <w:bCs/>
        </w:rPr>
        <w:t xml:space="preserve">Wyjaśnia dr Hanna </w:t>
      </w:r>
      <w:proofErr w:type="spellStart"/>
      <w:r w:rsidRPr="00871D18">
        <w:rPr>
          <w:rFonts w:asciiTheme="minorHAnsi" w:hAnsiTheme="minorHAnsi" w:cstheme="minorHAnsi"/>
          <w:b/>
          <w:bCs/>
        </w:rPr>
        <w:t>Stolińska</w:t>
      </w:r>
      <w:proofErr w:type="spellEnd"/>
      <w:r w:rsidRPr="00871D18">
        <w:rPr>
          <w:rFonts w:asciiTheme="minorHAnsi" w:hAnsiTheme="minorHAnsi" w:cstheme="minorHAnsi"/>
          <w:b/>
          <w:bCs/>
        </w:rPr>
        <w:t xml:space="preserve">, dietetyk kliniczny. </w:t>
      </w:r>
    </w:p>
    <w:p w14:paraId="0C384753" w14:textId="53521108" w:rsidR="00F9652A" w:rsidRPr="00F9652A" w:rsidRDefault="00FD7D1A" w:rsidP="00FC2323">
      <w:pPr>
        <w:spacing w:before="240" w:line="276" w:lineRule="auto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Celiakia, alergia, nietolerancja</w:t>
      </w:r>
    </w:p>
    <w:p w14:paraId="40FBA598" w14:textId="07251C9F" w:rsidR="00F9652A" w:rsidRPr="00F9652A" w:rsidRDefault="00F9652A" w:rsidP="00FC2323">
      <w:pPr>
        <w:spacing w:line="276" w:lineRule="auto"/>
        <w:jc w:val="both"/>
        <w:rPr>
          <w:rFonts w:asciiTheme="minorHAnsi" w:hAnsiTheme="minorHAnsi" w:cstheme="minorHAnsi"/>
        </w:rPr>
      </w:pPr>
      <w:r w:rsidRPr="00F9652A">
        <w:rPr>
          <w:rFonts w:asciiTheme="minorHAnsi" w:hAnsiTheme="minorHAnsi" w:cstheme="minorHAnsi"/>
        </w:rPr>
        <w:t>Dieta jest głównym czynnikiem środowiskowym wpływającym na różnorodność i funkcjonalność mikroflory jelitowej, co może mieć znaczenie dla osób stosujących różne terapie dietetyczne. Celiakia to enteropatia spowodowana nieprawidłową odpowiedzią immunologiczną na białka glutenu zbożowego.  Celiakii nie da się wyleczyć</w:t>
      </w:r>
      <w:r>
        <w:rPr>
          <w:rFonts w:asciiTheme="minorHAnsi" w:hAnsiTheme="minorHAnsi" w:cstheme="minorHAnsi"/>
        </w:rPr>
        <w:t>,</w:t>
      </w:r>
      <w:r w:rsidRPr="00F9652A">
        <w:rPr>
          <w:rFonts w:asciiTheme="minorHAnsi" w:hAnsiTheme="minorHAnsi" w:cstheme="minorHAnsi"/>
        </w:rPr>
        <w:t xml:space="preserve"> a jedyną terapią jest przestrzeganie diety bezglutenowej. Jest to choroba najczęściej genetyczna. Objawia się biegunkami, bólami brzucha, wzdęciami, spadkiem masy ciała, a u dzieci problemami ze wzrostem i rozwojem. </w:t>
      </w:r>
    </w:p>
    <w:p w14:paraId="0FCD0D1F" w14:textId="07241C4B" w:rsidR="00F9652A" w:rsidRPr="00FC2323" w:rsidRDefault="00F9652A" w:rsidP="00FC2323">
      <w:pPr>
        <w:spacing w:before="240" w:line="276" w:lineRule="auto"/>
        <w:jc w:val="both"/>
        <w:rPr>
          <w:rFonts w:asciiTheme="minorHAnsi" w:hAnsiTheme="minorHAnsi" w:cstheme="minorHAnsi"/>
          <w:i/>
          <w:iCs/>
        </w:rPr>
      </w:pPr>
      <w:r w:rsidRPr="00B51368">
        <w:rPr>
          <w:rFonts w:asciiTheme="minorHAnsi" w:hAnsiTheme="minorHAnsi" w:cstheme="minorHAnsi"/>
          <w:i/>
          <w:iCs/>
        </w:rPr>
        <w:t>Dieta bezglutenowa to konieczny warunek do stosowania przez osoby chore na celiakię, maj</w:t>
      </w:r>
      <w:r w:rsidR="00FD7D1A" w:rsidRPr="00B51368">
        <w:rPr>
          <w:rFonts w:asciiTheme="minorHAnsi" w:hAnsiTheme="minorHAnsi" w:cstheme="minorHAnsi"/>
          <w:i/>
          <w:iCs/>
        </w:rPr>
        <w:t>ące</w:t>
      </w:r>
      <w:r w:rsidRPr="00B51368">
        <w:rPr>
          <w:rFonts w:asciiTheme="minorHAnsi" w:hAnsiTheme="minorHAnsi" w:cstheme="minorHAnsi"/>
          <w:i/>
          <w:iCs/>
        </w:rPr>
        <w:t xml:space="preserve"> alergi</w:t>
      </w:r>
      <w:r w:rsidR="00FD7D1A" w:rsidRPr="00B51368">
        <w:rPr>
          <w:rFonts w:asciiTheme="minorHAnsi" w:hAnsiTheme="minorHAnsi" w:cstheme="minorHAnsi"/>
          <w:i/>
          <w:iCs/>
        </w:rPr>
        <w:t>ę</w:t>
      </w:r>
      <w:r w:rsidRPr="00B51368">
        <w:rPr>
          <w:rFonts w:asciiTheme="minorHAnsi" w:hAnsiTheme="minorHAnsi" w:cstheme="minorHAnsi"/>
          <w:i/>
          <w:iCs/>
        </w:rPr>
        <w:t xml:space="preserve"> na gluten lub maj</w:t>
      </w:r>
      <w:r w:rsidR="00FD7D1A" w:rsidRPr="00B51368">
        <w:rPr>
          <w:rFonts w:asciiTheme="minorHAnsi" w:hAnsiTheme="minorHAnsi" w:cstheme="minorHAnsi"/>
          <w:i/>
          <w:iCs/>
        </w:rPr>
        <w:t>ące</w:t>
      </w:r>
      <w:r w:rsidRPr="00B51368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B51368">
        <w:rPr>
          <w:rFonts w:asciiTheme="minorHAnsi" w:hAnsiTheme="minorHAnsi" w:cstheme="minorHAnsi"/>
          <w:i/>
          <w:iCs/>
        </w:rPr>
        <w:t>nieceliakalną</w:t>
      </w:r>
      <w:proofErr w:type="spellEnd"/>
      <w:r w:rsidRPr="00B51368">
        <w:rPr>
          <w:rFonts w:asciiTheme="minorHAnsi" w:hAnsiTheme="minorHAnsi" w:cstheme="minorHAnsi"/>
          <w:i/>
          <w:iCs/>
        </w:rPr>
        <w:t>, niealergiczną nadwrażliwość na gluten lub pszenicę. Przypadłości te różnią się od siebie długością występowania, metodą diagnozy czy intensywnością objawów. Nadwrażliwość oznacza niekorzystne objawy z powodu spożycia glutenu. Nie mają one jednak nic wspólnego z alergią ani celiakią</w:t>
      </w:r>
      <w:r w:rsidR="00B51368">
        <w:rPr>
          <w:rFonts w:asciiTheme="minorHAnsi" w:hAnsiTheme="minorHAnsi" w:cstheme="minorHAnsi"/>
        </w:rPr>
        <w:t xml:space="preserve"> – wyjaśnia dr Hanna </w:t>
      </w:r>
      <w:proofErr w:type="spellStart"/>
      <w:r w:rsidR="00B51368">
        <w:rPr>
          <w:rFonts w:asciiTheme="minorHAnsi" w:hAnsiTheme="minorHAnsi" w:cstheme="minorHAnsi"/>
        </w:rPr>
        <w:t>Stolińska</w:t>
      </w:r>
      <w:proofErr w:type="spellEnd"/>
      <w:r w:rsidR="00B51368">
        <w:rPr>
          <w:rFonts w:asciiTheme="minorHAnsi" w:hAnsiTheme="minorHAnsi" w:cstheme="minorHAnsi"/>
        </w:rPr>
        <w:t xml:space="preserve">, dietetyk kliniczny, i dodaje – </w:t>
      </w:r>
      <w:r w:rsidRPr="00B51368">
        <w:rPr>
          <w:rFonts w:asciiTheme="minorHAnsi" w:hAnsiTheme="minorHAnsi" w:cstheme="minorHAnsi"/>
          <w:i/>
          <w:iCs/>
        </w:rPr>
        <w:t xml:space="preserve">W przypadku celiakii dieta musi być już stosowana przez całe życie, natomiast w przypadku alergii i nadwrażliwości na gluten dieta może być stosowana czasowo. Dobrze zbilansowana dieta bezglutenowa nie przyniesie niekorzystnych skutków dla organizmu. </w:t>
      </w:r>
    </w:p>
    <w:p w14:paraId="4EA1F69D" w14:textId="0F232886" w:rsidR="008A3D91" w:rsidRPr="008A3D91" w:rsidRDefault="008A3D91" w:rsidP="00FC2323">
      <w:pPr>
        <w:spacing w:before="240" w:line="276" w:lineRule="auto"/>
        <w:jc w:val="both"/>
        <w:rPr>
          <w:rFonts w:asciiTheme="minorHAnsi" w:hAnsiTheme="minorHAnsi" w:cstheme="minorHAnsi"/>
          <w:b/>
          <w:bCs/>
        </w:rPr>
      </w:pPr>
      <w:r w:rsidRPr="008A3D91">
        <w:rPr>
          <w:rFonts w:asciiTheme="minorHAnsi" w:hAnsiTheme="minorHAnsi" w:cstheme="minorHAnsi"/>
          <w:b/>
          <w:bCs/>
        </w:rPr>
        <w:t>Gluten w diecie osób zdrowych</w:t>
      </w:r>
    </w:p>
    <w:p w14:paraId="1914D570" w14:textId="2696E21C" w:rsidR="00F9652A" w:rsidRDefault="00F9652A" w:rsidP="00FC2323">
      <w:pPr>
        <w:spacing w:line="276" w:lineRule="auto"/>
        <w:jc w:val="both"/>
        <w:rPr>
          <w:rFonts w:asciiTheme="minorHAnsi" w:hAnsiTheme="minorHAnsi" w:cstheme="minorHAnsi"/>
        </w:rPr>
      </w:pPr>
      <w:r w:rsidRPr="00F9652A">
        <w:rPr>
          <w:rFonts w:asciiTheme="minorHAnsi" w:hAnsiTheme="minorHAnsi" w:cstheme="minorHAnsi"/>
        </w:rPr>
        <w:t>Tymczasem wiele osób eliminuje gluten z diety pod wpływem pewnego rodzaju mody dietetycznej. W żadnym innym wypadku nie ma wskazań do całkowitej eliminacji glutenu z diety. Osoby zdrowe bardzo często stosują dietę bezglutenow</w:t>
      </w:r>
      <w:r w:rsidR="00840A77">
        <w:rPr>
          <w:rFonts w:asciiTheme="minorHAnsi" w:hAnsiTheme="minorHAnsi" w:cstheme="minorHAnsi"/>
        </w:rPr>
        <w:t>ą</w:t>
      </w:r>
      <w:r w:rsidR="00FD7D1A">
        <w:rPr>
          <w:rFonts w:asciiTheme="minorHAnsi" w:hAnsiTheme="minorHAnsi" w:cstheme="minorHAnsi"/>
        </w:rPr>
        <w:t>,</w:t>
      </w:r>
      <w:r w:rsidRPr="00F9652A">
        <w:rPr>
          <w:rFonts w:asciiTheme="minorHAnsi" w:hAnsiTheme="minorHAnsi" w:cstheme="minorHAnsi"/>
        </w:rPr>
        <w:t xml:space="preserve"> zwykle w celu szybszej redukcji masy ciała lub polepszenia samopoczucia i pracy układu pokarmowego</w:t>
      </w:r>
      <w:r w:rsidR="00FD7D1A">
        <w:rPr>
          <w:rFonts w:asciiTheme="minorHAnsi" w:hAnsiTheme="minorHAnsi" w:cstheme="minorHAnsi"/>
        </w:rPr>
        <w:t>,</w:t>
      </w:r>
      <w:r w:rsidRPr="00F9652A">
        <w:rPr>
          <w:rFonts w:asciiTheme="minorHAnsi" w:hAnsiTheme="minorHAnsi" w:cstheme="minorHAnsi"/>
        </w:rPr>
        <w:t xml:space="preserve"> z</w:t>
      </w:r>
      <w:r w:rsidR="00FD7D1A">
        <w:rPr>
          <w:rFonts w:asciiTheme="minorHAnsi" w:hAnsiTheme="minorHAnsi" w:cstheme="minorHAnsi"/>
        </w:rPr>
        <w:t>azwyczaj</w:t>
      </w:r>
      <w:r w:rsidRPr="00F9652A">
        <w:rPr>
          <w:rFonts w:asciiTheme="minorHAnsi" w:hAnsiTheme="minorHAnsi" w:cstheme="minorHAnsi"/>
        </w:rPr>
        <w:t xml:space="preserve"> na skutek odstawienia niezdrowej żywności wysoko przetworzonej</w:t>
      </w:r>
      <w:r w:rsidR="00FD7D1A">
        <w:rPr>
          <w:rFonts w:asciiTheme="minorHAnsi" w:hAnsiTheme="minorHAnsi" w:cstheme="minorHAnsi"/>
        </w:rPr>
        <w:t>,</w:t>
      </w:r>
      <w:r w:rsidRPr="00F9652A">
        <w:rPr>
          <w:rFonts w:asciiTheme="minorHAnsi" w:hAnsiTheme="minorHAnsi" w:cstheme="minorHAnsi"/>
        </w:rPr>
        <w:t xml:space="preserve"> </w:t>
      </w:r>
      <w:r w:rsidR="00FD7D1A">
        <w:rPr>
          <w:rFonts w:asciiTheme="minorHAnsi" w:hAnsiTheme="minorHAnsi" w:cstheme="minorHAnsi"/>
        </w:rPr>
        <w:t xml:space="preserve">takiej </w:t>
      </w:r>
      <w:r w:rsidRPr="00F9652A">
        <w:rPr>
          <w:rFonts w:asciiTheme="minorHAnsi" w:hAnsiTheme="minorHAnsi" w:cstheme="minorHAnsi"/>
        </w:rPr>
        <w:t>jak białe bułki, biały makaron, ciasta, pieczywo cukiernicze czy słodycze. Oczywiście zwracanie uwagi na wybór produktów</w:t>
      </w:r>
      <w:r w:rsidR="00FD7D1A">
        <w:rPr>
          <w:rFonts w:asciiTheme="minorHAnsi" w:hAnsiTheme="minorHAnsi" w:cstheme="minorHAnsi"/>
        </w:rPr>
        <w:t xml:space="preserve"> i</w:t>
      </w:r>
      <w:r w:rsidRPr="00F9652A">
        <w:rPr>
          <w:rFonts w:asciiTheme="minorHAnsi" w:hAnsiTheme="minorHAnsi" w:cstheme="minorHAnsi"/>
        </w:rPr>
        <w:t xml:space="preserve"> czytanie etykiet to bardzo dobry nawyk. Niestety może to mieć negatywne konsekwencje dla zdrowia. Dieta bezglutenowa może modyfikować skład i właściwości odpornościowe mikroflory jelitowej. Istotną rolę w </w:t>
      </w:r>
      <w:r w:rsidR="008A3D91">
        <w:rPr>
          <w:rFonts w:asciiTheme="minorHAnsi" w:hAnsiTheme="minorHAnsi" w:cstheme="minorHAnsi"/>
        </w:rPr>
        <w:t xml:space="preserve">jej </w:t>
      </w:r>
      <w:r w:rsidRPr="00F9652A">
        <w:rPr>
          <w:rFonts w:asciiTheme="minorHAnsi" w:hAnsiTheme="minorHAnsi" w:cstheme="minorHAnsi"/>
        </w:rPr>
        <w:t xml:space="preserve">budowaniu odgrywa również odpowiednia podaż witamin, błonnika i mikroskładników. Badania pokazują, że osoby rezygnujące ze spożywania glutenu, zdecydowanie częściej cierpią na niedobory wielu ważnych składników pokarmowych, m.in. takich jak błonnik pokarmowy, witamin z grupy B, </w:t>
      </w:r>
      <w:proofErr w:type="spellStart"/>
      <w:r w:rsidRPr="00F9652A">
        <w:rPr>
          <w:rFonts w:asciiTheme="minorHAnsi" w:hAnsiTheme="minorHAnsi" w:cstheme="minorHAnsi"/>
        </w:rPr>
        <w:t>foliany</w:t>
      </w:r>
      <w:proofErr w:type="spellEnd"/>
      <w:r w:rsidRPr="00F9652A">
        <w:rPr>
          <w:rFonts w:asciiTheme="minorHAnsi" w:hAnsiTheme="minorHAnsi" w:cstheme="minorHAnsi"/>
        </w:rPr>
        <w:t xml:space="preserve">, żelazo, cynk, magnez, wapń. </w:t>
      </w:r>
    </w:p>
    <w:p w14:paraId="14CBF889" w14:textId="45354417" w:rsidR="008A3D91" w:rsidRDefault="008A3D91" w:rsidP="00FC2323">
      <w:pPr>
        <w:spacing w:line="276" w:lineRule="auto"/>
        <w:jc w:val="both"/>
        <w:rPr>
          <w:rFonts w:asciiTheme="minorHAnsi" w:hAnsiTheme="minorHAnsi" w:cstheme="minorHAnsi"/>
        </w:rPr>
      </w:pPr>
    </w:p>
    <w:p w14:paraId="278204B1" w14:textId="6E7BD8B2" w:rsidR="008A3D91" w:rsidRPr="008A3D91" w:rsidRDefault="008A3D91" w:rsidP="00FC2323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8A3D91">
        <w:rPr>
          <w:rFonts w:asciiTheme="minorHAnsi" w:hAnsiTheme="minorHAnsi" w:cstheme="minorHAnsi"/>
          <w:b/>
          <w:bCs/>
        </w:rPr>
        <w:lastRenderedPageBreak/>
        <w:t>Kasze i płatki bezglutenowe</w:t>
      </w:r>
    </w:p>
    <w:p w14:paraId="1C19B026" w14:textId="44221266" w:rsidR="008A3D91" w:rsidRDefault="008A3D91" w:rsidP="00FC2323">
      <w:pPr>
        <w:spacing w:line="276" w:lineRule="auto"/>
        <w:jc w:val="both"/>
        <w:rPr>
          <w:rFonts w:asciiTheme="minorHAnsi" w:hAnsiTheme="minorHAnsi" w:cstheme="minorHAnsi"/>
        </w:rPr>
      </w:pPr>
      <w:r w:rsidRPr="008A3D91">
        <w:rPr>
          <w:rFonts w:asciiTheme="minorHAnsi" w:hAnsiTheme="minorHAnsi" w:cstheme="minorHAnsi"/>
        </w:rPr>
        <w:t xml:space="preserve">Szczególny nacisk należy położyć na udział kasz w diecie oraz wszelkiego rodzaju </w:t>
      </w:r>
      <w:r w:rsidR="006B010B">
        <w:rPr>
          <w:rFonts w:asciiTheme="minorHAnsi" w:hAnsiTheme="minorHAnsi" w:cstheme="minorHAnsi"/>
        </w:rPr>
        <w:t xml:space="preserve">bezglutenowych </w:t>
      </w:r>
      <w:r w:rsidRPr="008A3D91">
        <w:rPr>
          <w:rFonts w:asciiTheme="minorHAnsi" w:hAnsiTheme="minorHAnsi" w:cstheme="minorHAnsi"/>
        </w:rPr>
        <w:t xml:space="preserve">płatków </w:t>
      </w:r>
      <w:r w:rsidR="006B010B">
        <w:rPr>
          <w:rFonts w:asciiTheme="minorHAnsi" w:hAnsiTheme="minorHAnsi" w:cstheme="minorHAnsi"/>
        </w:rPr>
        <w:t>zbożowych</w:t>
      </w:r>
      <w:r w:rsidRPr="008A3D91">
        <w:rPr>
          <w:rFonts w:asciiTheme="minorHAnsi" w:hAnsiTheme="minorHAnsi" w:cstheme="minorHAnsi"/>
        </w:rPr>
        <w:t>. Te nie tylko dostarczają złożonych węglowodanów i błonnika pokarmowego</w:t>
      </w:r>
      <w:r w:rsidR="006D0C12">
        <w:rPr>
          <w:rFonts w:asciiTheme="minorHAnsi" w:hAnsiTheme="minorHAnsi" w:cstheme="minorHAnsi"/>
        </w:rPr>
        <w:t>,</w:t>
      </w:r>
      <w:r w:rsidRPr="008A3D91">
        <w:rPr>
          <w:rFonts w:asciiTheme="minorHAnsi" w:hAnsiTheme="minorHAnsi" w:cstheme="minorHAnsi"/>
        </w:rPr>
        <w:t xml:space="preserve"> dających uczucie sytości, ale przede wszystkim są źródłem witamin z grupy B, magnezu i żelaza niedoborowych w diecie osób ograniczających zboża. </w:t>
      </w:r>
      <w:r w:rsidRPr="006B010B">
        <w:rPr>
          <w:rFonts w:asciiTheme="minorHAnsi" w:hAnsiTheme="minorHAnsi" w:cstheme="minorHAnsi"/>
          <w:i/>
          <w:iCs/>
        </w:rPr>
        <w:t xml:space="preserve">Często widzi się u osób na diecie bezglutenowej rezygnację z kasz i płatków w obawie o zanieczyszczenia </w:t>
      </w:r>
      <w:r w:rsidR="006B010B" w:rsidRPr="006B010B">
        <w:rPr>
          <w:rFonts w:asciiTheme="minorHAnsi" w:hAnsiTheme="minorHAnsi" w:cstheme="minorHAnsi"/>
          <w:i/>
          <w:iCs/>
        </w:rPr>
        <w:t xml:space="preserve">glutenem </w:t>
      </w:r>
      <w:r w:rsidRPr="006B010B">
        <w:rPr>
          <w:rFonts w:asciiTheme="minorHAnsi" w:hAnsiTheme="minorHAnsi" w:cstheme="minorHAnsi"/>
          <w:i/>
          <w:iCs/>
        </w:rPr>
        <w:t>i strach przed występowaniem objawów. To bardzo niekorzystne. Kasze bezglutenowe idealnie nadają się do dań obiadowych, gulaszy, zapiekanek z warzywami</w:t>
      </w:r>
      <w:r w:rsidR="00FC2323">
        <w:rPr>
          <w:rFonts w:asciiTheme="minorHAnsi" w:hAnsiTheme="minorHAnsi" w:cstheme="minorHAnsi"/>
          <w:i/>
          <w:iCs/>
        </w:rPr>
        <w:t>,</w:t>
      </w:r>
      <w:r w:rsidRPr="006B010B">
        <w:rPr>
          <w:rFonts w:asciiTheme="minorHAnsi" w:hAnsiTheme="minorHAnsi" w:cstheme="minorHAnsi"/>
          <w:i/>
          <w:iCs/>
        </w:rPr>
        <w:t xml:space="preserve"> a nawet posiłków na słodko</w:t>
      </w:r>
      <w:r w:rsidR="00FC2323">
        <w:rPr>
          <w:rFonts w:asciiTheme="minorHAnsi" w:hAnsiTheme="minorHAnsi" w:cstheme="minorHAnsi"/>
          <w:i/>
          <w:iCs/>
        </w:rPr>
        <w:t>,</w:t>
      </w:r>
      <w:r w:rsidRPr="006B010B">
        <w:rPr>
          <w:rFonts w:asciiTheme="minorHAnsi" w:hAnsiTheme="minorHAnsi" w:cstheme="minorHAnsi"/>
          <w:i/>
          <w:iCs/>
        </w:rPr>
        <w:t xml:space="preserve"> np. gryczanka z malinami.</w:t>
      </w:r>
      <w:r w:rsidR="006D0C12" w:rsidRPr="006B010B">
        <w:rPr>
          <w:rFonts w:asciiTheme="minorHAnsi" w:hAnsiTheme="minorHAnsi" w:cstheme="minorHAnsi"/>
          <w:i/>
          <w:iCs/>
        </w:rPr>
        <w:t xml:space="preserve"> </w:t>
      </w:r>
      <w:r w:rsidRPr="006B010B">
        <w:rPr>
          <w:rFonts w:asciiTheme="minorHAnsi" w:hAnsiTheme="minorHAnsi" w:cstheme="minorHAnsi"/>
          <w:i/>
          <w:iCs/>
        </w:rPr>
        <w:t xml:space="preserve">Jeżeli </w:t>
      </w:r>
      <w:r w:rsidR="006D0C12" w:rsidRPr="006B010B">
        <w:rPr>
          <w:rFonts w:asciiTheme="minorHAnsi" w:hAnsiTheme="minorHAnsi" w:cstheme="minorHAnsi"/>
          <w:i/>
          <w:iCs/>
        </w:rPr>
        <w:t xml:space="preserve">zaś </w:t>
      </w:r>
      <w:r w:rsidRPr="006B010B">
        <w:rPr>
          <w:rFonts w:asciiTheme="minorHAnsi" w:hAnsiTheme="minorHAnsi" w:cstheme="minorHAnsi"/>
          <w:i/>
          <w:iCs/>
        </w:rPr>
        <w:t>mamy obawę, że płatki owsiane mogą być zanieczyszczone, warto kupować te z napisem ‘’bezglutenowe’’. Nie należy z nich rezygnować</w:t>
      </w:r>
      <w:r w:rsidR="006D0C12" w:rsidRPr="006B010B">
        <w:rPr>
          <w:rFonts w:asciiTheme="minorHAnsi" w:hAnsiTheme="minorHAnsi" w:cstheme="minorHAnsi"/>
          <w:i/>
          <w:iCs/>
        </w:rPr>
        <w:t>,</w:t>
      </w:r>
      <w:r w:rsidRPr="006B010B">
        <w:rPr>
          <w:rFonts w:asciiTheme="minorHAnsi" w:hAnsiTheme="minorHAnsi" w:cstheme="minorHAnsi"/>
          <w:i/>
          <w:iCs/>
        </w:rPr>
        <w:t xml:space="preserve"> bo stanowią bardzo dobre źródło cennych składników uzupełniających dietę</w:t>
      </w:r>
      <w:r w:rsidR="006B010B">
        <w:rPr>
          <w:rFonts w:asciiTheme="minorHAnsi" w:hAnsiTheme="minorHAnsi" w:cstheme="minorHAnsi"/>
        </w:rPr>
        <w:t xml:space="preserve"> – wyjaśnia dr Hanna </w:t>
      </w:r>
      <w:proofErr w:type="spellStart"/>
      <w:r w:rsidR="006B010B">
        <w:rPr>
          <w:rFonts w:asciiTheme="minorHAnsi" w:hAnsiTheme="minorHAnsi" w:cstheme="minorHAnsi"/>
        </w:rPr>
        <w:t>Stolińska</w:t>
      </w:r>
      <w:proofErr w:type="spellEnd"/>
      <w:r w:rsidR="006B010B">
        <w:rPr>
          <w:rFonts w:asciiTheme="minorHAnsi" w:hAnsiTheme="minorHAnsi" w:cstheme="minorHAnsi"/>
        </w:rPr>
        <w:t>, dietetyk kliniczny.</w:t>
      </w:r>
    </w:p>
    <w:p w14:paraId="6BA89C9C" w14:textId="3E8CF19A" w:rsidR="006B010B" w:rsidRDefault="006B010B" w:rsidP="00FC2323">
      <w:pPr>
        <w:spacing w:line="276" w:lineRule="auto"/>
        <w:jc w:val="both"/>
        <w:rPr>
          <w:rFonts w:asciiTheme="minorHAnsi" w:hAnsiTheme="minorHAnsi" w:cstheme="minorHAnsi"/>
        </w:rPr>
      </w:pPr>
    </w:p>
    <w:p w14:paraId="466FAE3B" w14:textId="1EB8133D" w:rsidR="006B010B" w:rsidRPr="006B010B" w:rsidRDefault="006B010B" w:rsidP="00FC2323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 kasz i płatków bezglutenowych zaliczamy te powstające np. z gryki, prosa, kukurydzy, ryżu, sorgo czy </w:t>
      </w:r>
      <w:proofErr w:type="spellStart"/>
      <w:r>
        <w:rPr>
          <w:rFonts w:asciiTheme="minorHAnsi" w:hAnsiTheme="minorHAnsi" w:cstheme="minorHAnsi"/>
        </w:rPr>
        <w:t>amarantusa</w:t>
      </w:r>
      <w:proofErr w:type="spellEnd"/>
      <w:r>
        <w:rPr>
          <w:rFonts w:asciiTheme="minorHAnsi" w:hAnsiTheme="minorHAnsi" w:cstheme="minorHAnsi"/>
        </w:rPr>
        <w:t>. Osoby stosujące dietę bezglutenową mogą więc sięgać po</w:t>
      </w:r>
      <w:r w:rsidR="00FC2323">
        <w:rPr>
          <w:rFonts w:asciiTheme="minorHAnsi" w:hAnsiTheme="minorHAnsi" w:cstheme="minorHAnsi"/>
        </w:rPr>
        <w:t xml:space="preserve"> k</w:t>
      </w:r>
      <w:r>
        <w:rPr>
          <w:rFonts w:asciiTheme="minorHAnsi" w:hAnsiTheme="minorHAnsi" w:cstheme="minorHAnsi"/>
        </w:rPr>
        <w:t>asze gryczane, jaglane, kukurydziane, sorgo</w:t>
      </w:r>
      <w:r w:rsidR="00FC2323">
        <w:rPr>
          <w:rFonts w:asciiTheme="minorHAnsi" w:hAnsiTheme="minorHAnsi" w:cstheme="minorHAnsi"/>
        </w:rPr>
        <w:t xml:space="preserve"> oraz po p</w:t>
      </w:r>
      <w:r>
        <w:rPr>
          <w:rFonts w:asciiTheme="minorHAnsi" w:hAnsiTheme="minorHAnsi" w:cstheme="minorHAnsi"/>
        </w:rPr>
        <w:t>łatki gryczane, jaglane</w:t>
      </w:r>
      <w:r w:rsidR="00FC2323">
        <w:rPr>
          <w:rFonts w:asciiTheme="minorHAnsi" w:hAnsiTheme="minorHAnsi" w:cstheme="minorHAnsi"/>
        </w:rPr>
        <w:t xml:space="preserve"> i</w:t>
      </w:r>
      <w:r>
        <w:rPr>
          <w:rFonts w:asciiTheme="minorHAnsi" w:hAnsiTheme="minorHAnsi" w:cstheme="minorHAnsi"/>
        </w:rPr>
        <w:t xml:space="preserve"> ryżowe.</w:t>
      </w:r>
    </w:p>
    <w:p w14:paraId="36F8CFCC" w14:textId="77777777" w:rsidR="00F9652A" w:rsidRPr="00F9652A" w:rsidRDefault="00F9652A" w:rsidP="00FC2323">
      <w:pPr>
        <w:spacing w:line="276" w:lineRule="auto"/>
        <w:jc w:val="both"/>
        <w:rPr>
          <w:rFonts w:asciiTheme="minorHAnsi" w:hAnsiTheme="minorHAnsi" w:cstheme="minorHAnsi"/>
        </w:rPr>
      </w:pPr>
    </w:p>
    <w:p w14:paraId="52602AD8" w14:textId="69CB542C" w:rsidR="00F9652A" w:rsidRDefault="00F9652A" w:rsidP="00FC2323">
      <w:pPr>
        <w:spacing w:line="276" w:lineRule="auto"/>
        <w:jc w:val="both"/>
        <w:rPr>
          <w:rFonts w:asciiTheme="minorHAnsi" w:hAnsiTheme="minorHAnsi" w:cstheme="minorHAnsi"/>
        </w:rPr>
      </w:pPr>
      <w:r w:rsidRPr="00F9652A">
        <w:rPr>
          <w:rFonts w:asciiTheme="minorHAnsi" w:hAnsiTheme="minorHAnsi" w:cstheme="minorHAnsi"/>
        </w:rPr>
        <w:t>Należy zwracać szczególną uwagę na urozmaicenie dziennej racji pokarmowej diety bezglutenowej i odpowiedni udział w ni</w:t>
      </w:r>
      <w:r w:rsidR="00840A77">
        <w:rPr>
          <w:rFonts w:asciiTheme="minorHAnsi" w:hAnsiTheme="minorHAnsi" w:cstheme="minorHAnsi"/>
        </w:rPr>
        <w:t>ej</w:t>
      </w:r>
      <w:r w:rsidRPr="00F9652A">
        <w:rPr>
          <w:rFonts w:asciiTheme="minorHAnsi" w:hAnsiTheme="minorHAnsi" w:cstheme="minorHAnsi"/>
        </w:rPr>
        <w:t xml:space="preserve"> warzyw, szczególnie zielonych i</w:t>
      </w:r>
      <w:r w:rsidR="00840A77">
        <w:rPr>
          <w:rFonts w:asciiTheme="minorHAnsi" w:hAnsiTheme="minorHAnsi" w:cstheme="minorHAnsi"/>
        </w:rPr>
        <w:t xml:space="preserve"> </w:t>
      </w:r>
      <w:r w:rsidRPr="00F9652A">
        <w:rPr>
          <w:rFonts w:asciiTheme="minorHAnsi" w:hAnsiTheme="minorHAnsi" w:cstheme="minorHAnsi"/>
        </w:rPr>
        <w:t>strączkowych, owoców oraz naturalnie bezglutenowych produktów zbożowych, najlepiej jak najmniej przetworzonych i pełnoziarnistych.</w:t>
      </w:r>
    </w:p>
    <w:p w14:paraId="34D6FF0B" w14:textId="27089578" w:rsidR="00871D18" w:rsidRDefault="00871D18" w:rsidP="00FC2323">
      <w:pPr>
        <w:spacing w:line="276" w:lineRule="auto"/>
        <w:rPr>
          <w:rFonts w:asciiTheme="minorHAnsi" w:hAnsiTheme="minorHAnsi" w:cstheme="minorHAnsi"/>
          <w:b/>
        </w:rPr>
      </w:pPr>
    </w:p>
    <w:p w14:paraId="0F5AEC3F" w14:textId="295AFB64" w:rsidR="00FC2323" w:rsidRDefault="00FC2323" w:rsidP="00FC2323">
      <w:p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Więcej informacji na stronie </w:t>
      </w:r>
      <w:hyperlink r:id="rId7" w:history="1">
        <w:r w:rsidRPr="00B35731">
          <w:rPr>
            <w:rStyle w:val="Hipercze"/>
            <w:rFonts w:asciiTheme="minorHAnsi" w:hAnsiTheme="minorHAnsi" w:cstheme="minorHAnsi"/>
            <w:b/>
          </w:rPr>
          <w:t>www.dobrezboze.pl</w:t>
        </w:r>
      </w:hyperlink>
      <w:r>
        <w:rPr>
          <w:rFonts w:asciiTheme="minorHAnsi" w:hAnsiTheme="minorHAnsi" w:cstheme="minorHAnsi"/>
          <w:b/>
        </w:rPr>
        <w:t xml:space="preserve"> </w:t>
      </w:r>
    </w:p>
    <w:p w14:paraId="7A541980" w14:textId="77777777" w:rsidR="00FC2323" w:rsidRDefault="00FC2323" w:rsidP="00FC2323">
      <w:pPr>
        <w:rPr>
          <w:b/>
          <w:color w:val="767171" w:themeColor="background2" w:themeShade="80"/>
          <w:sz w:val="20"/>
          <w:szCs w:val="20"/>
        </w:rPr>
      </w:pPr>
    </w:p>
    <w:p w14:paraId="06799E85" w14:textId="77777777" w:rsidR="00FC2323" w:rsidRDefault="00FC2323" w:rsidP="00FC2323">
      <w:pPr>
        <w:rPr>
          <w:b/>
          <w:color w:val="767171" w:themeColor="background2" w:themeShade="80"/>
          <w:sz w:val="20"/>
          <w:szCs w:val="20"/>
        </w:rPr>
      </w:pPr>
    </w:p>
    <w:p w14:paraId="0FFD5DB0" w14:textId="77777777" w:rsidR="00FC2323" w:rsidRDefault="00FC2323" w:rsidP="00FC2323">
      <w:pPr>
        <w:rPr>
          <w:b/>
          <w:color w:val="767171" w:themeColor="background2" w:themeShade="80"/>
          <w:sz w:val="20"/>
          <w:szCs w:val="20"/>
        </w:rPr>
      </w:pPr>
    </w:p>
    <w:p w14:paraId="446D2831" w14:textId="02C30E04" w:rsidR="00FC2323" w:rsidRPr="00902F91" w:rsidRDefault="00FC2323" w:rsidP="00FC2323">
      <w:pPr>
        <w:rPr>
          <w:b/>
          <w:color w:val="767171" w:themeColor="background2" w:themeShade="80"/>
          <w:sz w:val="20"/>
          <w:szCs w:val="20"/>
        </w:rPr>
      </w:pPr>
      <w:r w:rsidRPr="00902F91">
        <w:rPr>
          <w:b/>
          <w:color w:val="767171" w:themeColor="background2" w:themeShade="80"/>
          <w:sz w:val="20"/>
          <w:szCs w:val="20"/>
        </w:rPr>
        <w:t>Kontakt dla mediów:</w:t>
      </w:r>
    </w:p>
    <w:p w14:paraId="2AABBE23" w14:textId="77777777" w:rsidR="00FC2323" w:rsidRPr="00902F91" w:rsidRDefault="00FC2323" w:rsidP="00FC2323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Joanna Maciejewicz</w:t>
      </w:r>
    </w:p>
    <w:p w14:paraId="19AA127E" w14:textId="77777777" w:rsidR="00FC2323" w:rsidRPr="00902F91" w:rsidRDefault="00FC2323" w:rsidP="00FC2323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joanna.maciejewicz@prhub.eu</w:t>
      </w:r>
    </w:p>
    <w:p w14:paraId="2C943415" w14:textId="77777777" w:rsidR="00FC2323" w:rsidRPr="00902F91" w:rsidRDefault="00FC2323" w:rsidP="00FC2323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+ 48 570 000 631</w:t>
      </w:r>
    </w:p>
    <w:p w14:paraId="4C9EC7F8" w14:textId="77777777" w:rsidR="00FC2323" w:rsidRPr="00902F91" w:rsidRDefault="00FC2323" w:rsidP="00FC2323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 xml:space="preserve">Senior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Account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Executive</w:t>
      </w:r>
      <w:proofErr w:type="spellEnd"/>
    </w:p>
    <w:p w14:paraId="026A53BB" w14:textId="77777777" w:rsidR="00FC2323" w:rsidRPr="00902F91" w:rsidRDefault="00FC2323" w:rsidP="00FC2323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PR Hub</w:t>
      </w:r>
    </w:p>
    <w:p w14:paraId="441AF038" w14:textId="77777777" w:rsidR="00FC2323" w:rsidRPr="00902F91" w:rsidRDefault="00FC2323" w:rsidP="00FC2323">
      <w:pPr>
        <w:rPr>
          <w:b/>
          <w:sz w:val="20"/>
          <w:szCs w:val="20"/>
        </w:rPr>
      </w:pPr>
    </w:p>
    <w:p w14:paraId="587E7288" w14:textId="77777777" w:rsidR="00FC2323" w:rsidRPr="008C5B2D" w:rsidRDefault="00FC2323" w:rsidP="00FC2323">
      <w:pPr>
        <w:rPr>
          <w:b/>
          <w:color w:val="767171" w:themeColor="background2" w:themeShade="80"/>
          <w:sz w:val="20"/>
          <w:szCs w:val="20"/>
        </w:rPr>
      </w:pPr>
      <w:r w:rsidRPr="008C5B2D">
        <w:rPr>
          <w:b/>
          <w:color w:val="767171" w:themeColor="background2" w:themeShade="80"/>
          <w:sz w:val="20"/>
          <w:szCs w:val="20"/>
        </w:rPr>
        <w:t>O Stowarzyszeniu:</w:t>
      </w:r>
    </w:p>
    <w:p w14:paraId="05FCA241" w14:textId="77777777" w:rsidR="00FC2323" w:rsidRPr="00902F91" w:rsidRDefault="00FC2323" w:rsidP="00FC2323">
      <w:pPr>
        <w:jc w:val="both"/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Stowarzyszenie Producentów Produktów Zbożowych (SPPZ) to organizacja non-profit, która zrzesza producentów produktów zbożowych – w szczególności kasz i płatków. Stowarzyszanie działa na rzecz ochrony środowiska i zdrowia oraz rozwoju nowych technologii w zakresie produkcji oraz przetwórstwa produktów zbożowych, przyjaznych środowisku i zdrowiu. Jednym ze strategicznych obszarów działalności jest podejmowanie inicjatyw edukacyjnych, mających na celu rzetelne informowanie opinii publicznej o jakości i właściwościach prozdrowotnych produktów zbożowych.</w:t>
      </w:r>
    </w:p>
    <w:p w14:paraId="47E938BB" w14:textId="77777777" w:rsidR="00FC2323" w:rsidRPr="00902F91" w:rsidRDefault="00FC2323" w:rsidP="00FC2323">
      <w:pPr>
        <w:jc w:val="both"/>
        <w:rPr>
          <w:bCs/>
          <w:color w:val="767171" w:themeColor="background2" w:themeShade="80"/>
          <w:sz w:val="20"/>
          <w:szCs w:val="20"/>
        </w:rPr>
      </w:pPr>
    </w:p>
    <w:p w14:paraId="593242B6" w14:textId="77777777" w:rsidR="00FC2323" w:rsidRPr="00902F91" w:rsidRDefault="00FC2323" w:rsidP="00FC2323">
      <w:pPr>
        <w:jc w:val="both"/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 xml:space="preserve">W trosce o konsumentów Stowarzyszenie dokłada starań, aby nieustannie zapewniać wysoką jakość produktów na rynku. Współpracować będzie również z instytucjami państwowymi, naukowymi, laboratoriami badawczymi, dostawcami surowców. </w:t>
      </w:r>
    </w:p>
    <w:p w14:paraId="783625B8" w14:textId="77777777" w:rsidR="00FC2323" w:rsidRPr="00902F91" w:rsidRDefault="00FC2323" w:rsidP="00FC2323">
      <w:pPr>
        <w:jc w:val="both"/>
        <w:rPr>
          <w:bCs/>
          <w:color w:val="767171" w:themeColor="background2" w:themeShade="80"/>
          <w:sz w:val="20"/>
          <w:szCs w:val="20"/>
        </w:rPr>
      </w:pPr>
    </w:p>
    <w:p w14:paraId="5051E95F" w14:textId="77777777" w:rsidR="00FC2323" w:rsidRDefault="00FC2323" w:rsidP="00FC2323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 xml:space="preserve">Firmy członkowskie i założycielskie Stowarzyszenia: 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Cenos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Sp. z o.o., Kupiec Sp. z o. o.,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Lestello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Sp. z o.o.,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Melvit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S.A.,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Rol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-Ryż Sp. z o.o.,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Sawex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Foods Sp. z o.o.,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Soligrano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Sp. z o.o. Sp. k.,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Sonko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Sp. z o.o.</w:t>
      </w:r>
    </w:p>
    <w:p w14:paraId="7172C025" w14:textId="77777777" w:rsidR="00FC2323" w:rsidRDefault="00FC2323" w:rsidP="00FC2323">
      <w:pPr>
        <w:rPr>
          <w:bCs/>
          <w:color w:val="767171" w:themeColor="background2" w:themeShade="80"/>
          <w:sz w:val="20"/>
          <w:szCs w:val="20"/>
        </w:rPr>
      </w:pPr>
    </w:p>
    <w:p w14:paraId="5A423517" w14:textId="77777777" w:rsidR="00FC2323" w:rsidRDefault="00FC2323" w:rsidP="00FC2323">
      <w:pPr>
        <w:rPr>
          <w:b/>
          <w:color w:val="767171" w:themeColor="background2" w:themeShade="80"/>
          <w:sz w:val="20"/>
          <w:szCs w:val="20"/>
        </w:rPr>
      </w:pPr>
      <w:r w:rsidRPr="008C5B2D">
        <w:rPr>
          <w:b/>
          <w:color w:val="767171" w:themeColor="background2" w:themeShade="80"/>
          <w:sz w:val="20"/>
          <w:szCs w:val="20"/>
        </w:rPr>
        <w:lastRenderedPageBreak/>
        <w:t xml:space="preserve">Hanna </w:t>
      </w:r>
      <w:proofErr w:type="spellStart"/>
      <w:r w:rsidRPr="008C5B2D">
        <w:rPr>
          <w:b/>
          <w:color w:val="767171" w:themeColor="background2" w:themeShade="80"/>
          <w:sz w:val="20"/>
          <w:szCs w:val="20"/>
        </w:rPr>
        <w:t>Stolińska</w:t>
      </w:r>
      <w:proofErr w:type="spellEnd"/>
      <w:r>
        <w:rPr>
          <w:b/>
          <w:color w:val="767171" w:themeColor="background2" w:themeShade="80"/>
          <w:sz w:val="20"/>
          <w:szCs w:val="20"/>
        </w:rPr>
        <w:t>:</w:t>
      </w:r>
    </w:p>
    <w:p w14:paraId="38FB91B1" w14:textId="77777777" w:rsidR="00FC2323" w:rsidRPr="00902F91" w:rsidRDefault="00FC2323" w:rsidP="00FC2323">
      <w:pPr>
        <w:jc w:val="both"/>
        <w:rPr>
          <w:bCs/>
          <w:i/>
          <w:iCs/>
          <w:color w:val="767171" w:themeColor="background2" w:themeShade="80"/>
          <w:sz w:val="20"/>
          <w:szCs w:val="20"/>
        </w:rPr>
      </w:pPr>
      <w:r>
        <w:rPr>
          <w:bCs/>
          <w:color w:val="767171" w:themeColor="background2" w:themeShade="80"/>
          <w:sz w:val="20"/>
          <w:szCs w:val="20"/>
        </w:rPr>
        <w:t>D</w:t>
      </w:r>
      <w:r w:rsidRPr="008C5B2D">
        <w:rPr>
          <w:bCs/>
          <w:color w:val="767171" w:themeColor="background2" w:themeShade="80"/>
          <w:sz w:val="20"/>
          <w:szCs w:val="20"/>
        </w:rPr>
        <w:t xml:space="preserve">oktor nauk o zdrowiu, dietetyk kliniczny. Przez siedem lat pracowała w Instytucie Żywności i Żywienia. Pomaga osobom z problemem nadwagi i otyłości, cierpiącym na choroby </w:t>
      </w:r>
      <w:proofErr w:type="spellStart"/>
      <w:r w:rsidRPr="008C5B2D">
        <w:rPr>
          <w:bCs/>
          <w:color w:val="767171" w:themeColor="background2" w:themeShade="80"/>
          <w:sz w:val="20"/>
          <w:szCs w:val="20"/>
        </w:rPr>
        <w:t>dietozależne</w:t>
      </w:r>
      <w:proofErr w:type="spellEnd"/>
      <w:r w:rsidRPr="008C5B2D">
        <w:rPr>
          <w:bCs/>
          <w:color w:val="767171" w:themeColor="background2" w:themeShade="80"/>
          <w:sz w:val="20"/>
          <w:szCs w:val="20"/>
        </w:rPr>
        <w:t xml:space="preserve"> oraz będącym na dietach alternatywnych (ze szczególnym uwzględnieniem diet roślinnych). Prowadzi liczne szkolenia dla dietetyków i lekarzy oraz wykłady dla rodziców i osób starszych. Współpracuje z Narodowym Programem Zdrowia i przy realizacji kampanii społecznych. Jedna z założycielek Fundacji Kobiety bez Diety. Autorka artykułów naukowych i popularnonaukowych, aktywny uczestnik konferencji polskich i zagranicznych, autorka wielu książek o odżywianiu, mi</w:t>
      </w:r>
      <w:r>
        <w:rPr>
          <w:bCs/>
          <w:color w:val="767171" w:themeColor="background2" w:themeShade="80"/>
          <w:sz w:val="20"/>
          <w:szCs w:val="20"/>
        </w:rPr>
        <w:t>ę</w:t>
      </w:r>
      <w:r w:rsidRPr="008C5B2D">
        <w:rPr>
          <w:bCs/>
          <w:color w:val="767171" w:themeColor="background2" w:themeShade="80"/>
          <w:sz w:val="20"/>
          <w:szCs w:val="20"/>
        </w:rPr>
        <w:t xml:space="preserve">dzy innymi „Love </w:t>
      </w:r>
      <w:proofErr w:type="spellStart"/>
      <w:r w:rsidRPr="008C5B2D">
        <w:rPr>
          <w:bCs/>
          <w:color w:val="767171" w:themeColor="background2" w:themeShade="80"/>
          <w:sz w:val="20"/>
          <w:szCs w:val="20"/>
        </w:rPr>
        <w:t>Vegan</w:t>
      </w:r>
      <w:proofErr w:type="spellEnd"/>
      <w:r w:rsidRPr="008C5B2D">
        <w:rPr>
          <w:bCs/>
          <w:color w:val="767171" w:themeColor="background2" w:themeShade="80"/>
          <w:sz w:val="20"/>
          <w:szCs w:val="20"/>
        </w:rPr>
        <w:t>”, „Jeść́ zdrowiej”, „Jelito drażliwe. Leczenie dietą”, „</w:t>
      </w:r>
      <w:proofErr w:type="spellStart"/>
      <w:r w:rsidRPr="008C5B2D">
        <w:rPr>
          <w:bCs/>
          <w:color w:val="767171" w:themeColor="background2" w:themeShade="80"/>
          <w:sz w:val="20"/>
          <w:szCs w:val="20"/>
        </w:rPr>
        <w:t>Insulinoopornośc</w:t>
      </w:r>
      <w:proofErr w:type="spellEnd"/>
      <w:r w:rsidRPr="008C5B2D">
        <w:rPr>
          <w:bCs/>
          <w:color w:val="767171" w:themeColor="background2" w:themeShade="80"/>
          <w:sz w:val="20"/>
          <w:szCs w:val="20"/>
        </w:rPr>
        <w:t>́. Leczenie dietą”, „Zdrowe stawy. Leczenie dietą”, „Jedz zielone”, ,,Zakłamane jedzenie'', ,,Dieta przy osteoporozie''.</w:t>
      </w:r>
    </w:p>
    <w:p w14:paraId="7E98BBE4" w14:textId="77777777" w:rsidR="00FC2323" w:rsidRPr="00871D18" w:rsidRDefault="00FC2323" w:rsidP="006B010B">
      <w:pPr>
        <w:rPr>
          <w:rFonts w:asciiTheme="minorHAnsi" w:hAnsiTheme="minorHAnsi" w:cstheme="minorHAnsi"/>
          <w:b/>
        </w:rPr>
      </w:pPr>
    </w:p>
    <w:sectPr w:rsidR="00FC2323" w:rsidRPr="00871D1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DBEEA" w14:textId="77777777" w:rsidR="00A32008" w:rsidRDefault="00A32008" w:rsidP="00BA4390">
      <w:r>
        <w:separator/>
      </w:r>
    </w:p>
  </w:endnote>
  <w:endnote w:type="continuationSeparator" w:id="0">
    <w:p w14:paraId="06D0EAEC" w14:textId="77777777" w:rsidR="00A32008" w:rsidRDefault="00A32008" w:rsidP="00BA4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6A6FB" w14:textId="77777777" w:rsidR="00A32008" w:rsidRDefault="00A32008" w:rsidP="00BA4390">
      <w:r>
        <w:separator/>
      </w:r>
    </w:p>
  </w:footnote>
  <w:footnote w:type="continuationSeparator" w:id="0">
    <w:p w14:paraId="3D1D33FE" w14:textId="77777777" w:rsidR="00A32008" w:rsidRDefault="00A32008" w:rsidP="00BA43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1F1BE" w14:textId="11EF96E8" w:rsidR="00BA4390" w:rsidRDefault="008D096A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9C3327" wp14:editId="17DD117C">
          <wp:simplePos x="0" y="0"/>
          <wp:positionH relativeFrom="margin">
            <wp:posOffset>-114300</wp:posOffset>
          </wp:positionH>
          <wp:positionV relativeFrom="paragraph">
            <wp:posOffset>140970</wp:posOffset>
          </wp:positionV>
          <wp:extent cx="2847340" cy="7810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nak kolor pozi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34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390">
      <w:tab/>
    </w:r>
    <w:r w:rsidR="00BA4390">
      <w:tab/>
    </w:r>
    <w:r w:rsidR="00BB7319" w:rsidRPr="00BB7319">
      <w:rPr>
        <w:noProof/>
      </w:rPr>
      <w:drawing>
        <wp:inline distT="0" distB="0" distL="0" distR="0" wp14:anchorId="15D7CB1D" wp14:editId="6FD99569">
          <wp:extent cx="1724400" cy="10296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17" t="15069" r="9887" b="13785"/>
                  <a:stretch/>
                </pic:blipFill>
                <pic:spPr bwMode="auto">
                  <a:xfrm>
                    <a:off x="0" y="0"/>
                    <a:ext cx="1724400" cy="102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771DAB4" w14:textId="390863F6" w:rsidR="00BB7319" w:rsidRDefault="00BB731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97C73"/>
    <w:multiLevelType w:val="hybridMultilevel"/>
    <w:tmpl w:val="693CBF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53471"/>
    <w:multiLevelType w:val="hybridMultilevel"/>
    <w:tmpl w:val="3FB0BF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022E5"/>
    <w:multiLevelType w:val="hybridMultilevel"/>
    <w:tmpl w:val="BFB64496"/>
    <w:lvl w:ilvl="0" w:tplc="D43EC9FC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A10F5"/>
    <w:multiLevelType w:val="hybridMultilevel"/>
    <w:tmpl w:val="92E010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85A81"/>
    <w:multiLevelType w:val="hybridMultilevel"/>
    <w:tmpl w:val="C02A9F62"/>
    <w:lvl w:ilvl="0" w:tplc="D43EC9FC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10F70"/>
    <w:multiLevelType w:val="hybridMultilevel"/>
    <w:tmpl w:val="DBE218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9D4104"/>
    <w:multiLevelType w:val="hybridMultilevel"/>
    <w:tmpl w:val="0F50D5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A80AC3"/>
    <w:multiLevelType w:val="hybridMultilevel"/>
    <w:tmpl w:val="45ECF8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0124FF"/>
    <w:multiLevelType w:val="hybridMultilevel"/>
    <w:tmpl w:val="505663F0"/>
    <w:lvl w:ilvl="0" w:tplc="D43EC9FC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8"/>
  </w:num>
  <w:num w:numId="7">
    <w:abstractNumId w:val="2"/>
  </w:num>
  <w:num w:numId="8">
    <w:abstractNumId w:val="4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DE8"/>
    <w:rsid w:val="00077DDC"/>
    <w:rsid w:val="000C62B0"/>
    <w:rsid w:val="001E1EA1"/>
    <w:rsid w:val="001E2BE7"/>
    <w:rsid w:val="001F5E18"/>
    <w:rsid w:val="00246CB4"/>
    <w:rsid w:val="002978B2"/>
    <w:rsid w:val="002C7970"/>
    <w:rsid w:val="002F1025"/>
    <w:rsid w:val="00336D6E"/>
    <w:rsid w:val="003527D4"/>
    <w:rsid w:val="0036621B"/>
    <w:rsid w:val="00377F80"/>
    <w:rsid w:val="0041263E"/>
    <w:rsid w:val="004D042C"/>
    <w:rsid w:val="004D3C4C"/>
    <w:rsid w:val="004E47BD"/>
    <w:rsid w:val="005464FA"/>
    <w:rsid w:val="0055161A"/>
    <w:rsid w:val="00553555"/>
    <w:rsid w:val="005827C7"/>
    <w:rsid w:val="005A6F06"/>
    <w:rsid w:val="005B1A13"/>
    <w:rsid w:val="00690558"/>
    <w:rsid w:val="006B010B"/>
    <w:rsid w:val="006D0C12"/>
    <w:rsid w:val="0075683F"/>
    <w:rsid w:val="007A2B6A"/>
    <w:rsid w:val="007A50F6"/>
    <w:rsid w:val="007B4E46"/>
    <w:rsid w:val="007C0ABA"/>
    <w:rsid w:val="007C3046"/>
    <w:rsid w:val="007F2402"/>
    <w:rsid w:val="00812909"/>
    <w:rsid w:val="00840A77"/>
    <w:rsid w:val="00871D18"/>
    <w:rsid w:val="00874473"/>
    <w:rsid w:val="008A3D91"/>
    <w:rsid w:val="008C7DE8"/>
    <w:rsid w:val="008D096A"/>
    <w:rsid w:val="00900CAB"/>
    <w:rsid w:val="0090116E"/>
    <w:rsid w:val="00902F91"/>
    <w:rsid w:val="0094447C"/>
    <w:rsid w:val="0095166B"/>
    <w:rsid w:val="009745D8"/>
    <w:rsid w:val="00A32008"/>
    <w:rsid w:val="00A81D17"/>
    <w:rsid w:val="00AD3084"/>
    <w:rsid w:val="00B51368"/>
    <w:rsid w:val="00B65BC1"/>
    <w:rsid w:val="00BA4390"/>
    <w:rsid w:val="00BB7319"/>
    <w:rsid w:val="00BB7541"/>
    <w:rsid w:val="00C4445C"/>
    <w:rsid w:val="00C84AA1"/>
    <w:rsid w:val="00CE3E77"/>
    <w:rsid w:val="00E41D47"/>
    <w:rsid w:val="00E4253A"/>
    <w:rsid w:val="00E56BE8"/>
    <w:rsid w:val="00E77E31"/>
    <w:rsid w:val="00E811AF"/>
    <w:rsid w:val="00EB4510"/>
    <w:rsid w:val="00ED5A60"/>
    <w:rsid w:val="00EF146E"/>
    <w:rsid w:val="00F6471F"/>
    <w:rsid w:val="00F76922"/>
    <w:rsid w:val="00F9652A"/>
    <w:rsid w:val="00FC2323"/>
    <w:rsid w:val="00FD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3DF61DD"/>
  <w15:docId w15:val="{0F5D624C-7D0C-4DF7-9448-E0DEA28E0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3555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53555"/>
    <w:pPr>
      <w:ind w:left="72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535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355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3555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35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3555"/>
    <w:rPr>
      <w:rFonts w:ascii="Calibri" w:hAnsi="Calibri" w:cs="Calibri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3C4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C4C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C7970"/>
    <w:pPr>
      <w:spacing w:after="0" w:line="240" w:lineRule="auto"/>
    </w:pPr>
    <w:rPr>
      <w:rFonts w:ascii="Calibri" w:hAnsi="Calibri" w:cs="Calibri"/>
    </w:rPr>
  </w:style>
  <w:style w:type="character" w:styleId="Hipercze">
    <w:name w:val="Hyperlink"/>
    <w:basedOn w:val="Domylnaczcionkaakapitu"/>
    <w:uiPriority w:val="99"/>
    <w:unhideWhenUsed/>
    <w:rsid w:val="00BA439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4390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A43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A4390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BA43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A4390"/>
    <w:rPr>
      <w:rFonts w:ascii="Calibri" w:hAnsi="Calibri" w:cs="Calibri"/>
    </w:rPr>
  </w:style>
  <w:style w:type="character" w:styleId="Wyrnieniedelikatne">
    <w:name w:val="Subtle Emphasis"/>
    <w:basedOn w:val="Domylnaczcionkaakapitu"/>
    <w:uiPriority w:val="19"/>
    <w:qFormat/>
    <w:rsid w:val="007B4E4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4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dobrezboz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926</Words>
  <Characters>5559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Radomska</dc:creator>
  <cp:keywords/>
  <dc:description/>
  <cp:lastModifiedBy>Joanna Maciejewicz</cp:lastModifiedBy>
  <cp:revision>6</cp:revision>
  <dcterms:created xsi:type="dcterms:W3CDTF">2021-04-12T14:29:00Z</dcterms:created>
  <dcterms:modified xsi:type="dcterms:W3CDTF">2021-04-15T06:58:00Z</dcterms:modified>
</cp:coreProperties>
</file>