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30921" w14:textId="094505DB" w:rsidR="000F2EE7" w:rsidRPr="00055FE7" w:rsidRDefault="000F2EE7">
      <w:pPr>
        <w:spacing w:after="0" w:line="240" w:lineRule="auto"/>
        <w:rPr>
          <w:rFonts w:ascii="Arial" w:hAnsi="Arial" w:cs="Arial"/>
        </w:rPr>
      </w:pPr>
      <w:bookmarkStart w:id="0" w:name="OLE_LINK50"/>
    </w:p>
    <w:tbl>
      <w:tblPr>
        <w:tblW w:w="9270" w:type="dxa"/>
        <w:tblInd w:w="144" w:type="dxa"/>
        <w:tblBorders>
          <w:insideH w:val="single" w:sz="4" w:space="0" w:color="808080"/>
        </w:tblBorders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1821"/>
        <w:gridCol w:w="3698"/>
        <w:gridCol w:w="3700"/>
        <w:gridCol w:w="51"/>
      </w:tblGrid>
      <w:tr w:rsidR="009E1125" w:rsidRPr="00055FE7" w14:paraId="0B9DD16D" w14:textId="77777777" w:rsidTr="008525D9">
        <w:trPr>
          <w:cantSplit/>
          <w:trHeight w:val="20"/>
        </w:trPr>
        <w:tc>
          <w:tcPr>
            <w:tcW w:w="9270" w:type="dxa"/>
            <w:gridSpan w:val="4"/>
            <w:tcBorders>
              <w:top w:val="nil"/>
              <w:bottom w:val="nil"/>
            </w:tcBorders>
            <w:shd w:val="clear" w:color="auto" w:fill="auto"/>
          </w:tcPr>
          <w:bookmarkEnd w:id="0"/>
          <w:p w14:paraId="07420A9D" w14:textId="77777777" w:rsidR="009E1125" w:rsidRPr="00055FE7" w:rsidRDefault="009E1125" w:rsidP="008525D9">
            <w:pPr>
              <w:spacing w:after="100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55FE7">
              <w:rPr>
                <w:rFonts w:ascii="Arial" w:hAnsi="Arial"/>
                <w:b/>
                <w:sz w:val="20"/>
                <w:u w:val="single"/>
              </w:rPr>
              <w:t>SPECYFIKACJE</w:t>
            </w:r>
            <w:r w:rsidRPr="00055FE7">
              <w:rPr>
                <w:rStyle w:val="Odwoanieprzypisukocowego"/>
                <w:rFonts w:ascii="Arial" w:hAnsi="Arial" w:cs="Arial"/>
                <w:b/>
                <w:bCs/>
                <w:sz w:val="20"/>
                <w:szCs w:val="20"/>
                <w:u w:val="single"/>
              </w:rPr>
              <w:endnoteReference w:id="1"/>
            </w:r>
          </w:p>
        </w:tc>
      </w:tr>
      <w:tr w:rsidR="009E1125" w:rsidRPr="00055FE7" w14:paraId="64D18809" w14:textId="77777777" w:rsidTr="008525D9">
        <w:trPr>
          <w:gridAfter w:val="1"/>
          <w:wAfter w:w="54" w:type="dxa"/>
          <w:cantSplit/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F267" w14:textId="77777777" w:rsidR="009E1125" w:rsidRPr="00055FE7" w:rsidRDefault="009E1125" w:rsidP="008525D9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2EE9" w14:textId="786752E7" w:rsidR="009E1125" w:rsidRPr="00055FE7" w:rsidRDefault="009E1125" w:rsidP="009E1125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 xml:space="preserve">ASUS </w:t>
            </w:r>
            <w:proofErr w:type="spellStart"/>
            <w:r w:rsidRPr="00055FE7">
              <w:rPr>
                <w:rFonts w:ascii="Arial" w:hAnsi="Arial"/>
                <w:b/>
                <w:sz w:val="18"/>
              </w:rPr>
              <w:t>Zenfone</w:t>
            </w:r>
            <w:proofErr w:type="spellEnd"/>
            <w:r w:rsidRPr="00055FE7">
              <w:rPr>
                <w:rFonts w:ascii="Arial" w:hAnsi="Arial"/>
                <w:b/>
                <w:sz w:val="18"/>
              </w:rPr>
              <w:t xml:space="preserve"> 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8426" w14:textId="174BDCBC" w:rsidR="009E1125" w:rsidRPr="00055FE7" w:rsidRDefault="001968BE" w:rsidP="009E1125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 xml:space="preserve">ASUS </w:t>
            </w:r>
            <w:proofErr w:type="spellStart"/>
            <w:r w:rsidRPr="00055FE7">
              <w:rPr>
                <w:rFonts w:ascii="Arial" w:hAnsi="Arial"/>
                <w:b/>
                <w:sz w:val="18"/>
              </w:rPr>
              <w:t>Zenfone</w:t>
            </w:r>
            <w:proofErr w:type="spellEnd"/>
            <w:r w:rsidRPr="00055FE7">
              <w:rPr>
                <w:rFonts w:ascii="Arial" w:hAnsi="Arial"/>
                <w:b/>
                <w:sz w:val="18"/>
              </w:rPr>
              <w:t xml:space="preserve"> 8 Flip</w:t>
            </w:r>
          </w:p>
        </w:tc>
      </w:tr>
      <w:tr w:rsidR="001968BE" w:rsidRPr="00055FE7" w14:paraId="5C5FB888" w14:textId="77777777" w:rsidTr="00073916">
        <w:trPr>
          <w:gridAfter w:val="1"/>
          <w:wAfter w:w="54" w:type="dxa"/>
          <w:cantSplit/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A021" w14:textId="77777777" w:rsidR="001968BE" w:rsidRPr="00055FE7" w:rsidRDefault="001968BE" w:rsidP="001968B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>Kolory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55AE" w14:textId="6D159F25" w:rsidR="001968BE" w:rsidRPr="00055FE7" w:rsidRDefault="001968BE" w:rsidP="001968BE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FE7">
              <w:rPr>
                <w:rFonts w:ascii="Arial" w:hAnsi="Arial"/>
                <w:sz w:val="18"/>
              </w:rPr>
              <w:t>Obsidian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Black, Horizon Silver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EA2D" w14:textId="362642F2" w:rsidR="001968BE" w:rsidRPr="00055FE7" w:rsidRDefault="00F9702D" w:rsidP="001968BE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Galactic Black, Glacier Silver</w:t>
            </w:r>
          </w:p>
        </w:tc>
      </w:tr>
      <w:tr w:rsidR="001968BE" w:rsidRPr="00055FE7" w14:paraId="76293532" w14:textId="77777777" w:rsidTr="00FC7C33">
        <w:trPr>
          <w:gridAfter w:val="1"/>
          <w:wAfter w:w="54" w:type="dxa"/>
          <w:cantSplit/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20BB" w14:textId="77777777" w:rsidR="001968BE" w:rsidRPr="00055FE7" w:rsidRDefault="001968BE" w:rsidP="001968B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>Ekran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4A12" w14:textId="77777777" w:rsidR="001968BE" w:rsidRPr="00055FE7" w:rsidRDefault="001968BE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Ekran 5,9″ Samsung AMOLED</w:t>
            </w:r>
          </w:p>
          <w:p w14:paraId="6E3189A6" w14:textId="77777777" w:rsidR="001968BE" w:rsidRPr="00055FE7" w:rsidRDefault="001968BE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Współczynnik proporcji ekranu 20:9, 2400 x 1080 FHD+</w:t>
            </w:r>
          </w:p>
          <w:p w14:paraId="095EA843" w14:textId="3106D6F3" w:rsidR="001968BE" w:rsidRPr="00055FE7" w:rsidRDefault="001968BE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Częstotliwość odświeżania 120 </w:t>
            </w:r>
            <w:proofErr w:type="spellStart"/>
            <w:r w:rsidRPr="00055FE7">
              <w:rPr>
                <w:rFonts w:ascii="Arial" w:hAnsi="Arial"/>
                <w:sz w:val="18"/>
              </w:rPr>
              <w:t>Hz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, czas reakcji 1 ms, częstotliwość próbkowania w sterowaniu dotykowym 240 </w:t>
            </w:r>
            <w:proofErr w:type="spellStart"/>
            <w:r w:rsidRPr="00055FE7">
              <w:rPr>
                <w:rFonts w:ascii="Arial" w:hAnsi="Arial"/>
                <w:sz w:val="18"/>
              </w:rPr>
              <w:t>Hz</w:t>
            </w:r>
            <w:proofErr w:type="spellEnd"/>
            <w:r w:rsidRPr="00055FE7">
              <w:rPr>
                <w:rFonts w:ascii="Arial" w:hAnsi="Arial"/>
                <w:sz w:val="18"/>
              </w:rPr>
              <w:t>, jasność szczytowa 1100 nitów</w:t>
            </w:r>
          </w:p>
          <w:p w14:paraId="5BDF3854" w14:textId="7CD322A1" w:rsidR="004E2BB9" w:rsidRPr="00055FE7" w:rsidRDefault="004E2BB9" w:rsidP="004E2BB9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112% pokrycie przestrzeni barw DCI-P3, dokładność wyświetlania kolorów Delta E&lt;1, współczynnik kontrastu 1 000 000 : 1, szkło </w:t>
            </w:r>
            <w:proofErr w:type="spellStart"/>
            <w:r w:rsidRPr="00055FE7">
              <w:rPr>
                <w:rFonts w:ascii="Arial" w:hAnsi="Arial"/>
                <w:sz w:val="18"/>
              </w:rPr>
              <w:t>Corning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 xml:space="preserve">® </w:t>
            </w:r>
            <w:proofErr w:type="spellStart"/>
            <w:r w:rsidRPr="00055FE7">
              <w:rPr>
                <w:rFonts w:ascii="Arial" w:hAnsi="Arial"/>
                <w:sz w:val="18"/>
              </w:rPr>
              <w:t>Gorilla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>®</w:t>
            </w:r>
            <w:r w:rsidRPr="00055FE7">
              <w:rPr>
                <w:rFonts w:ascii="Arial" w:hAnsi="Arial"/>
                <w:sz w:val="18"/>
              </w:rPr>
              <w:t xml:space="preserve"> Glass </w:t>
            </w:r>
            <w:proofErr w:type="spellStart"/>
            <w:r w:rsidRPr="00055FE7">
              <w:rPr>
                <w:rFonts w:ascii="Arial" w:hAnsi="Arial"/>
                <w:sz w:val="18"/>
              </w:rPr>
              <w:t>Victus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>™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B7C8" w14:textId="77777777" w:rsidR="00D95260" w:rsidRPr="00055FE7" w:rsidRDefault="00D95260" w:rsidP="00D95260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Ekran 6,67″ FHD+ Samsung AMOLED pokrywający cały przód, </w:t>
            </w:r>
          </w:p>
          <w:p w14:paraId="005F421C" w14:textId="77777777" w:rsidR="00D95260" w:rsidRPr="00055FE7" w:rsidRDefault="00D95260" w:rsidP="00D95260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stosunek wielkości ekranu do obudowy 92%, współczynnik proporcji ekranu 20:9, </w:t>
            </w:r>
          </w:p>
          <w:p w14:paraId="6177E677" w14:textId="77777777" w:rsidR="00D95260" w:rsidRPr="00055FE7" w:rsidRDefault="00D95260" w:rsidP="00D95260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częstotliwość odświeżania 90 </w:t>
            </w:r>
            <w:proofErr w:type="spellStart"/>
            <w:r w:rsidRPr="00055FE7">
              <w:rPr>
                <w:rFonts w:ascii="Arial" w:hAnsi="Arial"/>
                <w:sz w:val="18"/>
              </w:rPr>
              <w:t>Hz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, czas reakcji 1 ms, częstotliwość próbkowania w sterowaniu dotykowym 200 </w:t>
            </w:r>
            <w:proofErr w:type="spellStart"/>
            <w:r w:rsidRPr="00055FE7">
              <w:rPr>
                <w:rFonts w:ascii="Arial" w:hAnsi="Arial"/>
                <w:sz w:val="18"/>
              </w:rPr>
              <w:t>Hz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, </w:t>
            </w:r>
          </w:p>
          <w:p w14:paraId="4FD14935" w14:textId="7380B65A" w:rsidR="00D95260" w:rsidRPr="00055FE7" w:rsidRDefault="00D95260" w:rsidP="00D95260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110% pokrycie przestrzeni barw DCI-P3, dokładność wyświetlania kolorów Delta E&lt;1, współczynnik kontrastu 100 000 : 1, </w:t>
            </w:r>
          </w:p>
          <w:p w14:paraId="2AF266A6" w14:textId="40A7F111" w:rsidR="00D95260" w:rsidRPr="00055FE7" w:rsidRDefault="00D95260" w:rsidP="00D95260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jasność szczytowa 1000 nitów</w:t>
            </w:r>
          </w:p>
          <w:p w14:paraId="7134157C" w14:textId="30959EFA" w:rsidR="001968BE" w:rsidRPr="00055FE7" w:rsidRDefault="00D95260" w:rsidP="00D95260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Szkło </w:t>
            </w:r>
            <w:proofErr w:type="spellStart"/>
            <w:r w:rsidRPr="00055FE7">
              <w:rPr>
                <w:rFonts w:ascii="Arial" w:hAnsi="Arial"/>
                <w:sz w:val="18"/>
              </w:rPr>
              <w:t>Corning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>®</w:t>
            </w:r>
            <w:r w:rsidRPr="00055FE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55FE7">
              <w:rPr>
                <w:rFonts w:ascii="Arial" w:hAnsi="Arial"/>
                <w:sz w:val="18"/>
              </w:rPr>
              <w:t>Gorilla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>®</w:t>
            </w:r>
            <w:r w:rsidRPr="00055FE7">
              <w:rPr>
                <w:rFonts w:ascii="Arial" w:hAnsi="Arial"/>
                <w:sz w:val="18"/>
              </w:rPr>
              <w:t xml:space="preserve"> Glass 6</w:t>
            </w:r>
          </w:p>
        </w:tc>
      </w:tr>
      <w:tr w:rsidR="008E5133" w:rsidRPr="00055FE7" w14:paraId="29944BE1" w14:textId="77777777" w:rsidTr="0085697F">
        <w:trPr>
          <w:gridAfter w:val="1"/>
          <w:wAfter w:w="54" w:type="dxa"/>
          <w:cantSplit/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C8CF" w14:textId="77777777" w:rsidR="008E5133" w:rsidRPr="00055FE7" w:rsidRDefault="008E5133" w:rsidP="001968B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>CPU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31C6" w14:textId="48BF7A49" w:rsidR="008E5133" w:rsidRPr="00055FE7" w:rsidRDefault="008E5133" w:rsidP="0085697F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Platforma mobilna </w:t>
            </w:r>
            <w:proofErr w:type="spellStart"/>
            <w:r w:rsidRPr="00055FE7">
              <w:rPr>
                <w:rFonts w:ascii="Arial" w:hAnsi="Arial"/>
                <w:sz w:val="18"/>
              </w:rPr>
              <w:t>Qualcomm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>®</w:t>
            </w:r>
            <w:r w:rsidRPr="00055FE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55FE7">
              <w:rPr>
                <w:rFonts w:ascii="Arial" w:hAnsi="Arial"/>
                <w:sz w:val="18"/>
              </w:rPr>
              <w:t>Snapdragon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>™</w:t>
            </w:r>
            <w:r w:rsidRPr="00055FE7">
              <w:rPr>
                <w:rFonts w:ascii="Arial" w:hAnsi="Arial"/>
                <w:sz w:val="18"/>
              </w:rPr>
              <w:t xml:space="preserve"> 888 5G 2,84 GHz, wykonana w 5-nanometrowym procesie produkcyjnym, 64-bitowa, 8-rdzeniowa</w:t>
            </w:r>
          </w:p>
        </w:tc>
      </w:tr>
      <w:tr w:rsidR="008E5133" w:rsidRPr="00055FE7" w14:paraId="110BBE96" w14:textId="77777777" w:rsidTr="00D118A3">
        <w:trPr>
          <w:gridAfter w:val="1"/>
          <w:wAfter w:w="54" w:type="dxa"/>
          <w:cantSplit/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AD23" w14:textId="77777777" w:rsidR="008E5133" w:rsidRPr="00055FE7" w:rsidRDefault="008E5133" w:rsidP="001968B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>GPU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EECB" w14:textId="79C26282" w:rsidR="008E5133" w:rsidRPr="00055FE7" w:rsidRDefault="008E5133" w:rsidP="008E5133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FE7">
              <w:rPr>
                <w:rFonts w:ascii="Arial" w:hAnsi="Arial"/>
                <w:sz w:val="18"/>
              </w:rPr>
              <w:t>Qualcomm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>®</w:t>
            </w:r>
            <w:r w:rsidRPr="00055FE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55FE7">
              <w:rPr>
                <w:rFonts w:ascii="Arial" w:hAnsi="Arial"/>
                <w:sz w:val="18"/>
              </w:rPr>
              <w:t>Adreno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>™</w:t>
            </w:r>
            <w:r w:rsidRPr="00055FE7">
              <w:rPr>
                <w:rFonts w:ascii="Arial" w:hAnsi="Arial"/>
                <w:sz w:val="18"/>
              </w:rPr>
              <w:t xml:space="preserve"> 660</w:t>
            </w:r>
          </w:p>
        </w:tc>
      </w:tr>
      <w:tr w:rsidR="001968BE" w:rsidRPr="00055FE7" w14:paraId="1A4374EC" w14:textId="77777777" w:rsidTr="008525D9">
        <w:trPr>
          <w:gridAfter w:val="1"/>
          <w:wAfter w:w="54" w:type="dxa"/>
          <w:cantSplit/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35FF" w14:textId="77777777" w:rsidR="001968BE" w:rsidRPr="00055FE7" w:rsidRDefault="001968BE" w:rsidP="001968BE">
            <w:pPr>
              <w:wordWrap w:val="0"/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 xml:space="preserve">Pamięć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1F45" w14:textId="2BE08758" w:rsidR="001968BE" w:rsidRPr="00055FE7" w:rsidRDefault="004E2BB9" w:rsidP="001968BE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6 / 8 /16 GB LPDDR5 RAM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9DA3" w14:textId="29E938FB" w:rsidR="001968BE" w:rsidRPr="00055FE7" w:rsidRDefault="001968BE" w:rsidP="001968BE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8 GB RAM LPDDR5</w:t>
            </w:r>
          </w:p>
        </w:tc>
      </w:tr>
      <w:tr w:rsidR="001968BE" w:rsidRPr="00055FE7" w14:paraId="3FA885E0" w14:textId="77777777" w:rsidTr="008525D9">
        <w:trPr>
          <w:gridAfter w:val="1"/>
          <w:wAfter w:w="54" w:type="dxa"/>
          <w:cantSplit/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3B35" w14:textId="77777777" w:rsidR="001968BE" w:rsidRPr="00055FE7" w:rsidRDefault="001968BE" w:rsidP="001968B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>Pamięć dyskowa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1FF2" w14:textId="4B6FA2CC" w:rsidR="001968BE" w:rsidRPr="00055FE7" w:rsidRDefault="001968BE" w:rsidP="001968BE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UFS 3.1 128 GB / 256 GB, UFS 2.1 64 GB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986" w14:textId="68BB8659" w:rsidR="001968BE" w:rsidRPr="00055FE7" w:rsidRDefault="001968BE" w:rsidP="001968BE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UFS 3.1 128 GB / 256 GB</w:t>
            </w:r>
          </w:p>
        </w:tc>
      </w:tr>
      <w:tr w:rsidR="001968BE" w:rsidRPr="00055FE7" w14:paraId="62633EAF" w14:textId="77777777" w:rsidTr="000E72C0">
        <w:trPr>
          <w:gridAfter w:val="1"/>
          <w:wAfter w:w="54" w:type="dxa"/>
          <w:cantSplit/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C74E" w14:textId="77777777" w:rsidR="001968BE" w:rsidRPr="00055FE7" w:rsidRDefault="001968BE" w:rsidP="001968B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>Bateria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C884" w14:textId="108F427F" w:rsidR="001968BE" w:rsidRPr="00055FE7" w:rsidRDefault="001968BE" w:rsidP="00473FB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Bateria o wysokiej pojemności 4000 </w:t>
            </w:r>
            <w:proofErr w:type="spellStart"/>
            <w:r w:rsidRPr="00055FE7">
              <w:rPr>
                <w:rFonts w:ascii="Arial" w:hAnsi="Arial"/>
                <w:sz w:val="18"/>
              </w:rPr>
              <w:t>mAh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(standardowo), obsługuje </w:t>
            </w:r>
            <w:proofErr w:type="spellStart"/>
            <w:r w:rsidRPr="00055FE7">
              <w:rPr>
                <w:rFonts w:ascii="Arial" w:hAnsi="Arial"/>
                <w:sz w:val="18"/>
              </w:rPr>
              <w:t>Quick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55FE7">
              <w:rPr>
                <w:rFonts w:ascii="Arial" w:hAnsi="Arial"/>
                <w:sz w:val="18"/>
              </w:rPr>
              <w:t>Charge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4.0 oraz PD </w:t>
            </w:r>
            <w:proofErr w:type="spellStart"/>
            <w:r w:rsidRPr="00055FE7">
              <w:rPr>
                <w:rFonts w:ascii="Arial" w:hAnsi="Arial"/>
                <w:sz w:val="18"/>
              </w:rPr>
              <w:t>Charging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26E0" w14:textId="595C5DAF" w:rsidR="001968BE" w:rsidRPr="00055FE7" w:rsidRDefault="001968BE" w:rsidP="00473FB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Bateria o wysokiej pojemności 5000 </w:t>
            </w:r>
            <w:proofErr w:type="spellStart"/>
            <w:r w:rsidRPr="00055FE7">
              <w:rPr>
                <w:rFonts w:ascii="Arial" w:hAnsi="Arial"/>
                <w:sz w:val="18"/>
              </w:rPr>
              <w:t>mAh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(standardowo), obsługuje </w:t>
            </w:r>
            <w:proofErr w:type="spellStart"/>
            <w:r w:rsidRPr="00055FE7">
              <w:rPr>
                <w:rFonts w:ascii="Arial" w:hAnsi="Arial"/>
                <w:sz w:val="18"/>
              </w:rPr>
              <w:t>Quick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55FE7">
              <w:rPr>
                <w:rFonts w:ascii="Arial" w:hAnsi="Arial"/>
                <w:sz w:val="18"/>
              </w:rPr>
              <w:t>Charge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4.0 oraz PD </w:t>
            </w:r>
            <w:proofErr w:type="spellStart"/>
            <w:r w:rsidRPr="00055FE7">
              <w:rPr>
                <w:rFonts w:ascii="Arial" w:hAnsi="Arial"/>
                <w:sz w:val="18"/>
              </w:rPr>
              <w:t>Charging</w:t>
            </w:r>
            <w:proofErr w:type="spellEnd"/>
          </w:p>
        </w:tc>
      </w:tr>
      <w:tr w:rsidR="001968BE" w:rsidRPr="00055FE7" w14:paraId="26347E90" w14:textId="77777777" w:rsidTr="002021DB">
        <w:trPr>
          <w:gridAfter w:val="1"/>
          <w:wAfter w:w="54" w:type="dxa"/>
          <w:cantSplit/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A6AE" w14:textId="77777777" w:rsidR="001968BE" w:rsidRPr="00055FE7" w:rsidRDefault="001968BE" w:rsidP="001968B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>Technologie połączeń bezprzewodowych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927A" w14:textId="7DDD4A8B" w:rsidR="001968BE" w:rsidRPr="00055FE7" w:rsidRDefault="001968BE" w:rsidP="00473FB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Zintegrowana karta Wi-Fi 6 (802.11a/b/g/n/</w:t>
            </w:r>
            <w:proofErr w:type="spellStart"/>
            <w:r w:rsidRPr="00055FE7">
              <w:rPr>
                <w:rFonts w:ascii="Arial" w:hAnsi="Arial"/>
                <w:sz w:val="18"/>
              </w:rPr>
              <w:t>ac</w:t>
            </w:r>
            <w:proofErr w:type="spellEnd"/>
            <w:r w:rsidRPr="00055FE7">
              <w:rPr>
                <w:rFonts w:ascii="Arial" w:hAnsi="Arial"/>
                <w:sz w:val="18"/>
              </w:rPr>
              <w:t>/</w:t>
            </w:r>
            <w:proofErr w:type="spellStart"/>
            <w:r w:rsidRPr="00055FE7">
              <w:rPr>
                <w:rFonts w:ascii="Arial" w:hAnsi="Arial"/>
                <w:sz w:val="18"/>
              </w:rPr>
              <w:t>ax</w:t>
            </w:r>
            <w:proofErr w:type="spellEnd"/>
            <w:r w:rsidRPr="00055FE7">
              <w:rPr>
                <w:rFonts w:ascii="Arial" w:hAnsi="Arial"/>
                <w:sz w:val="18"/>
              </w:rPr>
              <w:t>, 2x2 MIMO), trzyzakresowa łączność Wi-Fi na pasmach: 2.4 GHz / 5 GHz / 6 GHz, Bluetooth</w:t>
            </w:r>
            <w:r w:rsidRPr="00055FE7">
              <w:rPr>
                <w:rFonts w:ascii="Arial" w:hAnsi="Arial"/>
                <w:sz w:val="18"/>
                <w:vertAlign w:val="superscript"/>
              </w:rPr>
              <w:t>®</w:t>
            </w:r>
            <w:r w:rsidRPr="00055FE7">
              <w:rPr>
                <w:rFonts w:ascii="Arial" w:hAnsi="Arial"/>
                <w:sz w:val="18"/>
              </w:rPr>
              <w:t xml:space="preserve"> 5.2 (EDR + A2DP), obsługa </w:t>
            </w:r>
            <w:proofErr w:type="spellStart"/>
            <w:r w:rsidRPr="00055FE7">
              <w:rPr>
                <w:rFonts w:ascii="Arial" w:hAnsi="Arial"/>
                <w:sz w:val="18"/>
              </w:rPr>
              <w:t>Qualcomm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>®</w:t>
            </w:r>
            <w:r w:rsidRPr="00055FE7">
              <w:rPr>
                <w:rFonts w:ascii="Arial" w:hAnsi="Arial"/>
                <w:sz w:val="18"/>
              </w:rPr>
              <w:t> </w:t>
            </w:r>
            <w:proofErr w:type="spellStart"/>
            <w:r w:rsidRPr="00055FE7">
              <w:rPr>
                <w:rFonts w:ascii="Arial" w:hAnsi="Arial"/>
                <w:sz w:val="18"/>
              </w:rPr>
              <w:t>aptX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>™</w:t>
            </w:r>
            <w:r w:rsidRPr="00055FE7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55FE7">
              <w:rPr>
                <w:rFonts w:ascii="Arial" w:hAnsi="Arial"/>
                <w:sz w:val="18"/>
              </w:rPr>
              <w:t>aptX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>™</w:t>
            </w:r>
            <w:r w:rsidRPr="00055FE7">
              <w:rPr>
                <w:rFonts w:ascii="Arial" w:hAnsi="Arial"/>
                <w:sz w:val="18"/>
              </w:rPr>
              <w:t xml:space="preserve"> HD, </w:t>
            </w:r>
            <w:proofErr w:type="spellStart"/>
            <w:r w:rsidRPr="00055FE7">
              <w:rPr>
                <w:rFonts w:ascii="Arial" w:hAnsi="Arial"/>
                <w:sz w:val="18"/>
              </w:rPr>
              <w:t>aptX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>™</w:t>
            </w:r>
            <w:r w:rsidRPr="00055FE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55FE7">
              <w:rPr>
                <w:rFonts w:ascii="Arial" w:hAnsi="Arial"/>
                <w:sz w:val="18"/>
              </w:rPr>
              <w:t>Adaptive</w:t>
            </w:r>
            <w:proofErr w:type="spellEnd"/>
            <w:r w:rsidRPr="00055FE7">
              <w:rPr>
                <w:rFonts w:ascii="Arial" w:hAnsi="Arial"/>
                <w:sz w:val="18"/>
              </w:rPr>
              <w:t>, Wi-Fi Direct, NFC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79BF" w14:textId="6240182B" w:rsidR="001968BE" w:rsidRPr="00055FE7" w:rsidRDefault="001968BE" w:rsidP="00473FB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Zintegrowana karta Wi-Fi 6 (802.11a/b/g/n/</w:t>
            </w:r>
            <w:proofErr w:type="spellStart"/>
            <w:r w:rsidRPr="00055FE7">
              <w:rPr>
                <w:rFonts w:ascii="Arial" w:hAnsi="Arial"/>
                <w:sz w:val="18"/>
              </w:rPr>
              <w:t>ac</w:t>
            </w:r>
            <w:proofErr w:type="spellEnd"/>
            <w:r w:rsidRPr="00055FE7">
              <w:rPr>
                <w:rFonts w:ascii="Arial" w:hAnsi="Arial"/>
                <w:sz w:val="18"/>
              </w:rPr>
              <w:t>/</w:t>
            </w:r>
            <w:proofErr w:type="spellStart"/>
            <w:r w:rsidRPr="00055FE7">
              <w:rPr>
                <w:rFonts w:ascii="Arial" w:hAnsi="Arial"/>
                <w:sz w:val="18"/>
              </w:rPr>
              <w:t>ax</w:t>
            </w:r>
            <w:proofErr w:type="spellEnd"/>
            <w:r w:rsidRPr="00055FE7">
              <w:rPr>
                <w:rFonts w:ascii="Arial" w:hAnsi="Arial"/>
                <w:sz w:val="18"/>
              </w:rPr>
              <w:t>, 2x2 MIMO), trzyzakresowa łączność Wi-Fi na pasmach: 2.4 GHz / 5 GHz / 6 GHz, Bluetooth</w:t>
            </w:r>
            <w:r w:rsidRPr="00055FE7">
              <w:rPr>
                <w:rFonts w:ascii="Arial" w:hAnsi="Arial"/>
                <w:sz w:val="18"/>
                <w:vertAlign w:val="superscript"/>
              </w:rPr>
              <w:t>®</w:t>
            </w:r>
            <w:r w:rsidRPr="00055FE7">
              <w:rPr>
                <w:rFonts w:ascii="Arial" w:hAnsi="Arial"/>
                <w:sz w:val="18"/>
              </w:rPr>
              <w:t xml:space="preserve"> 5.2 (EDR + A2DP), obsługa </w:t>
            </w:r>
            <w:proofErr w:type="spellStart"/>
            <w:r w:rsidRPr="00055FE7">
              <w:rPr>
                <w:rFonts w:ascii="Arial" w:hAnsi="Arial"/>
                <w:sz w:val="18"/>
              </w:rPr>
              <w:t>Qualcomm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>®</w:t>
            </w:r>
            <w:r w:rsidRPr="00055FE7">
              <w:rPr>
                <w:rFonts w:ascii="Arial" w:hAnsi="Arial"/>
                <w:sz w:val="18"/>
              </w:rPr>
              <w:t> </w:t>
            </w:r>
            <w:proofErr w:type="spellStart"/>
            <w:r w:rsidRPr="00055FE7">
              <w:rPr>
                <w:rFonts w:ascii="Arial" w:hAnsi="Arial"/>
                <w:sz w:val="18"/>
              </w:rPr>
              <w:t>aptX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>™</w:t>
            </w:r>
            <w:r w:rsidRPr="00055FE7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055FE7">
              <w:rPr>
                <w:rFonts w:ascii="Arial" w:hAnsi="Arial"/>
                <w:sz w:val="18"/>
              </w:rPr>
              <w:t>aptX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>™</w:t>
            </w:r>
            <w:r w:rsidRPr="00055FE7">
              <w:rPr>
                <w:rFonts w:ascii="Arial" w:hAnsi="Arial"/>
                <w:sz w:val="18"/>
              </w:rPr>
              <w:t xml:space="preserve"> HD, </w:t>
            </w:r>
            <w:proofErr w:type="spellStart"/>
            <w:r w:rsidRPr="00055FE7">
              <w:rPr>
                <w:rFonts w:ascii="Arial" w:hAnsi="Arial"/>
                <w:sz w:val="18"/>
              </w:rPr>
              <w:t>aptX</w:t>
            </w:r>
            <w:proofErr w:type="spellEnd"/>
            <w:r w:rsidRPr="00055FE7">
              <w:rPr>
                <w:rFonts w:ascii="Arial" w:hAnsi="Arial"/>
                <w:sz w:val="18"/>
                <w:vertAlign w:val="superscript"/>
              </w:rPr>
              <w:t>™</w:t>
            </w:r>
            <w:r w:rsidRPr="00055FE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55FE7">
              <w:rPr>
                <w:rFonts w:ascii="Arial" w:hAnsi="Arial"/>
                <w:sz w:val="18"/>
              </w:rPr>
              <w:t>Adaptive</w:t>
            </w:r>
            <w:proofErr w:type="spellEnd"/>
            <w:r w:rsidRPr="00055FE7">
              <w:rPr>
                <w:rFonts w:ascii="Arial" w:hAnsi="Arial"/>
                <w:sz w:val="18"/>
              </w:rPr>
              <w:t>, Wi-Fi Direct, NFC</w:t>
            </w:r>
          </w:p>
        </w:tc>
      </w:tr>
      <w:tr w:rsidR="001968BE" w:rsidRPr="00055FE7" w14:paraId="6AB1E37F" w14:textId="77777777" w:rsidTr="008525D9">
        <w:trPr>
          <w:gridAfter w:val="1"/>
          <w:wAfter w:w="54" w:type="dxa"/>
          <w:cantSplit/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1C8D" w14:textId="30D2D05C" w:rsidR="001968BE" w:rsidRPr="00055FE7" w:rsidRDefault="001968BE" w:rsidP="001968BE">
            <w:pPr>
              <w:wordWrap w:val="0"/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lastRenderedPageBreak/>
              <w:t>Kamery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DFB7" w14:textId="77777777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 xml:space="preserve">Główna kamera: </w:t>
            </w:r>
          </w:p>
          <w:p w14:paraId="540A322A" w14:textId="42ED12F7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Flagowa matryca Sony</w:t>
            </w:r>
            <w:r w:rsidRPr="00055FE7">
              <w:rPr>
                <w:rFonts w:ascii="Arial" w:hAnsi="Arial"/>
                <w:sz w:val="18"/>
                <w:vertAlign w:val="superscript"/>
              </w:rPr>
              <w:t>®</w:t>
            </w:r>
            <w:r w:rsidRPr="00055FE7">
              <w:rPr>
                <w:rFonts w:ascii="Arial" w:hAnsi="Arial"/>
                <w:sz w:val="18"/>
              </w:rPr>
              <w:t xml:space="preserve"> IMX686 z 64 MP – duży rozmiar matrycy 1/1,7”, rozmiar piksela 0,8 µm</w:t>
            </w:r>
          </w:p>
          <w:p w14:paraId="2633686D" w14:textId="77777777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Technologia Quad Bayer – 16 MP, 1,6 µm duży efektywny rozmiar piksela</w:t>
            </w:r>
          </w:p>
          <w:p w14:paraId="1D39D80B" w14:textId="77777777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Przesłona f/1.8</w:t>
            </w:r>
          </w:p>
          <w:p w14:paraId="4F21EB8C" w14:textId="3A3AAFFA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Ekwiwalent ogniskowej 26,6 </w:t>
            </w:r>
            <w:r w:rsidR="006A62CB" w:rsidRPr="006A62CB">
              <w:rPr>
                <w:rFonts w:ascii="Arial" w:hAnsi="Arial"/>
                <w:sz w:val="18"/>
              </w:rPr>
              <w:t>dla formatu kamery 35 mm</w:t>
            </w:r>
          </w:p>
          <w:p w14:paraId="6356339F" w14:textId="77777777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Obiektywy 6p</w:t>
            </w:r>
          </w:p>
          <w:p w14:paraId="1BF4E187" w14:textId="5FB4FD21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Pole widzenia: 78,3°, 2 x 1 zintegrowany na chipie </w:t>
            </w:r>
            <w:proofErr w:type="spellStart"/>
            <w:r w:rsidRPr="00055FE7">
              <w:rPr>
                <w:rFonts w:ascii="Arial" w:hAnsi="Arial"/>
                <w:sz w:val="18"/>
              </w:rPr>
              <w:t>autofokus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z detekcją fazy</w:t>
            </w:r>
          </w:p>
          <w:p w14:paraId="1C7CC5E5" w14:textId="77777777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Czteroosiowa optyczna stabilizacja obrazu</w:t>
            </w:r>
          </w:p>
          <w:p w14:paraId="79C0B176" w14:textId="77777777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Lampa błyskowa LED </w:t>
            </w:r>
          </w:p>
          <w:p w14:paraId="706502CF" w14:textId="77777777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Natychmiastowe przełączanie kamer</w:t>
            </w:r>
          </w:p>
          <w:p w14:paraId="6E29C4A5" w14:textId="77777777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69DB1C" w14:textId="77777777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 xml:space="preserve">Kamera z obiektywem </w:t>
            </w:r>
            <w:proofErr w:type="spellStart"/>
            <w:r w:rsidRPr="00055FE7">
              <w:rPr>
                <w:rFonts w:ascii="Arial" w:hAnsi="Arial"/>
                <w:b/>
                <w:sz w:val="18"/>
              </w:rPr>
              <w:t>ultraszerokokątnym</w:t>
            </w:r>
            <w:proofErr w:type="spellEnd"/>
            <w:r w:rsidRPr="00055FE7">
              <w:rPr>
                <w:rFonts w:ascii="Arial" w:hAnsi="Arial"/>
                <w:b/>
                <w:sz w:val="18"/>
              </w:rPr>
              <w:t>:</w:t>
            </w:r>
          </w:p>
          <w:p w14:paraId="1F07B40A" w14:textId="65809D6F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Flagowa matryca Sony</w:t>
            </w:r>
            <w:r w:rsidRPr="00055FE7">
              <w:rPr>
                <w:rFonts w:ascii="Arial" w:hAnsi="Arial"/>
                <w:sz w:val="18"/>
                <w:vertAlign w:val="superscript"/>
              </w:rPr>
              <w:t>®</w:t>
            </w:r>
            <w:r w:rsidRPr="00055FE7">
              <w:rPr>
                <w:rFonts w:ascii="Arial" w:hAnsi="Arial"/>
                <w:sz w:val="18"/>
              </w:rPr>
              <w:t xml:space="preserve"> IMX363 z 12 MP z technologią Dual </w:t>
            </w:r>
            <w:proofErr w:type="spellStart"/>
            <w:r w:rsidRPr="00055FE7">
              <w:rPr>
                <w:rFonts w:ascii="Arial" w:hAnsi="Arial"/>
                <w:sz w:val="18"/>
              </w:rPr>
              <w:t>Pixel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– rozmiar matrycy 1/2,55”, rozmiar piksela 1,4 µm</w:t>
            </w:r>
          </w:p>
          <w:p w14:paraId="0592A892" w14:textId="77777777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Przesłona f/2.2</w:t>
            </w:r>
          </w:p>
          <w:p w14:paraId="6659A0B5" w14:textId="3D5FC3BD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FE7">
              <w:rPr>
                <w:rFonts w:ascii="Arial" w:hAnsi="Arial"/>
                <w:sz w:val="18"/>
              </w:rPr>
              <w:t>Autofokus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Dual PD</w:t>
            </w:r>
          </w:p>
          <w:p w14:paraId="17773E63" w14:textId="77777777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Korekcja dystorsji w czasie rzeczywistym</w:t>
            </w:r>
          </w:p>
          <w:p w14:paraId="1698EB2C" w14:textId="77777777" w:rsidR="006A62CB" w:rsidRDefault="001968BE" w:rsidP="001968BE">
            <w:pPr>
              <w:spacing w:after="60" w:line="240" w:lineRule="auto"/>
              <w:rPr>
                <w:rFonts w:ascii="Arial" w:hAnsi="Arial"/>
                <w:sz w:val="18"/>
              </w:rPr>
            </w:pPr>
            <w:r w:rsidRPr="00055FE7">
              <w:rPr>
                <w:rFonts w:ascii="Arial" w:hAnsi="Arial"/>
                <w:sz w:val="18"/>
              </w:rPr>
              <w:t xml:space="preserve">Ekwiwalent ogniskowej 14,3 </w:t>
            </w:r>
            <w:r w:rsidR="006A62CB" w:rsidRPr="006A62CB">
              <w:rPr>
                <w:rFonts w:ascii="Arial" w:hAnsi="Arial"/>
                <w:sz w:val="18"/>
              </w:rPr>
              <w:t>dla formatu kamery 35 mm</w:t>
            </w:r>
          </w:p>
          <w:p w14:paraId="41B1F589" w14:textId="1075E9D9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Obsługa ujęć makro z </w:t>
            </w:r>
            <w:proofErr w:type="spellStart"/>
            <w:r w:rsidRPr="00055FE7">
              <w:rPr>
                <w:rFonts w:ascii="Arial" w:hAnsi="Arial"/>
                <w:sz w:val="18"/>
              </w:rPr>
              <w:t>odl</w:t>
            </w:r>
            <w:proofErr w:type="spellEnd"/>
            <w:r w:rsidRPr="00055FE7">
              <w:rPr>
                <w:rFonts w:ascii="Arial" w:hAnsi="Arial"/>
                <w:sz w:val="18"/>
              </w:rPr>
              <w:t>. 4 cm</w:t>
            </w:r>
          </w:p>
          <w:p w14:paraId="63254F20" w14:textId="77777777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596DF8" w14:textId="77777777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>Przednia kamera:</w:t>
            </w:r>
          </w:p>
          <w:p w14:paraId="66DC99C9" w14:textId="2079B263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Flagowa matryca Sony</w:t>
            </w:r>
            <w:r w:rsidRPr="00055FE7">
              <w:rPr>
                <w:rFonts w:ascii="Arial" w:hAnsi="Arial"/>
                <w:sz w:val="18"/>
                <w:vertAlign w:val="superscript"/>
              </w:rPr>
              <w:t>®</w:t>
            </w:r>
            <w:r w:rsidRPr="00055FE7">
              <w:rPr>
                <w:rFonts w:ascii="Arial" w:hAnsi="Arial"/>
                <w:sz w:val="18"/>
              </w:rPr>
              <w:t xml:space="preserve"> IMX663 z 12 MP z technologią Dual </w:t>
            </w:r>
            <w:proofErr w:type="spellStart"/>
            <w:r w:rsidRPr="00055FE7">
              <w:rPr>
                <w:rFonts w:ascii="Arial" w:hAnsi="Arial"/>
                <w:sz w:val="18"/>
              </w:rPr>
              <w:t>Pixel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– rozmiar matrycy -1/2,93”, rozmiar piksela 1,22 µm</w:t>
            </w:r>
          </w:p>
          <w:p w14:paraId="380493EE" w14:textId="75625B91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5FE7">
              <w:rPr>
                <w:rFonts w:ascii="Arial" w:hAnsi="Arial"/>
                <w:sz w:val="18"/>
              </w:rPr>
              <w:t>Autofokus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Dual PD</w:t>
            </w:r>
          </w:p>
          <w:p w14:paraId="22ABD81F" w14:textId="77777777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FOV obracany o 76,5 stopni</w:t>
            </w:r>
          </w:p>
          <w:p w14:paraId="0E505923" w14:textId="358EDBC1" w:rsidR="001968BE" w:rsidRPr="00055FE7" w:rsidRDefault="001968BE" w:rsidP="001968BE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Tryby kamery przedniej: Foto, Portretowy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EFB" w14:textId="77777777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 xml:space="preserve">Kamera z obiektywem szerokokątnym: </w:t>
            </w:r>
          </w:p>
          <w:p w14:paraId="3A2B03D9" w14:textId="3109609C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Flagowa matryca Sony</w:t>
            </w:r>
            <w:r w:rsidRPr="00055FE7">
              <w:rPr>
                <w:rFonts w:ascii="Arial" w:hAnsi="Arial"/>
                <w:sz w:val="18"/>
                <w:vertAlign w:val="superscript"/>
              </w:rPr>
              <w:t>®</w:t>
            </w:r>
            <w:r w:rsidRPr="00055FE7">
              <w:rPr>
                <w:rFonts w:ascii="Arial" w:hAnsi="Arial"/>
                <w:sz w:val="18"/>
              </w:rPr>
              <w:t xml:space="preserve"> IMX686 z 64 MP – duży rozmiar matrycy 1/1,73”, rozmiar piksela 0,8 µm</w:t>
            </w:r>
          </w:p>
          <w:p w14:paraId="1F3F6C4F" w14:textId="77777777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Technologia Quad Bayer – 16 MP, 1,6 µm duży efektywny rozmiar piksela</w:t>
            </w:r>
          </w:p>
          <w:p w14:paraId="5F2AC952" w14:textId="77777777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Przesłona f/1.8</w:t>
            </w:r>
          </w:p>
          <w:p w14:paraId="077A3897" w14:textId="6EAF7A00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Ekwiwalent ogniskowej 26,6 </w:t>
            </w:r>
            <w:r w:rsidR="000A2314" w:rsidRPr="000A2314">
              <w:rPr>
                <w:rFonts w:ascii="Arial" w:hAnsi="Arial"/>
                <w:sz w:val="18"/>
              </w:rPr>
              <w:t>dla formatu kamery 35 mm</w:t>
            </w:r>
            <w:r w:rsidRPr="00055FE7">
              <w:rPr>
                <w:rFonts w:ascii="Arial" w:hAnsi="Arial"/>
                <w:sz w:val="18"/>
              </w:rPr>
              <w:t>, obiektyw 6p</w:t>
            </w:r>
          </w:p>
          <w:p w14:paraId="76D9BE9C" w14:textId="77777777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Pole widzenia: 78,3°, 2x1 zintegrowany na chipie </w:t>
            </w:r>
            <w:proofErr w:type="spellStart"/>
            <w:r w:rsidRPr="00055FE7">
              <w:rPr>
                <w:rFonts w:ascii="Arial" w:hAnsi="Arial"/>
                <w:sz w:val="18"/>
              </w:rPr>
              <w:t>autofokus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z detekcją fazy, </w:t>
            </w:r>
          </w:p>
          <w:p w14:paraId="1A726AFF" w14:textId="35CA2241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Podwójna lampa błyskowa LED, kamera </w:t>
            </w:r>
            <w:r w:rsidR="00012306" w:rsidRPr="00055FE7">
              <w:rPr>
                <w:rFonts w:ascii="Arial" w:hAnsi="Arial"/>
                <w:sz w:val="18"/>
              </w:rPr>
              <w:t xml:space="preserve">Flip </w:t>
            </w:r>
            <w:r w:rsidRPr="00055FE7">
              <w:rPr>
                <w:rFonts w:ascii="Arial" w:hAnsi="Arial"/>
                <w:sz w:val="18"/>
              </w:rPr>
              <w:t>z funkcją natychmiastowego przełączania kamer</w:t>
            </w:r>
          </w:p>
          <w:p w14:paraId="327F8A16" w14:textId="77777777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E1327A" w14:textId="77777777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 xml:space="preserve">Kamera z obiektywem </w:t>
            </w:r>
            <w:proofErr w:type="spellStart"/>
            <w:r w:rsidRPr="00055FE7">
              <w:rPr>
                <w:rFonts w:ascii="Arial" w:hAnsi="Arial"/>
                <w:b/>
                <w:sz w:val="18"/>
              </w:rPr>
              <w:t>ultraszerokokątnym</w:t>
            </w:r>
            <w:proofErr w:type="spellEnd"/>
            <w:r w:rsidRPr="00055FE7">
              <w:rPr>
                <w:rFonts w:ascii="Arial" w:hAnsi="Arial"/>
                <w:b/>
                <w:sz w:val="18"/>
              </w:rPr>
              <w:t>:</w:t>
            </w:r>
          </w:p>
          <w:p w14:paraId="175A4CE9" w14:textId="649A9FD4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Flagowa matryca Sony</w:t>
            </w:r>
            <w:r w:rsidRPr="00055FE7">
              <w:rPr>
                <w:rFonts w:ascii="Arial" w:hAnsi="Arial"/>
                <w:sz w:val="18"/>
                <w:vertAlign w:val="superscript"/>
              </w:rPr>
              <w:t>®</w:t>
            </w:r>
            <w:r w:rsidRPr="00055FE7">
              <w:rPr>
                <w:rFonts w:ascii="Arial" w:hAnsi="Arial"/>
                <w:sz w:val="18"/>
              </w:rPr>
              <w:t xml:space="preserve"> IMX363 z 12 MP z technologią Dual </w:t>
            </w:r>
            <w:proofErr w:type="spellStart"/>
            <w:r w:rsidRPr="00055FE7">
              <w:rPr>
                <w:rFonts w:ascii="Arial" w:hAnsi="Arial"/>
                <w:sz w:val="18"/>
              </w:rPr>
              <w:t>Pixel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– rozmiar matrycy 1/2,55”, rozmiar piksela 1,4 µm</w:t>
            </w:r>
          </w:p>
          <w:p w14:paraId="7E455145" w14:textId="77777777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Przesłona f/2.2</w:t>
            </w:r>
          </w:p>
          <w:p w14:paraId="444BC0F9" w14:textId="77777777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Korekcja dystorsji w czasie rzeczywistym</w:t>
            </w:r>
          </w:p>
          <w:p w14:paraId="2936E281" w14:textId="17C76876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Ekwiwalent ogniskowej 14,3 </w:t>
            </w:r>
            <w:r w:rsidR="006A62CB" w:rsidRPr="006A62CB">
              <w:rPr>
                <w:rFonts w:ascii="Arial" w:hAnsi="Arial"/>
                <w:sz w:val="18"/>
              </w:rPr>
              <w:t>dla formatu kamery 35 mm</w:t>
            </w:r>
          </w:p>
          <w:p w14:paraId="399C44BB" w14:textId="77777777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Obsługa ujęć makro z </w:t>
            </w:r>
            <w:proofErr w:type="spellStart"/>
            <w:r w:rsidRPr="00055FE7">
              <w:rPr>
                <w:rFonts w:ascii="Arial" w:hAnsi="Arial"/>
                <w:sz w:val="18"/>
              </w:rPr>
              <w:t>odl</w:t>
            </w:r>
            <w:proofErr w:type="spellEnd"/>
            <w:r w:rsidRPr="00055FE7">
              <w:rPr>
                <w:rFonts w:ascii="Arial" w:hAnsi="Arial"/>
                <w:sz w:val="18"/>
              </w:rPr>
              <w:t>. 4 cm</w:t>
            </w:r>
          </w:p>
          <w:p w14:paraId="3B0599EB" w14:textId="77777777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EE99FF" w14:textId="77777777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>Kamera z teleobiektywem:</w:t>
            </w:r>
          </w:p>
          <w:p w14:paraId="3C96AC5F" w14:textId="77777777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8 MP</w:t>
            </w:r>
          </w:p>
          <w:p w14:paraId="7B5F7F17" w14:textId="77777777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Zoom optyczny 3x, łączny zoom maks. 12x</w:t>
            </w:r>
          </w:p>
          <w:p w14:paraId="484A6FDA" w14:textId="3B81ABC8" w:rsidR="00991CC7" w:rsidRPr="00055FE7" w:rsidRDefault="00585A7E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Ekwiwalent ogniskowej 80 </w:t>
            </w:r>
            <w:r w:rsidR="006A62CB" w:rsidRPr="006A62CB">
              <w:rPr>
                <w:rFonts w:ascii="Arial" w:hAnsi="Arial"/>
                <w:sz w:val="18"/>
              </w:rPr>
              <w:t>dla formatu kamery 35 mm</w:t>
            </w:r>
          </w:p>
        </w:tc>
      </w:tr>
      <w:tr w:rsidR="001968BE" w:rsidRPr="00055FE7" w14:paraId="4D650131" w14:textId="77777777" w:rsidTr="00BE3EED">
        <w:trPr>
          <w:gridAfter w:val="1"/>
          <w:wAfter w:w="54" w:type="dxa"/>
          <w:cantSplit/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6F28" w14:textId="77777777" w:rsidR="001968BE" w:rsidRPr="00055FE7" w:rsidRDefault="001968BE" w:rsidP="001968B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lastRenderedPageBreak/>
              <w:t>Nagrywanie filmów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4152" w14:textId="17732C9E" w:rsidR="001968BE" w:rsidRPr="00055FE7" w:rsidRDefault="001968BE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Wideo w 8K UHD (7680 x 4320) przy 24 kl./s + EIS i OIS w głównej kamerze</w:t>
            </w:r>
          </w:p>
          <w:p w14:paraId="1383C833" w14:textId="77777777" w:rsidR="001968BE" w:rsidRPr="00055FE7" w:rsidRDefault="001968BE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Wideo w 4K UHD (3840x2160) przy 30/60 kl./s drugą kamerą</w:t>
            </w:r>
          </w:p>
          <w:p w14:paraId="41A40519" w14:textId="77777777" w:rsidR="001968BE" w:rsidRPr="00055FE7" w:rsidRDefault="001968BE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Nagrywanie filmów w FHD 1080p przy 30/60 kl./s w trybie </w:t>
            </w:r>
            <w:proofErr w:type="spellStart"/>
            <w:r w:rsidRPr="00055FE7">
              <w:rPr>
                <w:rFonts w:ascii="Arial" w:hAnsi="Arial"/>
                <w:sz w:val="18"/>
              </w:rPr>
              <w:t>HyperSteady</w:t>
            </w:r>
            <w:proofErr w:type="spellEnd"/>
          </w:p>
          <w:p w14:paraId="11A467D2" w14:textId="49FD5E75" w:rsidR="001968BE" w:rsidRPr="00055FE7" w:rsidRDefault="001968BE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Nagrywanie filmów w HD 720p przy 30 </w:t>
            </w:r>
            <w:r w:rsidR="000206E6" w:rsidRPr="00055FE7">
              <w:rPr>
                <w:rFonts w:ascii="Arial" w:hAnsi="Arial"/>
                <w:sz w:val="18"/>
              </w:rPr>
              <w:t xml:space="preserve">kl./s </w:t>
            </w:r>
            <w:r w:rsidRPr="00055FE7">
              <w:rPr>
                <w:rFonts w:ascii="Arial" w:hAnsi="Arial"/>
                <w:sz w:val="18"/>
              </w:rPr>
              <w:t>Trzyosiowa elektroniczna stabilizacja obrazu dla obu tylnych kamer</w:t>
            </w:r>
          </w:p>
          <w:p w14:paraId="57DA6F3D" w14:textId="77777777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Filmy </w:t>
            </w:r>
            <w:proofErr w:type="spellStart"/>
            <w:r w:rsidRPr="00055FE7">
              <w:rPr>
                <w:rFonts w:ascii="Arial" w:hAnsi="Arial"/>
                <w:sz w:val="18"/>
              </w:rPr>
              <w:t>poklatkowe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(wideo w </w:t>
            </w:r>
            <w:proofErr w:type="spellStart"/>
            <w:r w:rsidRPr="00055FE7">
              <w:rPr>
                <w:rFonts w:ascii="Arial" w:hAnsi="Arial"/>
                <w:sz w:val="18"/>
              </w:rPr>
              <w:t>roz</w:t>
            </w:r>
            <w:proofErr w:type="spellEnd"/>
            <w:r w:rsidRPr="00055FE7">
              <w:rPr>
                <w:rFonts w:ascii="Arial" w:hAnsi="Arial"/>
                <w:sz w:val="18"/>
              </w:rPr>
              <w:t>. 4K UHD)</w:t>
            </w:r>
          </w:p>
          <w:p w14:paraId="71EA5BF0" w14:textId="77777777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Wideo w zwolnionym tempie (w </w:t>
            </w:r>
            <w:proofErr w:type="spellStart"/>
            <w:r w:rsidRPr="00055FE7">
              <w:rPr>
                <w:rFonts w:ascii="Arial" w:hAnsi="Arial"/>
                <w:sz w:val="18"/>
              </w:rPr>
              <w:t>roz</w:t>
            </w:r>
            <w:proofErr w:type="spellEnd"/>
            <w:r w:rsidRPr="00055FE7">
              <w:rPr>
                <w:rFonts w:ascii="Arial" w:hAnsi="Arial"/>
                <w:sz w:val="18"/>
              </w:rPr>
              <w:t>. 4K UHD przy 120 kl./sek. / 1080p FHD przy 240 kl./s; 720p przy 480 kl./s)</w:t>
            </w:r>
          </w:p>
          <w:p w14:paraId="46D5EBCA" w14:textId="77777777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Wykonywanie zdjęć podczas nagrywania filmów (opcja nie jest dostępna podczas nagrywania filmów w 8K)</w:t>
            </w:r>
          </w:p>
          <w:p w14:paraId="51B9CF62" w14:textId="17C389EA" w:rsidR="00585A7E" w:rsidRPr="00055FE7" w:rsidRDefault="00585A7E" w:rsidP="00585A7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Ręczny tryb wideo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3BD3" w14:textId="77777777" w:rsidR="00991CC7" w:rsidRPr="00055FE7" w:rsidRDefault="00991CC7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Wideo w 8K UHD (7680x4320) przy 30 kl./s z funkcją EIS – główna kamera tylna</w:t>
            </w:r>
          </w:p>
          <w:p w14:paraId="44B8C327" w14:textId="77777777" w:rsidR="00991CC7" w:rsidRPr="00055FE7" w:rsidRDefault="00991CC7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Wideo w 4K UHD (3840x2160) przy 30/60 kl./s z funkcją EIS – druga kamera tylna</w:t>
            </w:r>
          </w:p>
          <w:p w14:paraId="7F237D2A" w14:textId="77777777" w:rsidR="00991CC7" w:rsidRPr="00055FE7" w:rsidRDefault="00991CC7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Nagrywanie filmów w FHD 1080p przy 30/60 kl./s w trybie </w:t>
            </w:r>
            <w:proofErr w:type="spellStart"/>
            <w:r w:rsidRPr="00055FE7">
              <w:rPr>
                <w:rFonts w:ascii="Arial" w:hAnsi="Arial"/>
                <w:sz w:val="18"/>
              </w:rPr>
              <w:t>HyperSteady</w:t>
            </w:r>
            <w:proofErr w:type="spellEnd"/>
          </w:p>
          <w:p w14:paraId="0F85B7D6" w14:textId="0B2FEC56" w:rsidR="00991CC7" w:rsidRPr="00055FE7" w:rsidRDefault="00991CC7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Nagrywanie filmów w HD 720p przy </w:t>
            </w:r>
            <w:r w:rsidR="000206E6">
              <w:rPr>
                <w:rFonts w:ascii="Arial" w:hAnsi="Arial"/>
                <w:sz w:val="18"/>
              </w:rPr>
              <w:t xml:space="preserve">30 </w:t>
            </w:r>
            <w:r w:rsidR="000206E6" w:rsidRPr="00055FE7">
              <w:rPr>
                <w:rFonts w:ascii="Arial" w:hAnsi="Arial"/>
                <w:sz w:val="18"/>
              </w:rPr>
              <w:t>kl./s</w:t>
            </w:r>
          </w:p>
          <w:p w14:paraId="17EA3EB9" w14:textId="77777777" w:rsidR="00991CC7" w:rsidRPr="00055FE7" w:rsidRDefault="00991CC7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Trzyosiowa elektroniczna stabilizacja obrazu</w:t>
            </w:r>
          </w:p>
          <w:p w14:paraId="1074F89B" w14:textId="797EDF86" w:rsidR="00991CC7" w:rsidRPr="00055FE7" w:rsidRDefault="00991CC7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Motion </w:t>
            </w:r>
            <w:proofErr w:type="spellStart"/>
            <w:r w:rsidRPr="00055FE7">
              <w:rPr>
                <w:rFonts w:ascii="Arial" w:hAnsi="Arial"/>
                <w:sz w:val="18"/>
              </w:rPr>
              <w:t>Tracking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– funkcja </w:t>
            </w:r>
            <w:r w:rsidR="00FA3CF6">
              <w:rPr>
                <w:rFonts w:ascii="Arial" w:hAnsi="Arial"/>
                <w:sz w:val="18"/>
              </w:rPr>
              <w:t>śledzenia</w:t>
            </w:r>
            <w:r w:rsidRPr="00055FE7">
              <w:rPr>
                <w:rFonts w:ascii="Arial" w:hAnsi="Arial"/>
                <w:sz w:val="18"/>
              </w:rPr>
              <w:t xml:space="preserve"> ruchu w wideo (4K UHD przy 60 kl./s)</w:t>
            </w:r>
          </w:p>
          <w:p w14:paraId="72720B07" w14:textId="77777777" w:rsidR="00991CC7" w:rsidRPr="00055FE7" w:rsidRDefault="00991CC7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Filmy </w:t>
            </w:r>
            <w:proofErr w:type="spellStart"/>
            <w:r w:rsidRPr="00055FE7">
              <w:rPr>
                <w:rFonts w:ascii="Arial" w:hAnsi="Arial"/>
                <w:sz w:val="18"/>
              </w:rPr>
              <w:t>poklatkowe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(wideo w </w:t>
            </w:r>
            <w:proofErr w:type="spellStart"/>
            <w:r w:rsidRPr="00055FE7">
              <w:rPr>
                <w:rFonts w:ascii="Arial" w:hAnsi="Arial"/>
                <w:sz w:val="18"/>
              </w:rPr>
              <w:t>roz</w:t>
            </w:r>
            <w:proofErr w:type="spellEnd"/>
            <w:r w:rsidRPr="00055FE7">
              <w:rPr>
                <w:rFonts w:ascii="Arial" w:hAnsi="Arial"/>
                <w:sz w:val="18"/>
              </w:rPr>
              <w:t>. 4K UHD)</w:t>
            </w:r>
          </w:p>
          <w:p w14:paraId="1C1DF8A4" w14:textId="77777777" w:rsidR="00991CC7" w:rsidRPr="00055FE7" w:rsidRDefault="00991CC7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Wideo w zwolnionym tempie (w </w:t>
            </w:r>
            <w:proofErr w:type="spellStart"/>
            <w:r w:rsidRPr="00055FE7">
              <w:rPr>
                <w:rFonts w:ascii="Arial" w:hAnsi="Arial"/>
                <w:sz w:val="18"/>
              </w:rPr>
              <w:t>roz</w:t>
            </w:r>
            <w:proofErr w:type="spellEnd"/>
            <w:r w:rsidRPr="00055FE7">
              <w:rPr>
                <w:rFonts w:ascii="Arial" w:hAnsi="Arial"/>
                <w:sz w:val="18"/>
              </w:rPr>
              <w:t>. 4K UHD przy 120 kl./sek. / 1080p FHD przy 240 kl./s; 720p przy 480 kl./s)</w:t>
            </w:r>
          </w:p>
          <w:p w14:paraId="44D87109" w14:textId="77777777" w:rsidR="00991CC7" w:rsidRPr="00055FE7" w:rsidRDefault="00991CC7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Wykonywanie zdjęć podczas nagrywania filmów (opcja nie jest dostępna podczas nagrywania filmów w 8K)</w:t>
            </w:r>
          </w:p>
          <w:p w14:paraId="11ADA379" w14:textId="3E754EB8" w:rsidR="001968BE" w:rsidRPr="00055FE7" w:rsidRDefault="00991CC7" w:rsidP="00991CC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Ręczny tryb wideo</w:t>
            </w:r>
          </w:p>
        </w:tc>
      </w:tr>
      <w:tr w:rsidR="001968BE" w:rsidRPr="00055FE7" w14:paraId="42F5ECF8" w14:textId="77777777" w:rsidTr="00424170">
        <w:trPr>
          <w:gridAfter w:val="1"/>
          <w:wAfter w:w="54" w:type="dxa"/>
          <w:cantSplit/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A365" w14:textId="77777777" w:rsidR="001968BE" w:rsidRPr="00055FE7" w:rsidRDefault="001968BE" w:rsidP="001968B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>Czujniki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85CD" w14:textId="2B7A5169" w:rsidR="001968BE" w:rsidRPr="00055FE7" w:rsidRDefault="001968BE" w:rsidP="00473FB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Zintegrowany w ekranie czujnik linii papilarnych, czujnik akcelerometru, czujnik kompasu elektronicznego, czujnik zbliżeniowy, czujnik oświetlenia otoczenia, czujnik żyroskopu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335A" w14:textId="16790171" w:rsidR="001968BE" w:rsidRPr="00055FE7" w:rsidRDefault="00473FB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Zintegrowany w ekranie czujnik linii papilarnych, rozpoznawanie twarzy, czujnik akcelerometru, czujnik kompasu elektronicznego, czujnik zbliżeniowy, czujnik oświetlenia otoczenia, czujnik żyroskopu, czujnik kąta obrotu, czujnik Halla</w:t>
            </w:r>
          </w:p>
        </w:tc>
      </w:tr>
      <w:tr w:rsidR="00585A7E" w:rsidRPr="003E63F4" w14:paraId="5A40786E" w14:textId="77777777" w:rsidTr="0085697F">
        <w:trPr>
          <w:gridAfter w:val="1"/>
          <w:wAfter w:w="54" w:type="dxa"/>
          <w:cantSplit/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C7CC" w14:textId="77777777" w:rsidR="00585A7E" w:rsidRPr="00055FE7" w:rsidRDefault="00585A7E" w:rsidP="00473FB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 xml:space="preserve">Połączenia 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58D8" w14:textId="4999AE5A" w:rsidR="00585A7E" w:rsidRPr="003E63F4" w:rsidRDefault="00585A7E" w:rsidP="0085697F">
            <w:pPr>
              <w:widowControl w:val="0"/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63F4">
              <w:rPr>
                <w:rFonts w:ascii="Arial" w:hAnsi="Arial"/>
                <w:sz w:val="18"/>
                <w:lang w:val="en-US"/>
              </w:rPr>
              <w:t>USB Type-C</w:t>
            </w:r>
            <w:r w:rsidRPr="003E63F4">
              <w:rPr>
                <w:rFonts w:ascii="Arial" w:hAnsi="Arial"/>
                <w:sz w:val="18"/>
                <w:vertAlign w:val="superscript"/>
                <w:lang w:val="en-US"/>
              </w:rPr>
              <w:t>®</w:t>
            </w:r>
            <w:r w:rsidRPr="003E63F4">
              <w:rPr>
                <w:rFonts w:ascii="Arial" w:hAnsi="Arial"/>
                <w:sz w:val="18"/>
                <w:lang w:val="en-US"/>
              </w:rPr>
              <w:t xml:space="preserve"> (USB-C</w:t>
            </w:r>
            <w:r w:rsidRPr="003E63F4">
              <w:rPr>
                <w:rFonts w:ascii="Arial" w:hAnsi="Arial"/>
                <w:sz w:val="18"/>
                <w:vertAlign w:val="superscript"/>
                <w:lang w:val="en-US"/>
              </w:rPr>
              <w:t>®</w:t>
            </w:r>
            <w:r w:rsidRPr="003E63F4">
              <w:rPr>
                <w:rFonts w:ascii="Arial" w:hAnsi="Arial"/>
                <w:sz w:val="18"/>
                <w:lang w:val="en-US"/>
              </w:rPr>
              <w:t>)</w:t>
            </w:r>
          </w:p>
          <w:p w14:paraId="6561211E" w14:textId="7582247B" w:rsidR="00585A7E" w:rsidRPr="003E63F4" w:rsidRDefault="00585A7E" w:rsidP="0085697F">
            <w:pPr>
              <w:widowControl w:val="0"/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3FB6" w:rsidRPr="00055FE7" w14:paraId="037D7F4C" w14:textId="77777777" w:rsidTr="00424170">
        <w:trPr>
          <w:gridAfter w:val="1"/>
          <w:wAfter w:w="54" w:type="dxa"/>
          <w:cantSplit/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E973" w14:textId="77777777" w:rsidR="00473FB6" w:rsidRPr="00055FE7" w:rsidRDefault="00473FB6" w:rsidP="00473FB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>Karty SIM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7792" w14:textId="77777777" w:rsidR="00473FB6" w:rsidRPr="00055FE7" w:rsidRDefault="00473FB6" w:rsidP="00473FB6">
            <w:pPr>
              <w:widowControl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Dwa gniazda: 5G*+ 4G lub 4G dwie karty SIM / tryb podwójnej gotowości dwóch kart SIM</w:t>
            </w:r>
          </w:p>
          <w:p w14:paraId="52DFE2D8" w14:textId="6069E113" w:rsidR="00473FB6" w:rsidRPr="00055FE7" w:rsidRDefault="00473FB6" w:rsidP="00473FB6">
            <w:pPr>
              <w:widowControl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Gniazdo 1: </w:t>
            </w:r>
            <w:r w:rsidR="00272E85">
              <w:rPr>
                <w:rFonts w:ascii="Arial" w:hAnsi="Arial"/>
                <w:sz w:val="18"/>
              </w:rPr>
              <w:t>n</w:t>
            </w:r>
            <w:r w:rsidRPr="00055FE7">
              <w:rPr>
                <w:rFonts w:ascii="Arial" w:hAnsi="Arial"/>
                <w:sz w:val="18"/>
              </w:rPr>
              <w:t>a karty Nano SIM 2G/3G/4G/5G</w:t>
            </w:r>
          </w:p>
          <w:p w14:paraId="14D47B8D" w14:textId="04CEF7F0" w:rsidR="00473FB6" w:rsidRPr="00055FE7" w:rsidRDefault="00473FB6" w:rsidP="00473FB6">
            <w:pPr>
              <w:widowControl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Gniazdo 2: </w:t>
            </w:r>
            <w:r w:rsidR="00272E85">
              <w:rPr>
                <w:rFonts w:ascii="Arial" w:hAnsi="Arial"/>
                <w:sz w:val="18"/>
              </w:rPr>
              <w:t>n</w:t>
            </w:r>
            <w:r w:rsidRPr="00055FE7">
              <w:rPr>
                <w:rFonts w:ascii="Arial" w:hAnsi="Arial"/>
                <w:sz w:val="18"/>
              </w:rPr>
              <w:t>a karty Nano SIM 2G/3G/4G/5G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22A8" w14:textId="6FF0D236" w:rsidR="00473FB6" w:rsidRPr="00055FE7" w:rsidRDefault="00473FB6" w:rsidP="00473FB6">
            <w:pPr>
              <w:widowControl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Trzy gniazda: 5G + 5G dwie karty Nano SIM / obsługa podwójnej gotowości i jednej karty </w:t>
            </w:r>
            <w:proofErr w:type="spellStart"/>
            <w:r w:rsidRPr="00055FE7">
              <w:rPr>
                <w:rFonts w:ascii="Arial" w:hAnsi="Arial"/>
                <w:sz w:val="18"/>
              </w:rPr>
              <w:t>MicroSD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o pojemności do 2 T2B</w:t>
            </w:r>
          </w:p>
        </w:tc>
      </w:tr>
      <w:tr w:rsidR="00473FB6" w:rsidRPr="00055FE7" w14:paraId="621FB912" w14:textId="77777777" w:rsidTr="00424170">
        <w:trPr>
          <w:gridAfter w:val="1"/>
          <w:wAfter w:w="54" w:type="dxa"/>
          <w:cantSplit/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282E" w14:textId="77777777" w:rsidR="00473FB6" w:rsidRPr="00055FE7" w:rsidRDefault="00473FB6" w:rsidP="00473FB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>Nawigacja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39EF" w14:textId="2E35A74F" w:rsidR="00473FB6" w:rsidRPr="00055FE7" w:rsidRDefault="00473FB6" w:rsidP="00473FB6">
            <w:pPr>
              <w:widowControl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GNSS z obsługą GPS (L1/L5), </w:t>
            </w:r>
            <w:proofErr w:type="spellStart"/>
            <w:r w:rsidRPr="00055FE7">
              <w:rPr>
                <w:rFonts w:ascii="Arial" w:hAnsi="Arial"/>
                <w:sz w:val="18"/>
              </w:rPr>
              <w:t>Glonass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(L1), Galileo (E1/E5a), </w:t>
            </w:r>
            <w:proofErr w:type="spellStart"/>
            <w:r w:rsidRPr="00055FE7">
              <w:rPr>
                <w:rFonts w:ascii="Arial" w:hAnsi="Arial"/>
                <w:sz w:val="18"/>
              </w:rPr>
              <w:t>BeiDou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(B1i/B1c/B2a), QZSS (L1/L5) i </w:t>
            </w:r>
            <w:proofErr w:type="spellStart"/>
            <w:r w:rsidRPr="00055FE7">
              <w:rPr>
                <w:rFonts w:ascii="Arial" w:hAnsi="Arial"/>
                <w:sz w:val="18"/>
              </w:rPr>
              <w:t>NavIC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(L5)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8A47" w14:textId="64E59307" w:rsidR="00473FB6" w:rsidRPr="00055FE7" w:rsidRDefault="00473FB6" w:rsidP="00473FB6">
            <w:pPr>
              <w:widowControl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 xml:space="preserve">Obsługa GNSS, obsługa GPS (L1/L5), </w:t>
            </w:r>
            <w:proofErr w:type="spellStart"/>
            <w:r w:rsidRPr="00055FE7">
              <w:rPr>
                <w:rFonts w:ascii="Arial" w:hAnsi="Arial"/>
                <w:sz w:val="18"/>
              </w:rPr>
              <w:t>Glonass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(L1), Galileo (E1/E5a), </w:t>
            </w:r>
            <w:proofErr w:type="spellStart"/>
            <w:r w:rsidRPr="00055FE7">
              <w:rPr>
                <w:rFonts w:ascii="Arial" w:hAnsi="Arial"/>
                <w:sz w:val="18"/>
              </w:rPr>
              <w:t>BeiDou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(B1i/B1c/B2a), QZSS (L1/L5) i </w:t>
            </w:r>
            <w:proofErr w:type="spellStart"/>
            <w:r w:rsidRPr="00055FE7">
              <w:rPr>
                <w:rFonts w:ascii="Arial" w:hAnsi="Arial"/>
                <w:sz w:val="18"/>
              </w:rPr>
              <w:t>NavIC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(L5)</w:t>
            </w:r>
          </w:p>
        </w:tc>
      </w:tr>
      <w:tr w:rsidR="00585A7E" w:rsidRPr="00055FE7" w14:paraId="769675B3" w14:textId="77777777" w:rsidTr="005E77BC">
        <w:trPr>
          <w:gridAfter w:val="1"/>
          <w:wAfter w:w="54" w:type="dxa"/>
          <w:cantSplit/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BFA7" w14:textId="77777777" w:rsidR="00585A7E" w:rsidRPr="00055FE7" w:rsidRDefault="00585A7E" w:rsidP="00473FB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>System operacyjny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76F9" w14:textId="3107C118" w:rsidR="00585A7E" w:rsidRPr="00055FE7" w:rsidRDefault="00585A7E" w:rsidP="00473FB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Android</w:t>
            </w:r>
            <w:r w:rsidRPr="00055FE7">
              <w:rPr>
                <w:rFonts w:ascii="Arial" w:hAnsi="Arial"/>
                <w:sz w:val="18"/>
                <w:vertAlign w:val="superscript"/>
              </w:rPr>
              <w:t>™</w:t>
            </w:r>
            <w:r w:rsidRPr="00055FE7">
              <w:rPr>
                <w:rFonts w:ascii="Arial" w:hAnsi="Arial"/>
                <w:sz w:val="18"/>
              </w:rPr>
              <w:t xml:space="preserve"> 11 z </w:t>
            </w:r>
            <w:proofErr w:type="spellStart"/>
            <w:r w:rsidRPr="00055FE7">
              <w:rPr>
                <w:rFonts w:ascii="Arial" w:hAnsi="Arial"/>
                <w:sz w:val="18"/>
              </w:rPr>
              <w:t>ZenUI</w:t>
            </w:r>
            <w:proofErr w:type="spellEnd"/>
            <w:r w:rsidRPr="00055FE7">
              <w:rPr>
                <w:rFonts w:ascii="Arial" w:hAnsi="Arial"/>
                <w:sz w:val="18"/>
              </w:rPr>
              <w:t xml:space="preserve"> 8</w:t>
            </w:r>
          </w:p>
          <w:p w14:paraId="76DF7B9F" w14:textId="1CBE861C" w:rsidR="00585A7E" w:rsidRPr="00055FE7" w:rsidRDefault="00585A7E" w:rsidP="00473FB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FB6" w:rsidRPr="00055FE7" w14:paraId="61F0BD55" w14:textId="77777777" w:rsidTr="005845ED">
        <w:trPr>
          <w:gridAfter w:val="1"/>
          <w:wAfter w:w="54" w:type="dxa"/>
          <w:cantSplit/>
          <w:trHeight w:val="2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4672" w14:textId="77777777" w:rsidR="00473FB6" w:rsidRPr="00055FE7" w:rsidRDefault="00473FB6" w:rsidP="00473FB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>Wymiary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44FA" w14:textId="1626C28A" w:rsidR="00473FB6" w:rsidRPr="00055FE7" w:rsidRDefault="00473FB6" w:rsidP="00473FB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148 x 68,5 x 8,9 mm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0230" w14:textId="0EB81A44" w:rsidR="00473FB6" w:rsidRPr="00055FE7" w:rsidRDefault="00473FB6" w:rsidP="00473FB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165,04 x 77,28 x 9.6 mm</w:t>
            </w:r>
          </w:p>
        </w:tc>
      </w:tr>
      <w:tr w:rsidR="00473FB6" w:rsidRPr="00055FE7" w14:paraId="2B0EA16C" w14:textId="77777777" w:rsidTr="005D4828">
        <w:trPr>
          <w:gridAfter w:val="1"/>
          <w:wAfter w:w="54" w:type="dxa"/>
          <w:cantSplit/>
          <w:trHeight w:val="2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542C" w14:textId="77777777" w:rsidR="00473FB6" w:rsidRPr="00055FE7" w:rsidRDefault="00473FB6" w:rsidP="00473FB6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5FE7">
              <w:rPr>
                <w:rFonts w:ascii="Arial" w:hAnsi="Arial"/>
                <w:b/>
                <w:sz w:val="18"/>
              </w:rPr>
              <w:t>Waga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0435" w14:textId="6801D9F5" w:rsidR="00473FB6" w:rsidRPr="00055FE7" w:rsidRDefault="00473FB6" w:rsidP="00473FB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169 g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5891" w14:textId="4F437A3B" w:rsidR="00473FB6" w:rsidRPr="00055FE7" w:rsidRDefault="00473FB6" w:rsidP="00473FB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FE7">
              <w:rPr>
                <w:rFonts w:ascii="Arial" w:hAnsi="Arial"/>
                <w:sz w:val="18"/>
              </w:rPr>
              <w:t>230 g</w:t>
            </w:r>
          </w:p>
        </w:tc>
      </w:tr>
    </w:tbl>
    <w:p w14:paraId="6B53718A" w14:textId="77777777" w:rsidR="000F2EE7" w:rsidRPr="00055FE7" w:rsidRDefault="000F2EE7" w:rsidP="000D4ABE">
      <w:pPr>
        <w:spacing w:after="120" w:line="22" w:lineRule="atLeast"/>
        <w:rPr>
          <w:rFonts w:ascii="Arial" w:hAnsi="Arial" w:cs="Arial"/>
          <w:bCs/>
          <w:sz w:val="20"/>
          <w:szCs w:val="20"/>
        </w:rPr>
      </w:pPr>
    </w:p>
    <w:p w14:paraId="7B37BC02" w14:textId="77777777" w:rsidR="000D4ABE" w:rsidRPr="00055FE7" w:rsidRDefault="000D4ABE" w:rsidP="000F2EE7">
      <w:pPr>
        <w:pStyle w:val="Tekstprzypisudolnego"/>
        <w:tabs>
          <w:tab w:val="left" w:pos="216"/>
        </w:tabs>
        <w:spacing w:after="40" w:line="240" w:lineRule="exact"/>
        <w:rPr>
          <w:rFonts w:ascii="Arial" w:hAnsi="Arial" w:cs="Arial"/>
          <w:sz w:val="18"/>
        </w:rPr>
      </w:pPr>
    </w:p>
    <w:p w14:paraId="243482C1" w14:textId="77777777" w:rsidR="000D4ABE" w:rsidRPr="00055FE7" w:rsidRDefault="000D4ABE" w:rsidP="000D4AB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D88DA7E" w14:textId="77777777" w:rsidR="000D4ABE" w:rsidRPr="00055FE7" w:rsidRDefault="000D4ABE" w:rsidP="000D4ABE">
      <w:pPr>
        <w:spacing w:after="120" w:line="22" w:lineRule="atLeast"/>
        <w:jc w:val="center"/>
        <w:rPr>
          <w:rFonts w:ascii="Arial" w:hAnsi="Arial" w:cs="Arial"/>
          <w:bCs/>
          <w:sz w:val="20"/>
          <w:szCs w:val="20"/>
        </w:rPr>
      </w:pPr>
      <w:r w:rsidRPr="00055FE7">
        <w:rPr>
          <w:rFonts w:ascii="Arial" w:hAnsi="Arial"/>
          <w:sz w:val="20"/>
        </w:rPr>
        <w:t>###</w:t>
      </w:r>
    </w:p>
    <w:p w14:paraId="5632C5F9" w14:textId="77777777" w:rsidR="000D4ABE" w:rsidRPr="00055FE7" w:rsidRDefault="000D4ABE" w:rsidP="000D4ABE">
      <w:pPr>
        <w:spacing w:after="120" w:line="22" w:lineRule="atLeast"/>
        <w:rPr>
          <w:rFonts w:ascii="Arial" w:hAnsi="Arial" w:cs="Arial"/>
          <w:b/>
          <w:bCs/>
          <w:sz w:val="20"/>
          <w:szCs w:val="20"/>
        </w:rPr>
      </w:pPr>
      <w:r w:rsidRPr="00055FE7">
        <w:rPr>
          <w:rFonts w:ascii="Arial" w:hAnsi="Arial"/>
          <w:b/>
          <w:sz w:val="20"/>
        </w:rPr>
        <w:t>O firmie ASUS</w:t>
      </w:r>
    </w:p>
    <w:p w14:paraId="74E1D61E" w14:textId="77777777" w:rsidR="006F5317" w:rsidRPr="00055FE7" w:rsidRDefault="0048097B" w:rsidP="006F5317">
      <w:pPr>
        <w:spacing w:after="120" w:line="22" w:lineRule="atLeast"/>
        <w:rPr>
          <w:rFonts w:ascii="Arial" w:hAnsi="Arial" w:cs="Arial"/>
          <w:color w:val="000000"/>
          <w:sz w:val="20"/>
          <w:szCs w:val="20"/>
        </w:rPr>
      </w:pPr>
      <w:r w:rsidRPr="00055FE7">
        <w:rPr>
          <w:rFonts w:ascii="Arial" w:hAnsi="Arial"/>
          <w:color w:val="000000"/>
          <w:sz w:val="20"/>
        </w:rPr>
        <w:lastRenderedPageBreak/>
        <w:t xml:space="preserve">ASUS to międzynarodowa spółka słynąca z najlepszych na świecie płyt głównych, komputerów, monitorów, kart graficznych i routerów, która została wyróżniona przez Laptop Mag jako najlepsza na świecie marka laptopów w 2020 roku. Zapewniając stale powiększaną ofertę najwyższej klasy rozwiązań do rozgrywki, tworzenia treści oraz </w:t>
      </w:r>
      <w:proofErr w:type="spellStart"/>
      <w:r w:rsidRPr="00055FE7">
        <w:rPr>
          <w:rFonts w:ascii="Arial" w:hAnsi="Arial"/>
          <w:color w:val="000000"/>
          <w:sz w:val="20"/>
        </w:rPr>
        <w:t>AIoT</w:t>
      </w:r>
      <w:proofErr w:type="spellEnd"/>
      <w:r w:rsidRPr="00055FE7">
        <w:rPr>
          <w:rFonts w:ascii="Arial" w:hAnsi="Arial"/>
          <w:color w:val="000000"/>
          <w:sz w:val="20"/>
        </w:rPr>
        <w:t xml:space="preserve">, spółka ASUS jest branżowym liderem gwarantującym każdemu klientowi najnowocześniejszy design produktów i innowacje stworzone w celu najbardziej aktywnego, kreatywnego, szczęśliwego i przyjemnego życia w świecie inteligentnych rozwiązań. Przy udziale globalnej kadry pracowników, w tym ponad 5000 specjalistów od badań i rozwoju, spółka ASUS dąży do uzyskania statusu najbardziej podziwianego i wiodącego pod względem innowacji przedsiębiorstwa na świecie. Czerpiąc inspirację z ducha marki </w:t>
      </w:r>
      <w:r w:rsidRPr="00055FE7">
        <w:rPr>
          <w:rFonts w:ascii="Arial" w:hAnsi="Arial"/>
          <w:i/>
          <w:iCs/>
          <w:color w:val="000000"/>
          <w:sz w:val="20"/>
        </w:rPr>
        <w:t>„W poszukiwaniu niezwykłości”</w:t>
      </w:r>
      <w:r w:rsidRPr="00055FE7">
        <w:rPr>
          <w:rFonts w:ascii="Arial" w:hAnsi="Arial"/>
          <w:color w:val="000000"/>
          <w:sz w:val="20"/>
        </w:rPr>
        <w:t xml:space="preserve">, spółka ASUS wygrywała w 2020 roku średnio ponad 11 nagród każdego dnia i znalazła się w rankingu magazynu Forbes „Najbardziej cenionych firm na świecie”, jak również w rankingu magazynu </w:t>
      </w:r>
      <w:proofErr w:type="spellStart"/>
      <w:r w:rsidRPr="00055FE7">
        <w:rPr>
          <w:rFonts w:ascii="Arial" w:hAnsi="Arial"/>
          <w:color w:val="000000"/>
          <w:sz w:val="20"/>
        </w:rPr>
        <w:t>Fortune</w:t>
      </w:r>
      <w:proofErr w:type="spellEnd"/>
      <w:r w:rsidRPr="00055FE7">
        <w:rPr>
          <w:rFonts w:ascii="Arial" w:hAnsi="Arial"/>
          <w:color w:val="000000"/>
          <w:sz w:val="20"/>
        </w:rPr>
        <w:t xml:space="preserve"> „Najbardziej podziwianych firm na świecie”.  </w:t>
      </w:r>
    </w:p>
    <w:p w14:paraId="16E035FC" w14:textId="77777777" w:rsidR="00657B0C" w:rsidRPr="00055FE7" w:rsidRDefault="00CF3A0E" w:rsidP="006F5317">
      <w:pPr>
        <w:spacing w:after="120" w:line="22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055FE7">
        <w:rPr>
          <w:rFonts w:ascii="Arial" w:hAnsi="Arial"/>
          <w:noProof/>
          <w:color w:val="000000"/>
          <w:sz w:val="20"/>
        </w:rPr>
        <w:drawing>
          <wp:inline distT="0" distB="0" distL="0" distR="0" wp14:anchorId="5C2A533B" wp14:editId="5EC7E7A2">
            <wp:extent cx="2512493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9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B0C" w:rsidRPr="00055FE7" w:rsidSect="00673A13">
      <w:headerReference w:type="default" r:id="rId9"/>
      <w:footerReference w:type="default" r:id="rId10"/>
      <w:endnotePr>
        <w:numFmt w:val="decimal"/>
      </w:endnotePr>
      <w:pgSz w:w="12240" w:h="15840"/>
      <w:pgMar w:top="1008" w:right="1440" w:bottom="1296" w:left="1440" w:header="720" w:footer="3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C8F43" w14:textId="77777777" w:rsidR="00F90370" w:rsidRDefault="00F90370">
      <w:pPr>
        <w:spacing w:after="0" w:line="240" w:lineRule="auto"/>
      </w:pPr>
    </w:p>
  </w:endnote>
  <w:endnote w:type="continuationSeparator" w:id="0">
    <w:p w14:paraId="02465C70" w14:textId="77777777" w:rsidR="00F90370" w:rsidRDefault="00F90370">
      <w:pPr>
        <w:spacing w:after="0" w:line="240" w:lineRule="auto"/>
      </w:pPr>
    </w:p>
  </w:endnote>
  <w:endnote w:id="1">
    <w:p w14:paraId="68910CF4" w14:textId="77777777" w:rsidR="009E1125" w:rsidRDefault="009E1125" w:rsidP="009E1125">
      <w:pPr>
        <w:pStyle w:val="Tekstprzypisukocowego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/>
          <w:sz w:val="16"/>
        </w:rPr>
        <w:t xml:space="preserve"> Specyfikacje, treść oraz dostępność produktów mogą zostać zmienione bez wcześniejszego powiadomienia i różnić się w zależności od kraju. Rzeczywiste osiągi mogą być zróżnicowane w zależności od zastosowań, intensywności wykorzystywania, środowiska pracy i innych czynników. Pełne specyfikacje są dostępne na stronie </w:t>
      </w:r>
      <w:hyperlink r:id="rId1" w:history="1">
        <w:r>
          <w:rPr>
            <w:rStyle w:val="Hipercze"/>
            <w:rFonts w:ascii="Arial" w:hAnsi="Arial"/>
            <w:sz w:val="16"/>
          </w:rPr>
          <w:t>http://www.asus.com</w:t>
        </w:r>
      </w:hyperlink>
    </w:p>
    <w:p w14:paraId="1FAAE67A" w14:textId="77777777" w:rsidR="009E1125" w:rsidRDefault="009E1125" w:rsidP="009E1125">
      <w:pPr>
        <w:pStyle w:val="Tekstprzypisukocowego"/>
        <w:rPr>
          <w:rFonts w:ascii="Arial" w:hAnsi="Arial" w:cs="Arial"/>
          <w:sz w:val="16"/>
          <w:szCs w:val="16"/>
        </w:rPr>
      </w:pPr>
    </w:p>
    <w:p w14:paraId="7A589721" w14:textId="77777777" w:rsidR="009E1125" w:rsidRPr="001F66A6" w:rsidRDefault="009E1125" w:rsidP="009E1125">
      <w:pPr>
        <w:spacing w:after="120" w:line="22" w:lineRule="atLeast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/>
          <w:i/>
          <w:sz w:val="16"/>
        </w:rPr>
        <w:t>Qualcomm</w:t>
      </w:r>
      <w:proofErr w:type="spellEnd"/>
      <w:r>
        <w:rPr>
          <w:rFonts w:ascii="Arial" w:hAnsi="Arial"/>
          <w:i/>
          <w:sz w:val="16"/>
        </w:rPr>
        <w:t xml:space="preserve">, </w:t>
      </w:r>
      <w:proofErr w:type="spellStart"/>
      <w:r>
        <w:rPr>
          <w:rFonts w:ascii="Arial" w:hAnsi="Arial"/>
          <w:i/>
          <w:sz w:val="16"/>
        </w:rPr>
        <w:t>Quick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Charge</w:t>
      </w:r>
      <w:proofErr w:type="spellEnd"/>
      <w:r>
        <w:rPr>
          <w:rFonts w:ascii="Arial" w:hAnsi="Arial"/>
          <w:i/>
          <w:sz w:val="16"/>
        </w:rPr>
        <w:t xml:space="preserve"> i </w:t>
      </w:r>
      <w:proofErr w:type="spellStart"/>
      <w:r>
        <w:rPr>
          <w:rFonts w:ascii="Arial" w:hAnsi="Arial"/>
          <w:i/>
          <w:sz w:val="16"/>
        </w:rPr>
        <w:t>Snapdragon</w:t>
      </w:r>
      <w:proofErr w:type="spellEnd"/>
      <w:r>
        <w:rPr>
          <w:rFonts w:ascii="Arial" w:hAnsi="Arial"/>
          <w:i/>
          <w:sz w:val="16"/>
        </w:rPr>
        <w:t xml:space="preserve"> to znaki towarowe lub zarejestrowane znaki towarowe </w:t>
      </w:r>
      <w:proofErr w:type="spellStart"/>
      <w:r>
        <w:rPr>
          <w:rFonts w:ascii="Arial" w:hAnsi="Arial"/>
          <w:i/>
          <w:sz w:val="16"/>
        </w:rPr>
        <w:t>Qualcomm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Incorporated</w:t>
      </w:r>
      <w:proofErr w:type="spellEnd"/>
      <w:r>
        <w:rPr>
          <w:rFonts w:ascii="Arial" w:hAnsi="Arial"/>
          <w:i/>
          <w:sz w:val="16"/>
        </w:rPr>
        <w:t>.</w:t>
      </w:r>
    </w:p>
    <w:p w14:paraId="33AAD1C3" w14:textId="77777777" w:rsidR="009E1125" w:rsidRPr="001F66A6" w:rsidRDefault="009E1125" w:rsidP="009E1125">
      <w:pPr>
        <w:spacing w:after="120" w:line="22" w:lineRule="atLeast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/>
          <w:i/>
          <w:sz w:val="16"/>
        </w:rPr>
        <w:t>Qualcomm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Snapdragon</w:t>
      </w:r>
      <w:proofErr w:type="spellEnd"/>
      <w:r>
        <w:rPr>
          <w:rFonts w:ascii="Arial" w:hAnsi="Arial"/>
          <w:i/>
          <w:sz w:val="16"/>
        </w:rPr>
        <w:t xml:space="preserve"> i </w:t>
      </w:r>
      <w:proofErr w:type="spellStart"/>
      <w:r>
        <w:rPr>
          <w:rFonts w:ascii="Arial" w:hAnsi="Arial"/>
          <w:i/>
          <w:sz w:val="16"/>
        </w:rPr>
        <w:t>Qualcomm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Quick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Charge</w:t>
      </w:r>
      <w:proofErr w:type="spellEnd"/>
      <w:r>
        <w:rPr>
          <w:rFonts w:ascii="Arial" w:hAnsi="Arial"/>
          <w:i/>
          <w:sz w:val="16"/>
        </w:rPr>
        <w:t xml:space="preserve"> to produkty </w:t>
      </w:r>
      <w:proofErr w:type="spellStart"/>
      <w:r>
        <w:rPr>
          <w:rFonts w:ascii="Arial" w:hAnsi="Arial"/>
          <w:i/>
          <w:sz w:val="16"/>
        </w:rPr>
        <w:t>Qualcomm</w:t>
      </w:r>
      <w:proofErr w:type="spellEnd"/>
      <w:r>
        <w:rPr>
          <w:rFonts w:ascii="Arial" w:hAnsi="Arial"/>
          <w:i/>
          <w:sz w:val="16"/>
        </w:rPr>
        <w:t xml:space="preserve"> Technologies, Inc. i/lub jej spółek zależnych.</w:t>
      </w:r>
    </w:p>
    <w:p w14:paraId="3B3DFA96" w14:textId="77777777" w:rsidR="009E1125" w:rsidRPr="003E63F4" w:rsidRDefault="009E1125" w:rsidP="009E1125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9A9B9" w14:textId="2641B076" w:rsidR="00B2266E" w:rsidRPr="004237F0" w:rsidRDefault="00B2266E" w:rsidP="00657B0C">
    <w:pPr>
      <w:pStyle w:val="Stopka"/>
      <w:jc w:val="right"/>
      <w:rPr>
        <w:rFonts w:ascii="Arial" w:hAnsi="Arial"/>
        <w:sz w:val="18"/>
      </w:rPr>
    </w:pPr>
    <w:r w:rsidRPr="004B25B0">
      <w:rPr>
        <w:rStyle w:val="Numerstrony"/>
        <w:rFonts w:ascii="Arial" w:hAnsi="Arial"/>
        <w:sz w:val="18"/>
      </w:rPr>
      <w:fldChar w:fldCharType="begin"/>
    </w:r>
    <w:r w:rsidRPr="004B25B0">
      <w:rPr>
        <w:rStyle w:val="Numerstrony"/>
        <w:rFonts w:ascii="Arial" w:hAnsi="Arial"/>
        <w:sz w:val="18"/>
      </w:rPr>
      <w:instrText xml:space="preserve"> PAGE </w:instrText>
    </w:r>
    <w:r w:rsidRPr="004B25B0">
      <w:rPr>
        <w:rStyle w:val="Numerstrony"/>
        <w:rFonts w:ascii="Arial" w:hAnsi="Arial"/>
        <w:sz w:val="18"/>
      </w:rPr>
      <w:fldChar w:fldCharType="separate"/>
    </w:r>
    <w:r w:rsidR="000A0332">
      <w:rPr>
        <w:rStyle w:val="Numerstrony"/>
        <w:rFonts w:ascii="Arial" w:hAnsi="Arial"/>
        <w:sz w:val="18"/>
      </w:rPr>
      <w:t>1</w:t>
    </w:r>
    <w:r w:rsidRPr="004B25B0">
      <w:rPr>
        <w:rStyle w:val="Numerstrony"/>
        <w:rFonts w:ascii="Arial" w:hAnsi="Arial"/>
        <w:sz w:val="18"/>
      </w:rPr>
      <w:fldChar w:fldCharType="end"/>
    </w:r>
    <w:r>
      <w:rPr>
        <w:rStyle w:val="Numerstrony"/>
        <w:rFonts w:ascii="Arial" w:hAnsi="Arial"/>
        <w:sz w:val="18"/>
      </w:rPr>
      <w:t xml:space="preserve"> z </w:t>
    </w:r>
    <w:r w:rsidRPr="004B25B0">
      <w:rPr>
        <w:rStyle w:val="Numerstrony"/>
        <w:rFonts w:ascii="Arial" w:hAnsi="Arial"/>
        <w:sz w:val="18"/>
      </w:rPr>
      <w:fldChar w:fldCharType="begin"/>
    </w:r>
    <w:r w:rsidRPr="004B25B0">
      <w:rPr>
        <w:rStyle w:val="Numerstrony"/>
        <w:rFonts w:ascii="Arial" w:hAnsi="Arial"/>
        <w:sz w:val="18"/>
      </w:rPr>
      <w:instrText xml:space="preserve"> NUMPAGES </w:instrText>
    </w:r>
    <w:r w:rsidRPr="004B25B0">
      <w:rPr>
        <w:rStyle w:val="Numerstrony"/>
        <w:rFonts w:ascii="Arial" w:hAnsi="Arial"/>
        <w:sz w:val="18"/>
      </w:rPr>
      <w:fldChar w:fldCharType="separate"/>
    </w:r>
    <w:r w:rsidR="000A0332">
      <w:rPr>
        <w:rStyle w:val="Numerstrony"/>
        <w:rFonts w:ascii="Arial" w:hAnsi="Arial"/>
        <w:sz w:val="18"/>
      </w:rPr>
      <w:t>8</w:t>
    </w:r>
    <w:r w:rsidRPr="004B25B0">
      <w:rPr>
        <w:rStyle w:val="Numerstrony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F466B" w14:textId="77777777" w:rsidR="00F90370" w:rsidRDefault="00F90370">
      <w:pPr>
        <w:spacing w:after="0" w:line="240" w:lineRule="auto"/>
      </w:pPr>
    </w:p>
  </w:footnote>
  <w:footnote w:type="continuationSeparator" w:id="0">
    <w:p w14:paraId="32719ABF" w14:textId="77777777" w:rsidR="00F90370" w:rsidRDefault="00F903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5527" w14:textId="0C627DFE" w:rsidR="00B2266E" w:rsidRPr="00DA37CB" w:rsidRDefault="00B2266E" w:rsidP="00DA37CB">
    <w:pPr>
      <w:spacing w:line="240" w:lineRule="auto"/>
      <w:jc w:val="center"/>
      <w:rPr>
        <w:rFonts w:ascii="Arial" w:hAnsi="Arial" w:cs="Arial"/>
        <w:b/>
        <w:bCs/>
        <w:caps/>
        <w:color w:val="FF0000"/>
        <w:spacing w:val="-4"/>
        <w:sz w:val="18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CAC9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C8B8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9CA8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DC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04D5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6A4C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2E1C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AC8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C4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86A5D"/>
    <w:multiLevelType w:val="multilevel"/>
    <w:tmpl w:val="1428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C6955"/>
    <w:multiLevelType w:val="hybridMultilevel"/>
    <w:tmpl w:val="39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B1DCB"/>
    <w:multiLevelType w:val="hybridMultilevel"/>
    <w:tmpl w:val="56A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93ADD"/>
    <w:multiLevelType w:val="hybridMultilevel"/>
    <w:tmpl w:val="CF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24695"/>
    <w:multiLevelType w:val="hybridMultilevel"/>
    <w:tmpl w:val="F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60A27"/>
    <w:multiLevelType w:val="hybridMultilevel"/>
    <w:tmpl w:val="3BDE36F0"/>
    <w:lvl w:ilvl="0" w:tplc="FCEA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A2A8C"/>
    <w:multiLevelType w:val="hybridMultilevel"/>
    <w:tmpl w:val="F3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8248F"/>
    <w:multiLevelType w:val="hybridMultilevel"/>
    <w:tmpl w:val="8BC6CAA2"/>
    <w:lvl w:ilvl="0" w:tplc="3E689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FA5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FEB99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4AFE6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36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8C79E8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8A6D4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2B0D6A8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67CE484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2"/>
  </w:num>
  <w:num w:numId="7">
    <w:abstractNumId w:val="17"/>
  </w:num>
  <w:num w:numId="8">
    <w:abstractNumId w:val="10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color="red" stroke="f">
      <v:fill color="red"/>
      <v:stroke on="f"/>
      <v:textbox inset=",7.2pt,,7.2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igatureDocument" w:val="0"/>
  </w:docVars>
  <w:rsids>
    <w:rsidRoot w:val="00B179FB"/>
    <w:rsid w:val="00001A22"/>
    <w:rsid w:val="00012306"/>
    <w:rsid w:val="000206E6"/>
    <w:rsid w:val="0004165F"/>
    <w:rsid w:val="00055FE7"/>
    <w:rsid w:val="000606EC"/>
    <w:rsid w:val="000A0332"/>
    <w:rsid w:val="000A2314"/>
    <w:rsid w:val="000A76D4"/>
    <w:rsid w:val="000A7BE1"/>
    <w:rsid w:val="000B4F48"/>
    <w:rsid w:val="000C5451"/>
    <w:rsid w:val="000D4ABE"/>
    <w:rsid w:val="000E1D7B"/>
    <w:rsid w:val="000F2EE7"/>
    <w:rsid w:val="000F481F"/>
    <w:rsid w:val="0010308B"/>
    <w:rsid w:val="0010554C"/>
    <w:rsid w:val="00112DD8"/>
    <w:rsid w:val="0012642F"/>
    <w:rsid w:val="0014388A"/>
    <w:rsid w:val="00146695"/>
    <w:rsid w:val="00175F53"/>
    <w:rsid w:val="001819C0"/>
    <w:rsid w:val="001968BE"/>
    <w:rsid w:val="001A395C"/>
    <w:rsid w:val="001B3209"/>
    <w:rsid w:val="001E66FE"/>
    <w:rsid w:val="001F0CFA"/>
    <w:rsid w:val="0023623F"/>
    <w:rsid w:val="0026465A"/>
    <w:rsid w:val="00272E85"/>
    <w:rsid w:val="00277A1F"/>
    <w:rsid w:val="00293B94"/>
    <w:rsid w:val="002A18FB"/>
    <w:rsid w:val="002A2FCA"/>
    <w:rsid w:val="002A5ACE"/>
    <w:rsid w:val="002C53AD"/>
    <w:rsid w:val="002D0FF2"/>
    <w:rsid w:val="002E11D6"/>
    <w:rsid w:val="002E3881"/>
    <w:rsid w:val="002E5E16"/>
    <w:rsid w:val="002E6201"/>
    <w:rsid w:val="002E7901"/>
    <w:rsid w:val="003019DC"/>
    <w:rsid w:val="003047F9"/>
    <w:rsid w:val="00326B30"/>
    <w:rsid w:val="0033403D"/>
    <w:rsid w:val="0034300F"/>
    <w:rsid w:val="00352A27"/>
    <w:rsid w:val="003852EE"/>
    <w:rsid w:val="00387D1B"/>
    <w:rsid w:val="0039353E"/>
    <w:rsid w:val="00396FB7"/>
    <w:rsid w:val="003B1F54"/>
    <w:rsid w:val="003E5578"/>
    <w:rsid w:val="003E63F4"/>
    <w:rsid w:val="003F15AE"/>
    <w:rsid w:val="004020E6"/>
    <w:rsid w:val="00415079"/>
    <w:rsid w:val="00416A3D"/>
    <w:rsid w:val="0046003C"/>
    <w:rsid w:val="00473FB6"/>
    <w:rsid w:val="004800EB"/>
    <w:rsid w:val="0048097B"/>
    <w:rsid w:val="0049750D"/>
    <w:rsid w:val="004A2075"/>
    <w:rsid w:val="004A36B7"/>
    <w:rsid w:val="004A7040"/>
    <w:rsid w:val="004B49B9"/>
    <w:rsid w:val="004D05EE"/>
    <w:rsid w:val="004E2BB9"/>
    <w:rsid w:val="004E57B9"/>
    <w:rsid w:val="004F092F"/>
    <w:rsid w:val="00511291"/>
    <w:rsid w:val="005228CB"/>
    <w:rsid w:val="005339BB"/>
    <w:rsid w:val="0057600B"/>
    <w:rsid w:val="00585A7E"/>
    <w:rsid w:val="00587081"/>
    <w:rsid w:val="00595947"/>
    <w:rsid w:val="005A26B8"/>
    <w:rsid w:val="005A26DC"/>
    <w:rsid w:val="005A2C46"/>
    <w:rsid w:val="005C4E27"/>
    <w:rsid w:val="005D221C"/>
    <w:rsid w:val="005D75F8"/>
    <w:rsid w:val="005E052B"/>
    <w:rsid w:val="005E2F1E"/>
    <w:rsid w:val="005E5F04"/>
    <w:rsid w:val="005F7C79"/>
    <w:rsid w:val="00620182"/>
    <w:rsid w:val="00627501"/>
    <w:rsid w:val="00630963"/>
    <w:rsid w:val="0065554B"/>
    <w:rsid w:val="00657B0C"/>
    <w:rsid w:val="00665021"/>
    <w:rsid w:val="00673A13"/>
    <w:rsid w:val="00677D7E"/>
    <w:rsid w:val="006862B5"/>
    <w:rsid w:val="006A62CB"/>
    <w:rsid w:val="006B51D2"/>
    <w:rsid w:val="006C0E92"/>
    <w:rsid w:val="006E040F"/>
    <w:rsid w:val="006E6B3D"/>
    <w:rsid w:val="006F5317"/>
    <w:rsid w:val="006F623A"/>
    <w:rsid w:val="0070505B"/>
    <w:rsid w:val="007239EF"/>
    <w:rsid w:val="00725CD9"/>
    <w:rsid w:val="00734B80"/>
    <w:rsid w:val="00742CF6"/>
    <w:rsid w:val="0076568E"/>
    <w:rsid w:val="00795AB2"/>
    <w:rsid w:val="007A5085"/>
    <w:rsid w:val="007C2411"/>
    <w:rsid w:val="00811949"/>
    <w:rsid w:val="00816131"/>
    <w:rsid w:val="008201CE"/>
    <w:rsid w:val="00824869"/>
    <w:rsid w:val="0083342D"/>
    <w:rsid w:val="00834C4E"/>
    <w:rsid w:val="00843F60"/>
    <w:rsid w:val="0085697F"/>
    <w:rsid w:val="008668CF"/>
    <w:rsid w:val="00866B77"/>
    <w:rsid w:val="00883B79"/>
    <w:rsid w:val="008946F8"/>
    <w:rsid w:val="00896F11"/>
    <w:rsid w:val="008B2EBC"/>
    <w:rsid w:val="008C2599"/>
    <w:rsid w:val="008C6582"/>
    <w:rsid w:val="008D35AB"/>
    <w:rsid w:val="008E434D"/>
    <w:rsid w:val="008E5133"/>
    <w:rsid w:val="008E7BFC"/>
    <w:rsid w:val="008F59FD"/>
    <w:rsid w:val="00926212"/>
    <w:rsid w:val="009334D2"/>
    <w:rsid w:val="0093478A"/>
    <w:rsid w:val="00940FB2"/>
    <w:rsid w:val="009431DF"/>
    <w:rsid w:val="00961064"/>
    <w:rsid w:val="009613C8"/>
    <w:rsid w:val="009745FB"/>
    <w:rsid w:val="00991CC7"/>
    <w:rsid w:val="009C2792"/>
    <w:rsid w:val="009C2EA3"/>
    <w:rsid w:val="009D38D6"/>
    <w:rsid w:val="009E1125"/>
    <w:rsid w:val="009E248A"/>
    <w:rsid w:val="009E6A28"/>
    <w:rsid w:val="009F04FB"/>
    <w:rsid w:val="00A01664"/>
    <w:rsid w:val="00A11331"/>
    <w:rsid w:val="00A22AA5"/>
    <w:rsid w:val="00A503BA"/>
    <w:rsid w:val="00A54940"/>
    <w:rsid w:val="00A8120D"/>
    <w:rsid w:val="00A8445C"/>
    <w:rsid w:val="00A91414"/>
    <w:rsid w:val="00AA20AA"/>
    <w:rsid w:val="00AC1217"/>
    <w:rsid w:val="00AC13CD"/>
    <w:rsid w:val="00AD1E55"/>
    <w:rsid w:val="00B0020A"/>
    <w:rsid w:val="00B06C48"/>
    <w:rsid w:val="00B136E2"/>
    <w:rsid w:val="00B179FB"/>
    <w:rsid w:val="00B2266E"/>
    <w:rsid w:val="00B22FB3"/>
    <w:rsid w:val="00B30434"/>
    <w:rsid w:val="00B407BB"/>
    <w:rsid w:val="00B54D6C"/>
    <w:rsid w:val="00B575E8"/>
    <w:rsid w:val="00B66305"/>
    <w:rsid w:val="00B817CD"/>
    <w:rsid w:val="00BC7EF8"/>
    <w:rsid w:val="00BD3EA5"/>
    <w:rsid w:val="00BE2BB1"/>
    <w:rsid w:val="00BE542F"/>
    <w:rsid w:val="00C01BC1"/>
    <w:rsid w:val="00C2291E"/>
    <w:rsid w:val="00C277D7"/>
    <w:rsid w:val="00C3460E"/>
    <w:rsid w:val="00C454B3"/>
    <w:rsid w:val="00C53C99"/>
    <w:rsid w:val="00C82C1D"/>
    <w:rsid w:val="00CA1C6C"/>
    <w:rsid w:val="00CA3704"/>
    <w:rsid w:val="00CA56FB"/>
    <w:rsid w:val="00CC38A1"/>
    <w:rsid w:val="00CC5DB3"/>
    <w:rsid w:val="00CD0993"/>
    <w:rsid w:val="00CE0EE8"/>
    <w:rsid w:val="00CF065A"/>
    <w:rsid w:val="00CF1AF3"/>
    <w:rsid w:val="00CF3A0E"/>
    <w:rsid w:val="00CF5C6C"/>
    <w:rsid w:val="00D07C6F"/>
    <w:rsid w:val="00D32D0C"/>
    <w:rsid w:val="00D40C96"/>
    <w:rsid w:val="00D71627"/>
    <w:rsid w:val="00D71A13"/>
    <w:rsid w:val="00D95260"/>
    <w:rsid w:val="00DA267C"/>
    <w:rsid w:val="00DA37CB"/>
    <w:rsid w:val="00DA4621"/>
    <w:rsid w:val="00DF1628"/>
    <w:rsid w:val="00DF3558"/>
    <w:rsid w:val="00E00A1F"/>
    <w:rsid w:val="00E143EA"/>
    <w:rsid w:val="00E258B5"/>
    <w:rsid w:val="00E45D5B"/>
    <w:rsid w:val="00E5102A"/>
    <w:rsid w:val="00E711B7"/>
    <w:rsid w:val="00E751C4"/>
    <w:rsid w:val="00E81BD9"/>
    <w:rsid w:val="00E856D2"/>
    <w:rsid w:val="00E86CC9"/>
    <w:rsid w:val="00EB083E"/>
    <w:rsid w:val="00EC1C16"/>
    <w:rsid w:val="00EC78E6"/>
    <w:rsid w:val="00EE7A79"/>
    <w:rsid w:val="00EF1138"/>
    <w:rsid w:val="00F006C1"/>
    <w:rsid w:val="00F00C5A"/>
    <w:rsid w:val="00F12BA8"/>
    <w:rsid w:val="00F67466"/>
    <w:rsid w:val="00F76C54"/>
    <w:rsid w:val="00F7708C"/>
    <w:rsid w:val="00F8517A"/>
    <w:rsid w:val="00F90370"/>
    <w:rsid w:val="00F9702D"/>
    <w:rsid w:val="00FA3CF6"/>
    <w:rsid w:val="00FA76D5"/>
    <w:rsid w:val="00FB2D2B"/>
    <w:rsid w:val="00FC3321"/>
    <w:rsid w:val="00FD461E"/>
    <w:rsid w:val="00FE2A07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red" stroke="f">
      <v:fill color="red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059ACD76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61D"/>
    <w:pPr>
      <w:spacing w:after="200" w:line="276" w:lineRule="auto"/>
    </w:pPr>
    <w:rPr>
      <w:sz w:val="22"/>
      <w:szCs w:val="22"/>
      <w:lang w:eastAsia="zh-TW"/>
    </w:rPr>
  </w:style>
  <w:style w:type="paragraph" w:styleId="Nagwek1">
    <w:name w:val="heading 1"/>
    <w:basedOn w:val="Normalny"/>
    <w:next w:val="Normalny"/>
    <w:link w:val="Nagwek1Znak"/>
    <w:qFormat/>
    <w:rsid w:val="003E5578"/>
    <w:pPr>
      <w:spacing w:after="120" w:line="22" w:lineRule="atLeast"/>
      <w:jc w:val="center"/>
      <w:outlineLvl w:val="0"/>
    </w:pPr>
    <w:rPr>
      <w:rFonts w:ascii="Arial" w:hAnsi="Arial" w:cs="Arial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3E5578"/>
    <w:pPr>
      <w:keepNext/>
      <w:spacing w:after="120" w:line="22" w:lineRule="atLeast"/>
      <w:outlineLvl w:val="1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E55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C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autoRedefine/>
    <w:uiPriority w:val="99"/>
    <w:semiHidden/>
    <w:rsid w:val="00D47304"/>
    <w:rPr>
      <w:rFonts w:ascii="Arial" w:hAnsi="Arial"/>
      <w:sz w:val="18"/>
      <w:szCs w:val="20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47304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semiHidden/>
    <w:locked/>
    <w:rsid w:val="00537939"/>
    <w:rPr>
      <w:rFonts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semiHidden/>
    <w:locked/>
    <w:rsid w:val="00537939"/>
    <w:rPr>
      <w:rFonts w:cs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rsid w:val="0053793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37939"/>
    <w:rPr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7939"/>
    <w:rPr>
      <w:rFonts w:cs="Times New Roman"/>
      <w:kern w:val="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7939"/>
    <w:rPr>
      <w:rFonts w:cs="Times New Roman"/>
      <w:b/>
      <w:bCs/>
      <w:kern w:val="0"/>
      <w:sz w:val="22"/>
    </w:rPr>
  </w:style>
  <w:style w:type="paragraph" w:customStyle="1" w:styleId="ColorfulList-Accent11">
    <w:name w:val="Colorful List - Accent 11"/>
    <w:basedOn w:val="Normalny"/>
    <w:uiPriority w:val="34"/>
    <w:qFormat/>
    <w:rsid w:val="00736A34"/>
    <w:pPr>
      <w:ind w:left="720"/>
      <w:contextualSpacing/>
    </w:pPr>
  </w:style>
  <w:style w:type="paragraph" w:customStyle="1" w:styleId="MediumGrid1-Accent21">
    <w:name w:val="Medium Grid 1 - Accent 21"/>
    <w:basedOn w:val="Normalny"/>
    <w:uiPriority w:val="72"/>
    <w:qFormat/>
    <w:rsid w:val="00D0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F563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563F"/>
    <w:rPr>
      <w:sz w:val="24"/>
      <w:szCs w:val="24"/>
      <w:lang w:val="pl-PL" w:eastAsia="zh-TW"/>
    </w:rPr>
  </w:style>
  <w:style w:type="character" w:styleId="Odwoanieprzypisudolnego">
    <w:name w:val="footnote reference"/>
    <w:rsid w:val="009F563F"/>
    <w:rPr>
      <w:vertAlign w:val="superscript"/>
    </w:rPr>
  </w:style>
  <w:style w:type="paragraph" w:customStyle="1" w:styleId="ColorfulList-Accent12">
    <w:name w:val="Colorful List - Accent 12"/>
    <w:basedOn w:val="Normalny"/>
    <w:rsid w:val="00712799"/>
    <w:pPr>
      <w:ind w:left="720"/>
      <w:contextualSpacing/>
    </w:pPr>
  </w:style>
  <w:style w:type="character" w:styleId="Numerstrony">
    <w:name w:val="page number"/>
    <w:basedOn w:val="Domylnaczcionkaakapitu"/>
    <w:rsid w:val="004237F0"/>
  </w:style>
  <w:style w:type="character" w:styleId="UyteHipercze">
    <w:name w:val="FollowedHyperlink"/>
    <w:rsid w:val="00531C5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852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56D2"/>
    <w:pPr>
      <w:spacing w:after="0" w:line="240" w:lineRule="auto"/>
      <w:ind w:leftChars="200" w:left="480"/>
    </w:pPr>
    <w:rPr>
      <w:rFonts w:ascii="PMingLiU" w:hAnsi="PMingLiU" w:cs="PMingLiU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B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F54"/>
    <w:rPr>
      <w:lang w:eastAsia="zh-TW"/>
    </w:rPr>
  </w:style>
  <w:style w:type="character" w:styleId="Odwoanieprzypisukocowego">
    <w:name w:val="endnote reference"/>
    <w:basedOn w:val="Domylnaczcionkaakapitu"/>
    <w:rsid w:val="003B1F54"/>
    <w:rPr>
      <w:vertAlign w:val="superscript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AC121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3E5578"/>
    <w:rPr>
      <w:rFonts w:ascii="Arial" w:hAnsi="Arial" w:cs="Arial"/>
      <w:b/>
      <w:sz w:val="24"/>
      <w:lang w:eastAsia="zh-TW"/>
    </w:rPr>
  </w:style>
  <w:style w:type="character" w:customStyle="1" w:styleId="Nagwek2Znak">
    <w:name w:val="Nagłówek 2 Znak"/>
    <w:basedOn w:val="Domylnaczcionkaakapitu"/>
    <w:link w:val="Nagwek2"/>
    <w:rsid w:val="003E5578"/>
    <w:rPr>
      <w:rFonts w:ascii="Arial" w:hAnsi="Arial" w:cs="Arial"/>
      <w:b/>
      <w:lang w:eastAsia="zh-TW"/>
    </w:rPr>
  </w:style>
  <w:style w:type="character" w:customStyle="1" w:styleId="Nagwek3Znak">
    <w:name w:val="Nagłówek 3 Znak"/>
    <w:basedOn w:val="Domylnaczcionkaakapitu"/>
    <w:link w:val="Nagwek3"/>
    <w:semiHidden/>
    <w:rsid w:val="003E55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TW"/>
    </w:rPr>
  </w:style>
  <w:style w:type="paragraph" w:customStyle="1" w:styleId="Heading2-Alternate">
    <w:name w:val="Heading 2 - Alternate"/>
    <w:basedOn w:val="Nagwek2"/>
    <w:next w:val="Normalny"/>
    <w:qFormat/>
    <w:rsid w:val="00E711B7"/>
    <w:rPr>
      <w:bCs/>
      <w: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3B5D-E660-42C9-8053-8DD3D2A9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7177</CharactersWithSpaces>
  <SharedDoc>false</SharedDoc>
  <HyperlinkBase/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http://www.website.asus.com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2021-05-12T16:02:00Z</dcterms:created>
  <dcterms:modified xsi:type="dcterms:W3CDTF">2021-05-12T16:02:00Z</dcterms:modified>
  <cp:category/>
</cp:coreProperties>
</file>