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3F48" w14:textId="09CCC990" w:rsidR="00EE5BCB" w:rsidRDefault="00F15856" w:rsidP="00EE5BCB">
      <w:pPr>
        <w:spacing w:before="240" w:after="240"/>
        <w:rPr>
          <w:rFonts w:ascii="Calibri" w:eastAsia="Times New Roman" w:hAnsi="Calibri" w:cs="Calibri"/>
          <w:b/>
          <w:bCs/>
          <w:color w:val="000000"/>
          <w:sz w:val="32"/>
          <w:szCs w:val="32"/>
          <w:lang w:eastAsia="pl-PL"/>
        </w:rPr>
        <w:sectPr w:rsidR="00EE5BCB" w:rsidSect="00F15856">
          <w:headerReference w:type="even" r:id="rId8"/>
          <w:headerReference w:type="default" r:id="rId9"/>
          <w:headerReference w:type="first" r:id="rId10"/>
          <w:pgSz w:w="11906" w:h="16838"/>
          <w:pgMar w:top="993" w:right="1134" w:bottom="1701" w:left="1134" w:header="709" w:footer="709" w:gutter="0"/>
          <w:cols w:space="708"/>
          <w:titlePg/>
          <w:docGrid w:linePitch="360"/>
        </w:sectPr>
      </w:pPr>
      <w:r w:rsidRPr="00F15856">
        <w:rPr>
          <w:rFonts w:ascii="Calibri" w:eastAsia="Times New Roman" w:hAnsi="Calibri" w:cs="Calibri"/>
          <w:b/>
          <w:bCs/>
          <w:noProof/>
          <w:color w:val="000000"/>
          <w:sz w:val="32"/>
          <w:szCs w:val="32"/>
          <w:lang w:eastAsia="pl-PL"/>
        </w:rPr>
        <w:drawing>
          <wp:inline distT="0" distB="0" distL="0" distR="0" wp14:anchorId="105D5ABA" wp14:editId="1AEF0F70">
            <wp:extent cx="6120130" cy="611505"/>
            <wp:effectExtent l="0" t="0" r="0" b="0"/>
            <wp:docPr id="3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611505"/>
                    </a:xfrm>
                    <a:prstGeom prst="rect">
                      <a:avLst/>
                    </a:prstGeom>
                  </pic:spPr>
                </pic:pic>
              </a:graphicData>
            </a:graphic>
          </wp:inline>
        </w:drawing>
      </w:r>
    </w:p>
    <w:p w14:paraId="708EF93A" w14:textId="77C17DA1" w:rsidR="00EE5BCB" w:rsidRPr="00F756DA" w:rsidRDefault="00EE5BCB" w:rsidP="00F756DA">
      <w:pPr>
        <w:spacing w:after="0" w:line="276" w:lineRule="auto"/>
        <w:rPr>
          <w:rFonts w:eastAsia="Times New Roman" w:cstheme="minorHAnsi"/>
          <w:b/>
          <w:bCs/>
          <w:color w:val="000000"/>
          <w:sz w:val="24"/>
          <w:szCs w:val="24"/>
          <w:lang w:eastAsia="pl-PL"/>
        </w:rPr>
      </w:pPr>
      <w:r w:rsidRPr="00F756DA">
        <w:rPr>
          <w:rFonts w:cstheme="minorHAnsi"/>
          <w:sz w:val="24"/>
          <w:szCs w:val="24"/>
        </w:rPr>
        <w:t>Kontakt dla mediów</w:t>
      </w:r>
      <w:r w:rsidR="00EA2B7A">
        <w:rPr>
          <w:rFonts w:cstheme="minorHAnsi"/>
          <w:sz w:val="24"/>
          <w:szCs w:val="24"/>
        </w:rPr>
        <w:t>:</w:t>
      </w:r>
    </w:p>
    <w:p w14:paraId="03EAC14C" w14:textId="60062C5E" w:rsidR="00EE5BCB" w:rsidRPr="00F756DA" w:rsidRDefault="00EE5BCB" w:rsidP="00F756DA">
      <w:pPr>
        <w:spacing w:after="0" w:line="276" w:lineRule="auto"/>
        <w:rPr>
          <w:rFonts w:eastAsia="Times New Roman" w:cstheme="minorHAnsi"/>
          <w:b/>
          <w:bCs/>
          <w:color w:val="000000"/>
          <w:sz w:val="24"/>
          <w:szCs w:val="24"/>
          <w:lang w:eastAsia="pl-PL"/>
        </w:rPr>
      </w:pPr>
      <w:r w:rsidRPr="00F756DA">
        <w:rPr>
          <w:rFonts w:cstheme="minorHAnsi"/>
          <w:sz w:val="24"/>
          <w:szCs w:val="24"/>
        </w:rPr>
        <w:t>Anna Bracik, rzecznik prasowy PARP</w:t>
      </w:r>
    </w:p>
    <w:p w14:paraId="331C5902" w14:textId="77777777" w:rsidR="00EE5BCB" w:rsidRPr="00F756DA" w:rsidRDefault="00EE5BCB" w:rsidP="00F756DA">
      <w:pPr>
        <w:spacing w:after="0" w:line="276" w:lineRule="auto"/>
        <w:rPr>
          <w:rFonts w:cstheme="minorHAnsi"/>
          <w:sz w:val="24"/>
          <w:szCs w:val="24"/>
          <w:lang w:val="en-US"/>
        </w:rPr>
      </w:pPr>
      <w:r w:rsidRPr="00F756DA">
        <w:rPr>
          <w:rFonts w:cstheme="minorHAnsi"/>
          <w:sz w:val="24"/>
          <w:szCs w:val="24"/>
          <w:lang w:val="en-US"/>
        </w:rPr>
        <w:t xml:space="preserve">e-mail: </w:t>
      </w:r>
      <w:hyperlink r:id="rId12" w:history="1">
        <w:r w:rsidRPr="00F756DA">
          <w:rPr>
            <w:rStyle w:val="Hipercze"/>
            <w:rFonts w:cstheme="minorHAnsi"/>
            <w:sz w:val="24"/>
            <w:szCs w:val="24"/>
            <w:lang w:val="en-US"/>
          </w:rPr>
          <w:t>anna_bracik@parp.gov.pl</w:t>
        </w:r>
      </w:hyperlink>
    </w:p>
    <w:p w14:paraId="3D53A2D1" w14:textId="487DA8AC" w:rsidR="00EE5BCB" w:rsidRPr="00F756DA" w:rsidRDefault="00EE5BCB" w:rsidP="00F756DA">
      <w:pPr>
        <w:spacing w:after="0" w:line="276" w:lineRule="auto"/>
        <w:rPr>
          <w:rFonts w:cstheme="minorHAnsi"/>
          <w:sz w:val="24"/>
          <w:szCs w:val="24"/>
        </w:rPr>
      </w:pPr>
      <w:r w:rsidRPr="00F756DA">
        <w:rPr>
          <w:rFonts w:cstheme="minorHAnsi"/>
          <w:sz w:val="24"/>
          <w:szCs w:val="24"/>
        </w:rPr>
        <w:t>tel.: +48 605 304 444</w:t>
      </w:r>
    </w:p>
    <w:p w14:paraId="401AC778" w14:textId="4E6FACC2" w:rsidR="00EE5BCB" w:rsidRPr="00F756DA" w:rsidRDefault="00EE5BCB" w:rsidP="00EA2B7A">
      <w:pPr>
        <w:spacing w:after="0" w:line="276" w:lineRule="auto"/>
        <w:jc w:val="right"/>
        <w:rPr>
          <w:rFonts w:cstheme="minorHAnsi"/>
          <w:sz w:val="24"/>
          <w:szCs w:val="24"/>
        </w:rPr>
      </w:pPr>
      <w:r w:rsidRPr="00F756DA">
        <w:rPr>
          <w:rFonts w:cstheme="minorHAnsi"/>
          <w:sz w:val="24"/>
          <w:szCs w:val="24"/>
        </w:rPr>
        <w:t>Informacja prasowa</w:t>
      </w:r>
    </w:p>
    <w:p w14:paraId="2D43689E" w14:textId="6FB68666" w:rsidR="00EE5BCB" w:rsidRPr="00F756DA" w:rsidRDefault="00EE5BCB" w:rsidP="00EA2B7A">
      <w:pPr>
        <w:spacing w:after="0" w:line="276" w:lineRule="auto"/>
        <w:jc w:val="right"/>
        <w:rPr>
          <w:rFonts w:cstheme="minorHAnsi"/>
          <w:sz w:val="24"/>
          <w:szCs w:val="24"/>
        </w:rPr>
      </w:pPr>
      <w:r w:rsidRPr="00F756DA">
        <w:rPr>
          <w:rFonts w:cstheme="minorHAnsi"/>
          <w:sz w:val="24"/>
          <w:szCs w:val="24"/>
        </w:rPr>
        <w:t>Warszawa</w:t>
      </w:r>
      <w:r w:rsidRPr="00556166">
        <w:rPr>
          <w:rFonts w:cstheme="minorHAnsi"/>
          <w:sz w:val="24"/>
          <w:szCs w:val="24"/>
        </w:rPr>
        <w:t xml:space="preserve">, </w:t>
      </w:r>
      <w:r w:rsidR="00683A57">
        <w:rPr>
          <w:rFonts w:cstheme="minorHAnsi"/>
          <w:sz w:val="24"/>
          <w:szCs w:val="24"/>
        </w:rPr>
        <w:t>1 lip</w:t>
      </w:r>
      <w:r w:rsidR="00646E06" w:rsidRPr="00556166">
        <w:rPr>
          <w:rFonts w:cstheme="minorHAnsi"/>
          <w:sz w:val="24"/>
          <w:szCs w:val="24"/>
        </w:rPr>
        <w:t>ca</w:t>
      </w:r>
      <w:r w:rsidRPr="00F756DA">
        <w:rPr>
          <w:rFonts w:cstheme="minorHAnsi"/>
          <w:sz w:val="24"/>
          <w:szCs w:val="24"/>
        </w:rPr>
        <w:t xml:space="preserve"> 2021 r</w:t>
      </w:r>
    </w:p>
    <w:p w14:paraId="79FB7D8D" w14:textId="400C7957" w:rsidR="00EE5BCB" w:rsidRDefault="00EE5BCB" w:rsidP="00F756DA">
      <w:pPr>
        <w:spacing w:line="276" w:lineRule="auto"/>
        <w:rPr>
          <w:rFonts w:cstheme="minorHAnsi"/>
          <w:sz w:val="18"/>
          <w:szCs w:val="18"/>
        </w:rPr>
      </w:pPr>
    </w:p>
    <w:p w14:paraId="3997E6D5" w14:textId="77777777" w:rsidR="00EE5BCB" w:rsidRDefault="00EE5BCB" w:rsidP="00F756DA">
      <w:pPr>
        <w:spacing w:line="276" w:lineRule="auto"/>
        <w:rPr>
          <w:b/>
          <w:sz w:val="34"/>
          <w:szCs w:val="34"/>
        </w:rPr>
        <w:sectPr w:rsidR="00EE5BCB" w:rsidSect="00EE5BCB">
          <w:type w:val="continuous"/>
          <w:pgSz w:w="11906" w:h="16838"/>
          <w:pgMar w:top="1701" w:right="1134" w:bottom="1701" w:left="1134" w:header="709" w:footer="709" w:gutter="0"/>
          <w:cols w:num="2" w:space="708"/>
          <w:docGrid w:linePitch="360"/>
        </w:sectPr>
      </w:pPr>
    </w:p>
    <w:p w14:paraId="7BF86E38" w14:textId="77777777" w:rsidR="00407BC1" w:rsidRDefault="00407BC1" w:rsidP="00407BC1">
      <w:pPr>
        <w:pStyle w:val="Nagwek1"/>
        <w:spacing w:before="720" w:after="100" w:afterAutospacing="1" w:line="276" w:lineRule="auto"/>
        <w:jc w:val="center"/>
        <w:rPr>
          <w:rFonts w:asciiTheme="minorHAnsi" w:eastAsia="Times New Roman" w:hAnsiTheme="minorHAnsi" w:cstheme="minorHAnsi"/>
          <w:b/>
          <w:color w:val="auto"/>
          <w:lang w:eastAsia="pl-PL"/>
        </w:rPr>
      </w:pPr>
      <w:r>
        <w:rPr>
          <w:rFonts w:asciiTheme="minorHAnsi" w:eastAsia="Times New Roman" w:hAnsiTheme="minorHAnsi" w:cstheme="minorHAnsi"/>
          <w:b/>
          <w:color w:val="auto"/>
          <w:lang w:eastAsia="pl-PL"/>
        </w:rPr>
        <w:t>PARP otwiera biuro regionalne w Poznaniu</w:t>
      </w:r>
    </w:p>
    <w:p w14:paraId="0F873648" w14:textId="77EE9D68" w:rsidR="007359D6" w:rsidRPr="00335E53" w:rsidRDefault="00407BC1" w:rsidP="00E21D66">
      <w:pPr>
        <w:spacing w:after="100" w:afterAutospacing="1" w:line="276" w:lineRule="auto"/>
        <w:rPr>
          <w:rFonts w:cstheme="minorHAnsi"/>
          <w:b/>
          <w:sz w:val="24"/>
          <w:szCs w:val="24"/>
        </w:rPr>
      </w:pPr>
      <w:r w:rsidRPr="00335E53">
        <w:rPr>
          <w:rFonts w:cstheme="minorHAnsi"/>
          <w:b/>
          <w:sz w:val="24"/>
          <w:szCs w:val="24"/>
        </w:rPr>
        <w:t xml:space="preserve">Oficjalnie otwarto </w:t>
      </w:r>
      <w:r w:rsidRPr="00CA7816">
        <w:rPr>
          <w:rFonts w:eastAsia="Times New Roman" w:cstheme="minorHAnsi"/>
          <w:b/>
          <w:sz w:val="24"/>
          <w:szCs w:val="24"/>
          <w:lang w:eastAsia="pl-PL"/>
        </w:rPr>
        <w:t xml:space="preserve">pierwsze </w:t>
      </w:r>
      <w:r w:rsidRPr="00335E53">
        <w:rPr>
          <w:rFonts w:cstheme="minorHAnsi"/>
          <w:b/>
          <w:bCs/>
          <w:sz w:val="24"/>
          <w:szCs w:val="24"/>
        </w:rPr>
        <w:t>biuro regionalne PARP</w:t>
      </w:r>
      <w:r w:rsidRPr="00335E53">
        <w:rPr>
          <w:rFonts w:cstheme="minorHAnsi"/>
          <w:b/>
          <w:sz w:val="24"/>
          <w:szCs w:val="24"/>
        </w:rPr>
        <w:t xml:space="preserve">. </w:t>
      </w:r>
      <w:r w:rsidR="00031F9D" w:rsidRPr="00335E53">
        <w:rPr>
          <w:rFonts w:cstheme="minorHAnsi"/>
          <w:b/>
          <w:sz w:val="24"/>
          <w:szCs w:val="24"/>
        </w:rPr>
        <w:t>Wielkopolska placówka</w:t>
      </w:r>
      <w:r w:rsidR="001B2EB8">
        <w:rPr>
          <w:rFonts w:cstheme="minorHAnsi"/>
          <w:b/>
          <w:sz w:val="24"/>
          <w:szCs w:val="24"/>
        </w:rPr>
        <w:t>, mieszcząca się na terenie Międzynarodowych Targów Poznańskich,</w:t>
      </w:r>
      <w:r w:rsidR="00031F9D" w:rsidRPr="00335E53">
        <w:rPr>
          <w:rFonts w:cstheme="minorHAnsi"/>
          <w:b/>
          <w:sz w:val="24"/>
          <w:szCs w:val="24"/>
        </w:rPr>
        <w:t xml:space="preserve"> będzie </w:t>
      </w:r>
      <w:r w:rsidR="00544B78" w:rsidRPr="00335E53">
        <w:rPr>
          <w:rFonts w:cstheme="minorHAnsi"/>
          <w:b/>
          <w:sz w:val="24"/>
          <w:szCs w:val="24"/>
        </w:rPr>
        <w:t xml:space="preserve">punktem kontaktowym dla przedsiębiorców z zachodniej części Polski. Będzie też odpowiedzialna </w:t>
      </w:r>
      <w:r w:rsidRPr="00335E53">
        <w:rPr>
          <w:rFonts w:cstheme="minorHAnsi"/>
          <w:b/>
          <w:sz w:val="24"/>
          <w:szCs w:val="24"/>
        </w:rPr>
        <w:t xml:space="preserve">za </w:t>
      </w:r>
      <w:r w:rsidR="00544B78" w:rsidRPr="00335E53">
        <w:rPr>
          <w:rFonts w:cstheme="minorHAnsi"/>
          <w:b/>
          <w:sz w:val="24"/>
          <w:szCs w:val="24"/>
        </w:rPr>
        <w:t xml:space="preserve">m.in. </w:t>
      </w:r>
      <w:r w:rsidR="00031F9D" w:rsidRPr="00335E53">
        <w:rPr>
          <w:rFonts w:cstheme="minorHAnsi"/>
          <w:b/>
          <w:sz w:val="24"/>
          <w:szCs w:val="24"/>
        </w:rPr>
        <w:t xml:space="preserve">opracowywanie i testowanie nowych form wsparcia związanych z koncepcją </w:t>
      </w:r>
      <w:r w:rsidR="00031F9D" w:rsidRPr="00335E53">
        <w:rPr>
          <w:rFonts w:cstheme="minorHAnsi"/>
          <w:b/>
          <w:bCs/>
          <w:sz w:val="24"/>
          <w:szCs w:val="24"/>
        </w:rPr>
        <w:t>gospodarki obiegu zamkniętego</w:t>
      </w:r>
      <w:r w:rsidR="00544B78" w:rsidRPr="00335E53">
        <w:rPr>
          <w:rFonts w:cstheme="minorHAnsi"/>
          <w:b/>
          <w:sz w:val="24"/>
          <w:szCs w:val="24"/>
        </w:rPr>
        <w:t>, a także</w:t>
      </w:r>
      <w:r w:rsidR="0094461F" w:rsidRPr="00335E53">
        <w:rPr>
          <w:rFonts w:cstheme="minorHAnsi"/>
          <w:b/>
          <w:sz w:val="24"/>
          <w:szCs w:val="24"/>
        </w:rPr>
        <w:t xml:space="preserve"> </w:t>
      </w:r>
      <w:r w:rsidR="00544B78" w:rsidRPr="00335E53">
        <w:rPr>
          <w:rFonts w:cstheme="minorHAnsi"/>
          <w:b/>
          <w:sz w:val="24"/>
          <w:szCs w:val="24"/>
        </w:rPr>
        <w:t>koordynacj</w:t>
      </w:r>
      <w:r w:rsidR="00F034F0" w:rsidRPr="00335E53">
        <w:rPr>
          <w:rFonts w:cstheme="minorHAnsi"/>
          <w:b/>
          <w:sz w:val="24"/>
          <w:szCs w:val="24"/>
        </w:rPr>
        <w:t>ę</w:t>
      </w:r>
      <w:r w:rsidR="00544B78" w:rsidRPr="00335E53">
        <w:rPr>
          <w:rFonts w:cstheme="minorHAnsi"/>
          <w:b/>
          <w:sz w:val="24"/>
          <w:szCs w:val="24"/>
        </w:rPr>
        <w:t xml:space="preserve"> </w:t>
      </w:r>
      <w:r w:rsidR="0094461F" w:rsidRPr="00335E53">
        <w:rPr>
          <w:rFonts w:cstheme="minorHAnsi"/>
          <w:b/>
          <w:bCs/>
          <w:sz w:val="24"/>
          <w:szCs w:val="24"/>
        </w:rPr>
        <w:t>Systemu Wczesnego Ostrzegania MŚP</w:t>
      </w:r>
      <w:r w:rsidR="0094461F" w:rsidRPr="00335E53">
        <w:rPr>
          <w:rFonts w:cstheme="minorHAnsi"/>
          <w:b/>
          <w:sz w:val="24"/>
          <w:szCs w:val="24"/>
        </w:rPr>
        <w:t xml:space="preserve"> – jednego z najważniejszych tegorocznych </w:t>
      </w:r>
      <w:r w:rsidR="00A12EA9" w:rsidRPr="00335E53">
        <w:rPr>
          <w:rFonts w:cstheme="minorHAnsi"/>
          <w:b/>
          <w:sz w:val="24"/>
          <w:szCs w:val="24"/>
        </w:rPr>
        <w:t xml:space="preserve">programów </w:t>
      </w:r>
      <w:r w:rsidR="001307EA" w:rsidRPr="00335E53">
        <w:rPr>
          <w:rFonts w:cstheme="minorHAnsi"/>
          <w:b/>
          <w:sz w:val="24"/>
          <w:szCs w:val="24"/>
        </w:rPr>
        <w:t xml:space="preserve">uruchamianych </w:t>
      </w:r>
      <w:r w:rsidR="00A12EA9" w:rsidRPr="00335E53">
        <w:rPr>
          <w:rFonts w:cstheme="minorHAnsi"/>
          <w:b/>
          <w:sz w:val="24"/>
          <w:szCs w:val="24"/>
        </w:rPr>
        <w:t xml:space="preserve">z funduszy unijnych </w:t>
      </w:r>
      <w:r w:rsidR="001307EA" w:rsidRPr="00335E53">
        <w:rPr>
          <w:rFonts w:cstheme="minorHAnsi"/>
          <w:b/>
          <w:sz w:val="24"/>
          <w:szCs w:val="24"/>
        </w:rPr>
        <w:t xml:space="preserve">w ramach </w:t>
      </w:r>
      <w:r w:rsidR="00A12EA9" w:rsidRPr="00335E53">
        <w:rPr>
          <w:rFonts w:cstheme="minorHAnsi"/>
          <w:b/>
          <w:sz w:val="24"/>
          <w:szCs w:val="24"/>
        </w:rPr>
        <w:t>POWER</w:t>
      </w:r>
      <w:r w:rsidR="0094461F" w:rsidRPr="00335E53">
        <w:rPr>
          <w:rFonts w:cstheme="minorHAnsi"/>
          <w:b/>
          <w:sz w:val="24"/>
          <w:szCs w:val="24"/>
        </w:rPr>
        <w:t>.</w:t>
      </w:r>
    </w:p>
    <w:p w14:paraId="4C43F7A1" w14:textId="05B9E52D" w:rsidR="00FE5795" w:rsidRPr="00335E53" w:rsidRDefault="007A7391" w:rsidP="00E21D66">
      <w:pPr>
        <w:spacing w:after="100" w:afterAutospacing="1" w:line="276" w:lineRule="auto"/>
        <w:rPr>
          <w:rFonts w:cstheme="minorHAnsi"/>
          <w:sz w:val="24"/>
          <w:szCs w:val="24"/>
        </w:rPr>
      </w:pPr>
      <w:r w:rsidRPr="005D1513">
        <w:rPr>
          <w:rFonts w:cstheme="minorHAnsi"/>
          <w:sz w:val="24"/>
          <w:szCs w:val="24"/>
        </w:rPr>
        <w:t>–</w:t>
      </w:r>
      <w:r w:rsidR="00D76E83">
        <w:rPr>
          <w:rFonts w:cstheme="minorHAnsi"/>
          <w:sz w:val="24"/>
          <w:szCs w:val="24"/>
        </w:rPr>
        <w:t xml:space="preserve"> </w:t>
      </w:r>
      <w:r w:rsidR="00811D79" w:rsidRPr="005D1513">
        <w:rPr>
          <w:rFonts w:cstheme="minorHAnsi"/>
          <w:color w:val="000000"/>
          <w:sz w:val="24"/>
          <w:szCs w:val="24"/>
        </w:rPr>
        <w:t>Mijający rok pokazał, że wytrwałość, ciężka praca i determinacja  naszych przedsi</w:t>
      </w:r>
      <w:r w:rsidR="005D1513" w:rsidRPr="005D1513">
        <w:rPr>
          <w:rFonts w:cstheme="minorHAnsi"/>
          <w:color w:val="000000"/>
          <w:sz w:val="24"/>
          <w:szCs w:val="24"/>
        </w:rPr>
        <w:t>ę</w:t>
      </w:r>
      <w:r w:rsidR="00811D79" w:rsidRPr="005D1513">
        <w:rPr>
          <w:rFonts w:cstheme="minorHAnsi"/>
          <w:color w:val="000000"/>
          <w:sz w:val="24"/>
          <w:szCs w:val="24"/>
        </w:rPr>
        <w:t>biorców odegrały decydującą rolę w utrzymaniu dobrego stanu polskiej gospodarki. Ale to nie wszystko. Przed nami program, który pomoże nam szybko odbudować wiele sektorów gospodarki. M</w:t>
      </w:r>
      <w:r w:rsidR="00D76E83">
        <w:rPr>
          <w:rFonts w:cstheme="minorHAnsi"/>
          <w:color w:val="000000"/>
          <w:sz w:val="24"/>
          <w:szCs w:val="24"/>
        </w:rPr>
        <w:t>o</w:t>
      </w:r>
      <w:r w:rsidR="00811D79" w:rsidRPr="005D1513">
        <w:rPr>
          <w:rFonts w:cstheme="minorHAnsi"/>
          <w:color w:val="000000"/>
          <w:sz w:val="24"/>
          <w:szCs w:val="24"/>
        </w:rPr>
        <w:t>w</w:t>
      </w:r>
      <w:r w:rsidR="00D76E83">
        <w:rPr>
          <w:rFonts w:cstheme="minorHAnsi"/>
          <w:color w:val="000000"/>
          <w:sz w:val="24"/>
          <w:szCs w:val="24"/>
        </w:rPr>
        <w:t>a</w:t>
      </w:r>
      <w:r w:rsidR="00811D79" w:rsidRPr="005D1513">
        <w:rPr>
          <w:rFonts w:cstheme="minorHAnsi"/>
          <w:color w:val="000000"/>
          <w:sz w:val="24"/>
          <w:szCs w:val="24"/>
        </w:rPr>
        <w:t xml:space="preserve"> o KPO, dzięki któremu Polska może dysponować ponad 58 miliardami EUR</w:t>
      </w:r>
      <w:bookmarkStart w:id="0" w:name="_GoBack"/>
      <w:bookmarkEnd w:id="0"/>
      <w:r w:rsidR="00811D79" w:rsidRPr="005D1513">
        <w:rPr>
          <w:rFonts w:cstheme="minorHAnsi"/>
          <w:color w:val="000000"/>
          <w:sz w:val="24"/>
          <w:szCs w:val="24"/>
        </w:rPr>
        <w:t>O. Wykorzystajmy naszą szansę! Skorzystanie z tej szansy zależy w dużej mierze od efektywniejszej i ściślejszej współpracy między państwem a przedsiębiorcami, czyli odbiorcami wsparcia. Otwarcie biura regionalnego PARP to jeden z przykładów działań w tym kierunku</w:t>
      </w:r>
      <w:r w:rsidR="00811D79" w:rsidRPr="005D1513">
        <w:rPr>
          <w:rFonts w:cstheme="minorHAnsi"/>
          <w:sz w:val="24"/>
          <w:szCs w:val="24"/>
        </w:rPr>
        <w:t xml:space="preserve"> </w:t>
      </w:r>
      <w:r w:rsidR="008A5E74" w:rsidRPr="005D1513">
        <w:rPr>
          <w:rFonts w:cstheme="minorHAnsi"/>
          <w:sz w:val="24"/>
          <w:szCs w:val="24"/>
        </w:rPr>
        <w:t xml:space="preserve">– </w:t>
      </w:r>
      <w:r w:rsidR="00140249" w:rsidRPr="005D1513">
        <w:rPr>
          <w:rFonts w:cstheme="minorHAnsi"/>
          <w:sz w:val="24"/>
          <w:szCs w:val="24"/>
        </w:rPr>
        <w:t>mówi</w:t>
      </w:r>
      <w:r w:rsidR="008A5E74" w:rsidRPr="005D1513">
        <w:rPr>
          <w:rFonts w:cstheme="minorHAnsi"/>
          <w:sz w:val="24"/>
          <w:szCs w:val="24"/>
        </w:rPr>
        <w:t xml:space="preserve"> </w:t>
      </w:r>
      <w:r w:rsidR="008A5E74" w:rsidRPr="005D1513">
        <w:rPr>
          <w:rFonts w:cstheme="minorHAnsi"/>
          <w:b/>
          <w:sz w:val="24"/>
          <w:szCs w:val="24"/>
        </w:rPr>
        <w:t>Jarosław Gowin</w:t>
      </w:r>
      <w:r w:rsidR="008A5E74" w:rsidRPr="005D1513">
        <w:rPr>
          <w:rFonts w:cstheme="minorHAnsi"/>
          <w:sz w:val="24"/>
          <w:szCs w:val="24"/>
        </w:rPr>
        <w:t>, wicepremier i minister rozwoju, pracy i technologii.</w:t>
      </w:r>
    </w:p>
    <w:p w14:paraId="75DA95CF" w14:textId="74DEBFF9" w:rsidR="00995530" w:rsidRPr="00CA7816" w:rsidRDefault="00E21D66" w:rsidP="00E21D66">
      <w:pPr>
        <w:pStyle w:val="Nagwek2"/>
        <w:spacing w:before="0" w:after="100" w:afterAutospacing="1" w:line="276" w:lineRule="auto"/>
        <w:rPr>
          <w:rFonts w:asciiTheme="minorHAnsi" w:hAnsiTheme="minorHAnsi" w:cstheme="minorHAnsi"/>
          <w:b/>
          <w:color w:val="auto"/>
          <w:sz w:val="24"/>
          <w:szCs w:val="24"/>
        </w:rPr>
      </w:pPr>
      <w:r w:rsidRPr="00CA7816">
        <w:rPr>
          <w:rFonts w:asciiTheme="minorHAnsi" w:hAnsiTheme="minorHAnsi" w:cstheme="minorHAnsi"/>
          <w:b/>
          <w:color w:val="auto"/>
          <w:sz w:val="24"/>
          <w:szCs w:val="24"/>
        </w:rPr>
        <w:t>PARP b</w:t>
      </w:r>
      <w:r w:rsidR="00995530" w:rsidRPr="00CA7816">
        <w:rPr>
          <w:rFonts w:asciiTheme="minorHAnsi" w:hAnsiTheme="minorHAnsi" w:cstheme="minorHAnsi"/>
          <w:b/>
          <w:color w:val="auto"/>
          <w:sz w:val="24"/>
          <w:szCs w:val="24"/>
        </w:rPr>
        <w:t>liżej przedsiębiorców</w:t>
      </w:r>
    </w:p>
    <w:p w14:paraId="5C6A30FD" w14:textId="424C064B" w:rsidR="007359D6" w:rsidRDefault="007359D6" w:rsidP="00E21D66">
      <w:pPr>
        <w:spacing w:after="100" w:afterAutospacing="1" w:line="276" w:lineRule="auto"/>
        <w:rPr>
          <w:rFonts w:cstheme="minorHAnsi"/>
          <w:sz w:val="24"/>
          <w:szCs w:val="24"/>
        </w:rPr>
      </w:pPr>
      <w:r w:rsidRPr="00335E53">
        <w:rPr>
          <w:rFonts w:cstheme="minorHAnsi"/>
          <w:sz w:val="24"/>
          <w:szCs w:val="24"/>
        </w:rPr>
        <w:t xml:space="preserve">Wielkopolska placówka PARP to część koncepcji, zgodnie z którą skracany jest dystans między przedsiębiorcami a instytucjami wspierającymi ich działalność. Biuro regionalne w Poznaniu </w:t>
      </w:r>
      <w:r w:rsidR="00B84DE2">
        <w:rPr>
          <w:rFonts w:cstheme="minorHAnsi"/>
          <w:sz w:val="24"/>
          <w:szCs w:val="24"/>
        </w:rPr>
        <w:t>b</w:t>
      </w:r>
      <w:r w:rsidRPr="00335E53">
        <w:rPr>
          <w:rFonts w:cstheme="minorHAnsi"/>
          <w:sz w:val="24"/>
          <w:szCs w:val="24"/>
        </w:rPr>
        <w:t>ędzie odpowiedzialne przede wszystkim za realizację działań informacyjnych i promocyjnych dla przedsiębiorców z Polski Zachodniej.</w:t>
      </w:r>
    </w:p>
    <w:p w14:paraId="656BF3B7" w14:textId="799A4B87" w:rsidR="006A3881" w:rsidRPr="00335E53" w:rsidRDefault="006A3881" w:rsidP="00E21D66">
      <w:pPr>
        <w:spacing w:after="100" w:afterAutospacing="1" w:line="276" w:lineRule="auto"/>
        <w:rPr>
          <w:rFonts w:cstheme="minorHAnsi"/>
          <w:sz w:val="24"/>
          <w:szCs w:val="24"/>
        </w:rPr>
      </w:pPr>
      <w:r>
        <w:rPr>
          <w:rFonts w:cstheme="minorHAnsi"/>
          <w:sz w:val="24"/>
          <w:szCs w:val="24"/>
        </w:rPr>
        <w:t xml:space="preserve">– </w:t>
      </w:r>
      <w:r w:rsidR="00A74440">
        <w:rPr>
          <w:rFonts w:cstheme="minorHAnsi"/>
          <w:sz w:val="24"/>
          <w:szCs w:val="24"/>
        </w:rPr>
        <w:t xml:space="preserve">Jako Wielkopolanin wiem dobrze, że </w:t>
      </w:r>
      <w:r>
        <w:rPr>
          <w:rFonts w:cstheme="minorHAnsi"/>
          <w:sz w:val="24"/>
          <w:szCs w:val="24"/>
        </w:rPr>
        <w:t xml:space="preserve">Wielkopolska to takie wartości jak praca organiczna, przedsiębiorczość i gospodarność. Regionalne Biuro PARP w Poznaniu zostało powołane właśnie po to, by na tym ważnym dla przedsiębiorców obszarze dać dodatkowe wsparcie i stanowić siłę napędową dla rozwoju kompetencji, inwestycji technologii i innowacji. Kluczowe jest również budowanie świadomości wśród przedsiębiorców z całego makroregionu Polski Zachodniej, w zakresie efektywnego wykorzystania oferty oraz instrumentów wsparcia oferowanych przez PARP. Jestem przekonany, że udzielona pomoc, konsultacje, konferencje, </w:t>
      </w:r>
      <w:proofErr w:type="spellStart"/>
      <w:r>
        <w:rPr>
          <w:rFonts w:cstheme="minorHAnsi"/>
          <w:sz w:val="24"/>
          <w:szCs w:val="24"/>
        </w:rPr>
        <w:t>webinary</w:t>
      </w:r>
      <w:proofErr w:type="spellEnd"/>
      <w:r>
        <w:rPr>
          <w:rFonts w:cstheme="minorHAnsi"/>
          <w:sz w:val="24"/>
          <w:szCs w:val="24"/>
        </w:rPr>
        <w:t xml:space="preserve"> przeprowadzone </w:t>
      </w:r>
      <w:r>
        <w:rPr>
          <w:rFonts w:cstheme="minorHAnsi"/>
          <w:sz w:val="24"/>
          <w:szCs w:val="24"/>
        </w:rPr>
        <w:lastRenderedPageBreak/>
        <w:t xml:space="preserve">przez Zespół poznańskiego Biura PARP będą przekładać się na konkretne rezultaty i liczbę obsłużonych przedsiębiorców – podkreślił </w:t>
      </w:r>
      <w:r w:rsidRPr="004C41E6">
        <w:rPr>
          <w:rFonts w:cstheme="minorHAnsi"/>
          <w:b/>
          <w:sz w:val="24"/>
          <w:szCs w:val="24"/>
        </w:rPr>
        <w:t>Grzegorz Piechowiak</w:t>
      </w:r>
      <w:r>
        <w:rPr>
          <w:rFonts w:cstheme="minorHAnsi"/>
          <w:sz w:val="24"/>
          <w:szCs w:val="24"/>
        </w:rPr>
        <w:t>, wiceminister rozwoju, pracy i technologii.</w:t>
      </w:r>
    </w:p>
    <w:p w14:paraId="0044CDDE" w14:textId="49A7789F" w:rsidR="005D1513" w:rsidRPr="00CA7816" w:rsidRDefault="005D1513" w:rsidP="00DD174F">
      <w:pPr>
        <w:spacing w:line="276" w:lineRule="auto"/>
        <w:rPr>
          <w:rFonts w:cstheme="minorHAnsi"/>
          <w:b/>
          <w:sz w:val="24"/>
          <w:szCs w:val="24"/>
        </w:rPr>
      </w:pPr>
      <w:r w:rsidRPr="00CA7816">
        <w:rPr>
          <w:rFonts w:cstheme="minorHAnsi"/>
          <w:sz w:val="24"/>
          <w:szCs w:val="24"/>
        </w:rPr>
        <w:t>PARP od ponad 20 lat analizuje stan sektora MŚP w ujęciu regionalnym. Wielkopolska w tych badaniach wypada jako bardzo silne województwo pod względem istotnych parametrów przedsiębiorczości</w:t>
      </w:r>
      <w:r>
        <w:rPr>
          <w:rFonts w:cstheme="minorHAnsi"/>
          <w:sz w:val="24"/>
          <w:szCs w:val="24"/>
        </w:rPr>
        <w:t>. W przypadku dwóch zajmuje pierwsze miejsce w rankingu województw</w:t>
      </w:r>
      <w:r w:rsidRPr="00CA7816">
        <w:rPr>
          <w:rFonts w:cstheme="minorHAnsi"/>
          <w:sz w:val="24"/>
          <w:szCs w:val="24"/>
        </w:rPr>
        <w:t xml:space="preserve"> </w:t>
      </w:r>
      <w:r w:rsidRPr="00335E53">
        <w:rPr>
          <w:rFonts w:cstheme="minorHAnsi"/>
          <w:sz w:val="24"/>
          <w:szCs w:val="24"/>
        </w:rPr>
        <w:t>–</w:t>
      </w:r>
      <w:r>
        <w:rPr>
          <w:rFonts w:cstheme="minorHAnsi"/>
          <w:sz w:val="24"/>
          <w:szCs w:val="24"/>
        </w:rPr>
        <w:t xml:space="preserve"> </w:t>
      </w:r>
      <w:r w:rsidRPr="00CA7816">
        <w:rPr>
          <w:rFonts w:cstheme="minorHAnsi"/>
          <w:sz w:val="24"/>
          <w:szCs w:val="24"/>
        </w:rPr>
        <w:t xml:space="preserve">takich jak liczba aktywnych </w:t>
      </w:r>
      <w:r>
        <w:rPr>
          <w:rFonts w:cstheme="minorHAnsi"/>
          <w:sz w:val="24"/>
          <w:szCs w:val="24"/>
        </w:rPr>
        <w:t xml:space="preserve">małych </w:t>
      </w:r>
      <w:r w:rsidRPr="00CA7816">
        <w:rPr>
          <w:rFonts w:cstheme="minorHAnsi"/>
          <w:sz w:val="24"/>
          <w:szCs w:val="24"/>
        </w:rPr>
        <w:t>firm na mieszkańca</w:t>
      </w:r>
      <w:r>
        <w:rPr>
          <w:rFonts w:cstheme="minorHAnsi"/>
          <w:sz w:val="24"/>
          <w:szCs w:val="24"/>
        </w:rPr>
        <w:t xml:space="preserve"> (1,5)</w:t>
      </w:r>
      <w:r w:rsidRPr="00CA7816">
        <w:rPr>
          <w:rFonts w:cstheme="minorHAnsi"/>
          <w:sz w:val="24"/>
          <w:szCs w:val="24"/>
        </w:rPr>
        <w:t>, a także liczb</w:t>
      </w:r>
      <w:r>
        <w:rPr>
          <w:rFonts w:cstheme="minorHAnsi"/>
          <w:sz w:val="24"/>
          <w:szCs w:val="24"/>
        </w:rPr>
        <w:t>a</w:t>
      </w:r>
      <w:r w:rsidRPr="00CA7816">
        <w:rPr>
          <w:rFonts w:cstheme="minorHAnsi"/>
          <w:sz w:val="24"/>
          <w:szCs w:val="24"/>
        </w:rPr>
        <w:t xml:space="preserve"> pracowników </w:t>
      </w:r>
      <w:r>
        <w:rPr>
          <w:rFonts w:cstheme="minorHAnsi"/>
          <w:sz w:val="24"/>
          <w:szCs w:val="24"/>
        </w:rPr>
        <w:t xml:space="preserve">przypadająca na jedną małą </w:t>
      </w:r>
      <w:r w:rsidRPr="00CA7816">
        <w:rPr>
          <w:rFonts w:cstheme="minorHAnsi"/>
          <w:sz w:val="24"/>
          <w:szCs w:val="24"/>
        </w:rPr>
        <w:t xml:space="preserve"> firmę</w:t>
      </w:r>
      <w:r>
        <w:rPr>
          <w:rFonts w:cstheme="minorHAnsi"/>
          <w:sz w:val="24"/>
          <w:szCs w:val="24"/>
        </w:rPr>
        <w:t xml:space="preserve"> (32,4)</w:t>
      </w:r>
      <w:r w:rsidRPr="00CA7816">
        <w:rPr>
          <w:rFonts w:cstheme="minorHAnsi"/>
          <w:sz w:val="24"/>
          <w:szCs w:val="24"/>
        </w:rPr>
        <w:t xml:space="preserve">. W województwie pozytywnie wyróżniają się też </w:t>
      </w:r>
      <w:proofErr w:type="spellStart"/>
      <w:r w:rsidRPr="00CA7816">
        <w:rPr>
          <w:rFonts w:cstheme="minorHAnsi"/>
          <w:sz w:val="24"/>
          <w:szCs w:val="24"/>
        </w:rPr>
        <w:t>mikrofirmy</w:t>
      </w:r>
      <w:proofErr w:type="spellEnd"/>
      <w:r w:rsidRPr="00CA7816">
        <w:rPr>
          <w:rFonts w:cstheme="minorHAnsi"/>
          <w:sz w:val="24"/>
          <w:szCs w:val="24"/>
        </w:rPr>
        <w:t xml:space="preserve">, które </w:t>
      </w:r>
      <w:r>
        <w:rPr>
          <w:rFonts w:cstheme="minorHAnsi"/>
          <w:sz w:val="24"/>
          <w:szCs w:val="24"/>
        </w:rPr>
        <w:t xml:space="preserve">przeznaczają wyższe środki </w:t>
      </w:r>
      <w:r w:rsidRPr="00CA7816">
        <w:rPr>
          <w:rFonts w:cstheme="minorHAnsi"/>
          <w:sz w:val="24"/>
          <w:szCs w:val="24"/>
        </w:rPr>
        <w:t>na inwestycje niż podobne podmioty w pozostałej części kraju</w:t>
      </w:r>
      <w:r>
        <w:rPr>
          <w:rFonts w:cstheme="minorHAnsi"/>
          <w:sz w:val="24"/>
          <w:szCs w:val="24"/>
        </w:rPr>
        <w:t xml:space="preserve">, plasując się na drugim miejscu po Mazowszu. </w:t>
      </w:r>
    </w:p>
    <w:p w14:paraId="363E4EFC" w14:textId="26AF5684" w:rsidR="00DD174F" w:rsidRPr="00DD174F" w:rsidRDefault="00DD174F" w:rsidP="005D1513">
      <w:pPr>
        <w:spacing w:after="100" w:afterAutospacing="1" w:line="276" w:lineRule="auto"/>
        <w:rPr>
          <w:rFonts w:cstheme="minorHAnsi"/>
          <w:sz w:val="24"/>
          <w:szCs w:val="24"/>
        </w:rPr>
      </w:pPr>
      <w:r w:rsidRPr="00DD174F">
        <w:rPr>
          <w:rFonts w:cstheme="minorHAnsi"/>
          <w:sz w:val="24"/>
          <w:szCs w:val="24"/>
        </w:rPr>
        <w:t xml:space="preserve">– W nowej perspektywie finansowej Unii Europejskiej będziemy wspierać technologiczny rozwój małych i średnich przedsiębiorstw przez innowacje i technologie wpisujące się w model gospodarki o obiegu zamkniętym. Opracowanie modeli współpracy i wsparcia polskich przedsiębiorców w tym zakresie to jedno z głównych zadań biura PARP w Poznaniu. Zdobyte know-how będzie służyło wszystkim polskim firmom, ponieważ pozyskiwana wiedza będzie pomocna w opracowywaniu instrumentów wsparcia, które będą dostępne w całym kraju – zaznacza </w:t>
      </w:r>
      <w:r w:rsidRPr="00DD174F">
        <w:rPr>
          <w:rFonts w:cstheme="minorHAnsi"/>
          <w:b/>
          <w:bCs/>
          <w:sz w:val="24"/>
          <w:szCs w:val="24"/>
        </w:rPr>
        <w:t>Małgorzata Jarosińska-Jedynak</w:t>
      </w:r>
      <w:r w:rsidRPr="00DD174F">
        <w:rPr>
          <w:rFonts w:cstheme="minorHAnsi"/>
          <w:sz w:val="24"/>
          <w:szCs w:val="24"/>
        </w:rPr>
        <w:t>, wiceminister funduszy i polityki regionalnej.</w:t>
      </w:r>
    </w:p>
    <w:p w14:paraId="3F0D0BAA" w14:textId="521BA1F1" w:rsidR="005D1513" w:rsidRPr="00335E53" w:rsidRDefault="005D1513" w:rsidP="005D1513">
      <w:pPr>
        <w:spacing w:after="100" w:afterAutospacing="1" w:line="276" w:lineRule="auto"/>
        <w:rPr>
          <w:rFonts w:cstheme="minorHAnsi"/>
          <w:color w:val="000000"/>
          <w:sz w:val="24"/>
          <w:szCs w:val="24"/>
          <w:highlight w:val="yellow"/>
        </w:rPr>
      </w:pPr>
      <w:r w:rsidRPr="00335E53">
        <w:rPr>
          <w:rFonts w:cstheme="minorHAnsi"/>
          <w:sz w:val="24"/>
          <w:szCs w:val="24"/>
        </w:rPr>
        <w:t xml:space="preserve">Pracownicy poznańskiego oddziału PARP będą odpowiedzialni </w:t>
      </w:r>
      <w:r w:rsidR="00B84DE2">
        <w:rPr>
          <w:rFonts w:cstheme="minorHAnsi"/>
          <w:sz w:val="24"/>
          <w:szCs w:val="24"/>
        </w:rPr>
        <w:t xml:space="preserve">m.in. </w:t>
      </w:r>
      <w:r w:rsidRPr="00335E53">
        <w:rPr>
          <w:rFonts w:cstheme="minorHAnsi"/>
          <w:sz w:val="24"/>
          <w:szCs w:val="24"/>
        </w:rPr>
        <w:t xml:space="preserve">za opracowywanie i testowanie nowych form wsparcia związanych z koncepcją </w:t>
      </w:r>
      <w:r w:rsidRPr="00335E53">
        <w:rPr>
          <w:rFonts w:cstheme="minorHAnsi"/>
          <w:bCs/>
          <w:sz w:val="24"/>
          <w:szCs w:val="24"/>
        </w:rPr>
        <w:t>gospodarki obiegu zamkniętego</w:t>
      </w:r>
      <w:r w:rsidRPr="00335E53">
        <w:rPr>
          <w:rFonts w:cstheme="minorHAnsi"/>
          <w:sz w:val="24"/>
          <w:szCs w:val="24"/>
        </w:rPr>
        <w:t xml:space="preserve"> (GOZ) oraz wspieranie przedsiębiorstw znajdujących się w okresowych trudnościach.</w:t>
      </w:r>
    </w:p>
    <w:p w14:paraId="72855597" w14:textId="19388C54" w:rsidR="005D1513" w:rsidRDefault="005D1513" w:rsidP="005D1513">
      <w:pPr>
        <w:spacing w:after="100" w:afterAutospacing="1" w:line="276" w:lineRule="auto"/>
        <w:rPr>
          <w:rFonts w:cstheme="minorHAnsi"/>
          <w:b/>
          <w:sz w:val="24"/>
          <w:szCs w:val="24"/>
        </w:rPr>
      </w:pPr>
      <w:r w:rsidRPr="009C3D8C">
        <w:rPr>
          <w:rFonts w:cstheme="minorHAnsi"/>
          <w:sz w:val="24"/>
          <w:szCs w:val="24"/>
        </w:rPr>
        <w:t xml:space="preserve">– Inicjatywa powstania regionalnego oddziału to odpowiedź na potrzeby przedsiębiorców, ale i samej Agencji, by być z nimi w bliższym kontakcie. Wielkopolska to region silny gospodarczo, z dużym zapleczem firm produkcyjnych, które z pewnością będą promotorami rozwoju w obszarach, które chce w kolejnych latach wspierać PARP. Umiejscowienie w Poznaniu pozwoli nam na szybsze dotarcie do firm, których działania mogą służyć jako dobre praktyki dla innych podmiotów, a także dobrze poznać potrzeby przedsiębiorstw, które stawiają na szybki rozwój – mówi </w:t>
      </w:r>
      <w:r w:rsidRPr="009C3D8C">
        <w:rPr>
          <w:rFonts w:cstheme="minorHAnsi"/>
          <w:b/>
          <w:sz w:val="24"/>
          <w:szCs w:val="24"/>
        </w:rPr>
        <w:t>Małgorzata Oleszczuk</w:t>
      </w:r>
      <w:r w:rsidRPr="009C3D8C">
        <w:rPr>
          <w:rFonts w:cstheme="minorHAnsi"/>
          <w:sz w:val="24"/>
          <w:szCs w:val="24"/>
        </w:rPr>
        <w:t>, prezes Polskiej Agencji Rozwoju Przedsiębiorczości.</w:t>
      </w:r>
      <w:r w:rsidRPr="009C3D8C">
        <w:rPr>
          <w:rFonts w:cstheme="minorHAnsi"/>
          <w:b/>
          <w:sz w:val="24"/>
          <w:szCs w:val="24"/>
        </w:rPr>
        <w:t xml:space="preserve"> </w:t>
      </w:r>
    </w:p>
    <w:p w14:paraId="15822A34" w14:textId="717B22A3" w:rsidR="00B84DE2" w:rsidRPr="00335E53" w:rsidRDefault="00B84DE2" w:rsidP="005D1513">
      <w:pPr>
        <w:spacing w:after="100" w:afterAutospacing="1" w:line="276" w:lineRule="auto"/>
        <w:rPr>
          <w:rFonts w:cstheme="minorHAnsi"/>
          <w:sz w:val="24"/>
          <w:szCs w:val="24"/>
        </w:rPr>
      </w:pPr>
      <w:r>
        <w:rPr>
          <w:rFonts w:cstheme="minorHAnsi"/>
          <w:sz w:val="24"/>
          <w:szCs w:val="24"/>
        </w:rPr>
        <w:t xml:space="preserve">Więcej informacji: </w:t>
      </w:r>
      <w:hyperlink r:id="rId13" w:history="1">
        <w:r w:rsidRPr="00926F47">
          <w:rPr>
            <w:rStyle w:val="Hipercze"/>
            <w:rFonts w:cstheme="minorHAnsi"/>
            <w:sz w:val="24"/>
            <w:szCs w:val="24"/>
          </w:rPr>
          <w:t>www.parp.gov.pl/poznan</w:t>
        </w:r>
      </w:hyperlink>
      <w:r>
        <w:rPr>
          <w:rFonts w:cstheme="minorHAnsi"/>
          <w:sz w:val="24"/>
          <w:szCs w:val="24"/>
        </w:rPr>
        <w:t xml:space="preserve"> </w:t>
      </w:r>
    </w:p>
    <w:p w14:paraId="00318416" w14:textId="58F2CC00" w:rsidR="005D1513" w:rsidRPr="00335E53" w:rsidRDefault="005D1513" w:rsidP="005D1513">
      <w:pPr>
        <w:spacing w:after="100" w:afterAutospacing="1" w:line="276" w:lineRule="auto"/>
        <w:rPr>
          <w:rFonts w:cstheme="minorHAnsi"/>
          <w:sz w:val="24"/>
          <w:szCs w:val="24"/>
        </w:rPr>
      </w:pPr>
      <w:r w:rsidRPr="00335E53">
        <w:rPr>
          <w:rFonts w:cstheme="minorHAnsi"/>
          <w:sz w:val="24"/>
          <w:szCs w:val="24"/>
        </w:rPr>
        <w:t xml:space="preserve">W poznańskim oddziale będzie </w:t>
      </w:r>
      <w:r w:rsidR="00B84DE2">
        <w:rPr>
          <w:rFonts w:cstheme="minorHAnsi"/>
          <w:sz w:val="24"/>
          <w:szCs w:val="24"/>
        </w:rPr>
        <w:t xml:space="preserve">ponadto </w:t>
      </w:r>
      <w:r w:rsidRPr="00335E53">
        <w:rPr>
          <w:rFonts w:cstheme="minorHAnsi"/>
          <w:sz w:val="24"/>
          <w:szCs w:val="24"/>
        </w:rPr>
        <w:t xml:space="preserve">zlokalizowany punkt informacyjny jednego z najważniejszych tegorocznych projektów PARP – </w:t>
      </w:r>
      <w:r w:rsidRPr="00335E53">
        <w:rPr>
          <w:rFonts w:cstheme="minorHAnsi"/>
          <w:bCs/>
          <w:sz w:val="24"/>
          <w:szCs w:val="24"/>
        </w:rPr>
        <w:t>Systemu Wczesnego Ostrzegania MŚP w okresowych trudnościach (SWO)</w:t>
      </w:r>
      <w:r w:rsidRPr="00335E53">
        <w:rPr>
          <w:rFonts w:cstheme="minorHAnsi"/>
          <w:sz w:val="24"/>
          <w:szCs w:val="24"/>
        </w:rPr>
        <w:t xml:space="preserve">. </w:t>
      </w:r>
    </w:p>
    <w:p w14:paraId="06A4E7C8" w14:textId="77777777" w:rsidR="005D1513" w:rsidRPr="00CA7816" w:rsidRDefault="005D1513" w:rsidP="005D1513">
      <w:pPr>
        <w:pStyle w:val="Nagwek2"/>
        <w:spacing w:before="0" w:after="100" w:afterAutospacing="1" w:line="276" w:lineRule="auto"/>
        <w:rPr>
          <w:rFonts w:asciiTheme="minorHAnsi" w:eastAsiaTheme="minorHAnsi" w:hAnsiTheme="minorHAnsi" w:cstheme="minorHAnsi"/>
          <w:b/>
          <w:bCs/>
          <w:color w:val="auto"/>
          <w:sz w:val="24"/>
          <w:szCs w:val="24"/>
        </w:rPr>
      </w:pPr>
      <w:r w:rsidRPr="00CA7816">
        <w:rPr>
          <w:rFonts w:asciiTheme="minorHAnsi" w:eastAsiaTheme="minorHAnsi" w:hAnsiTheme="minorHAnsi" w:cstheme="minorHAnsi"/>
          <w:b/>
          <w:bCs/>
          <w:color w:val="auto"/>
          <w:sz w:val="24"/>
          <w:szCs w:val="24"/>
        </w:rPr>
        <w:lastRenderedPageBreak/>
        <w:t>SWO, czyli System Wczesnego Ostrzegania MŚP</w:t>
      </w:r>
    </w:p>
    <w:p w14:paraId="7F5CA870" w14:textId="77777777" w:rsidR="005D1513" w:rsidRPr="00CA7816" w:rsidRDefault="005D1513" w:rsidP="005D1513">
      <w:pPr>
        <w:spacing w:after="100" w:afterAutospacing="1" w:line="276" w:lineRule="auto"/>
        <w:rPr>
          <w:rFonts w:cstheme="minorHAnsi"/>
          <w:bCs/>
          <w:sz w:val="24"/>
          <w:szCs w:val="24"/>
        </w:rPr>
      </w:pPr>
      <w:bookmarkStart w:id="1" w:name="_Hlk75951093"/>
      <w:r w:rsidRPr="00CA7816">
        <w:rPr>
          <w:rFonts w:cstheme="minorHAnsi"/>
          <w:bCs/>
          <w:sz w:val="24"/>
          <w:szCs w:val="24"/>
        </w:rPr>
        <w:t xml:space="preserve">Wiele przedsiębiorstw musiało się zmierzyć nie tylko ze znanymi do tej pory trudnościami, ale także z zupełnie nowym wyzwaniem jakim jest pandemia </w:t>
      </w:r>
      <w:proofErr w:type="spellStart"/>
      <w:r w:rsidRPr="00CA7816">
        <w:rPr>
          <w:rFonts w:cstheme="minorHAnsi"/>
          <w:bCs/>
          <w:sz w:val="24"/>
          <w:szCs w:val="24"/>
        </w:rPr>
        <w:t>koronawirusa</w:t>
      </w:r>
      <w:proofErr w:type="spellEnd"/>
      <w:r w:rsidRPr="00CA7816">
        <w:rPr>
          <w:rFonts w:cstheme="minorHAnsi"/>
          <w:bCs/>
          <w:sz w:val="24"/>
          <w:szCs w:val="24"/>
        </w:rPr>
        <w:t>. Niektóre branże zostały szczególnie dotknięte i firmy w nich działające nie mogły czasowo prowadzić działalności. Aby uchronić je przed przedwczesną likwidacją lub upadkiem oraz stratami finansowymi, kadrowymi czy rozwojowymi, ważne jest wsparcie dopasowane do indywidualnych potrzeb. Odpowiednio szybka reakcja na kłopoty firmy może pomóc uchronić ją przed redukcją zatrudnienia, zaciągnięciem pożyczek czy rezygnacją z inwestycji w innowacje oraz rozwój. A podmioty, w których sytuacja kryzysowa jest już faktem, będą mogły sprawniej uporać się z trudnościami, ustabilizować swoją sytuację oraz skupić na najważniejszej kwestii, czyli rozwoju.</w:t>
      </w:r>
    </w:p>
    <w:p w14:paraId="20B6D586" w14:textId="77777777" w:rsidR="005D1513" w:rsidRPr="00335E53" w:rsidRDefault="005D1513" w:rsidP="005D1513">
      <w:pPr>
        <w:spacing w:after="100" w:afterAutospacing="1" w:line="276" w:lineRule="auto"/>
        <w:rPr>
          <w:rFonts w:cstheme="minorHAnsi"/>
          <w:sz w:val="24"/>
          <w:szCs w:val="24"/>
        </w:rPr>
      </w:pPr>
      <w:r w:rsidRPr="00335E53">
        <w:rPr>
          <w:rFonts w:cstheme="minorHAnsi"/>
          <w:sz w:val="24"/>
          <w:szCs w:val="24"/>
        </w:rPr>
        <w:t>System wczesnego ostrzegania, jest skierowany do wszystkich mikro-, małych i średnich firm działających na terenie Polski, które przechodzą okresowe trudności. Pomaga przede wszystkim ustalić źródło i przyczyny złej kondycji przedsiębiorstwa, a w dalszym kroku oferuje najlepiej dopasowane narzędzia do ich rozwiązania.</w:t>
      </w:r>
    </w:p>
    <w:p w14:paraId="212A3A8A" w14:textId="77777777" w:rsidR="005D1513" w:rsidRPr="00335E53" w:rsidRDefault="005D1513" w:rsidP="005D1513">
      <w:pPr>
        <w:spacing w:after="100" w:afterAutospacing="1" w:line="276" w:lineRule="auto"/>
        <w:rPr>
          <w:rFonts w:cstheme="minorHAnsi"/>
          <w:sz w:val="24"/>
          <w:szCs w:val="24"/>
        </w:rPr>
      </w:pPr>
      <w:r w:rsidRPr="00335E53">
        <w:rPr>
          <w:rFonts w:cstheme="minorHAnsi"/>
          <w:sz w:val="24"/>
          <w:szCs w:val="24"/>
        </w:rPr>
        <w:t xml:space="preserve">Przedsiębiorca, który zgłosi się do Projektu będzie mógł uzyskać pomoc finansową ze wskazaniem na szkolenia, doradztwo czy mentoring. Pierwszym krokiem, po zarejestrowaniu, będzie zbadanie kondycji swojej firmy. Przeprowadzenie diagnozy przedsiębiorstwa pozwoli na wskazanie przyczyn zaistniałych trudności. </w:t>
      </w:r>
      <w:r w:rsidRPr="00335E53">
        <w:rPr>
          <w:rFonts w:eastAsia="Calibri" w:cstheme="minorHAnsi"/>
          <w:sz w:val="24"/>
          <w:szCs w:val="24"/>
        </w:rPr>
        <w:t xml:space="preserve">Po przeprowadzeniu badania zostaną wskazane najodpowiedniejsze formy wsparcia: szkolenie, doradztwo lub mentoring. Przedsiębiorca będzie mógł samodzielnie wybrać usługi </w:t>
      </w:r>
      <w:r w:rsidRPr="00335E53">
        <w:rPr>
          <w:rFonts w:cstheme="minorHAnsi"/>
          <w:sz w:val="24"/>
          <w:szCs w:val="24"/>
        </w:rPr>
        <w:t xml:space="preserve">z Bazy Usług Rozwojowych (BUR), odpowiadające zdiagnozowanym potrzebom. </w:t>
      </w:r>
    </w:p>
    <w:p w14:paraId="6C149732" w14:textId="77777777" w:rsidR="005D1513" w:rsidRDefault="005D1513" w:rsidP="005D1513">
      <w:pPr>
        <w:spacing w:after="100" w:afterAutospacing="1" w:line="276" w:lineRule="auto"/>
        <w:rPr>
          <w:rFonts w:cstheme="minorHAnsi"/>
          <w:lang w:val="es-ES_tradnl"/>
        </w:rPr>
      </w:pPr>
      <w:r w:rsidRPr="00335E53">
        <w:rPr>
          <w:rFonts w:cstheme="minorHAnsi"/>
          <w:sz w:val="24"/>
          <w:szCs w:val="24"/>
        </w:rPr>
        <w:t xml:space="preserve">Przedsiębiorcy </w:t>
      </w:r>
      <w:r>
        <w:rPr>
          <w:rFonts w:cstheme="minorHAnsi"/>
          <w:sz w:val="24"/>
          <w:szCs w:val="24"/>
        </w:rPr>
        <w:t xml:space="preserve">po </w:t>
      </w:r>
      <w:r w:rsidRPr="00335E53">
        <w:rPr>
          <w:rFonts w:cstheme="minorHAnsi"/>
          <w:sz w:val="24"/>
          <w:szCs w:val="24"/>
        </w:rPr>
        <w:t xml:space="preserve">zakwalifikowaniu do programu mogą uzyskać dofinansowanie usług rozwojowych o wartości do 16 tys. zł netto. </w:t>
      </w:r>
      <w:r w:rsidRPr="00CA7816">
        <w:rPr>
          <w:rFonts w:cstheme="minorHAnsi"/>
          <w:sz w:val="24"/>
          <w:szCs w:val="24"/>
          <w:lang w:val="es-ES_tradnl"/>
        </w:rPr>
        <w:t>Do przedsiębiorców łącznie trafi wsparcie doradczo-szkoleniowe o łącznej wartości 32 mln zł z unijnego programu Wiedza Edukacja Rozwój.</w:t>
      </w:r>
      <w:r w:rsidRPr="007F5AD6">
        <w:rPr>
          <w:rFonts w:cstheme="minorHAnsi"/>
          <w:lang w:val="es-ES_tradnl"/>
        </w:rPr>
        <w:t xml:space="preserve">  </w:t>
      </w:r>
    </w:p>
    <w:p w14:paraId="3624F452" w14:textId="72848C08" w:rsidR="004554D1" w:rsidRPr="00335E53" w:rsidRDefault="005D1513" w:rsidP="009C3D8C">
      <w:pPr>
        <w:rPr>
          <w:rFonts w:cstheme="minorHAnsi"/>
          <w:sz w:val="24"/>
          <w:szCs w:val="24"/>
        </w:rPr>
      </w:pPr>
      <w:r w:rsidRPr="00335E53">
        <w:rPr>
          <w:rFonts w:cstheme="minorHAnsi"/>
          <w:sz w:val="24"/>
          <w:szCs w:val="24"/>
        </w:rPr>
        <w:t xml:space="preserve">Rekrutacja do </w:t>
      </w:r>
      <w:r>
        <w:rPr>
          <w:rFonts w:cstheme="minorHAnsi"/>
          <w:sz w:val="24"/>
          <w:szCs w:val="24"/>
        </w:rPr>
        <w:t xml:space="preserve">programu </w:t>
      </w:r>
      <w:r w:rsidRPr="00335E53">
        <w:rPr>
          <w:rFonts w:cstheme="minorHAnsi"/>
          <w:sz w:val="24"/>
          <w:szCs w:val="24"/>
        </w:rPr>
        <w:t xml:space="preserve">odbywa się w podziale na </w:t>
      </w:r>
      <w:r>
        <w:rPr>
          <w:rFonts w:cstheme="minorHAnsi"/>
          <w:sz w:val="24"/>
          <w:szCs w:val="24"/>
        </w:rPr>
        <w:t xml:space="preserve">4 </w:t>
      </w:r>
      <w:r w:rsidRPr="00335E53">
        <w:rPr>
          <w:rFonts w:cstheme="minorHAnsi"/>
          <w:sz w:val="24"/>
          <w:szCs w:val="24"/>
        </w:rPr>
        <w:t xml:space="preserve">makroregiony. </w:t>
      </w:r>
      <w:r>
        <w:rPr>
          <w:rFonts w:cstheme="minorHAnsi"/>
          <w:sz w:val="24"/>
          <w:szCs w:val="24"/>
        </w:rPr>
        <w:t xml:space="preserve">Przedsiębiorcy z dwóch pierwszych, czyli województw: </w:t>
      </w:r>
      <w:r w:rsidRPr="00CA7816">
        <w:rPr>
          <w:sz w:val="24"/>
          <w:szCs w:val="24"/>
        </w:rPr>
        <w:t xml:space="preserve">zachodniopomorskiego, pomorskiego, kujawsko-pomorskiego, wielopolskiego, lubuskiego, warmińsko-mazurskiego, podlaskiego i mazowieckiego </w:t>
      </w:r>
      <w:r w:rsidRPr="00CA7816">
        <w:rPr>
          <w:rFonts w:cstheme="minorHAnsi"/>
          <w:sz w:val="24"/>
          <w:szCs w:val="24"/>
        </w:rPr>
        <w:t xml:space="preserve">mogą się zgłaszać do projektu od 1 lipca br. </w:t>
      </w:r>
      <w:r>
        <w:rPr>
          <w:rFonts w:cstheme="minorHAnsi"/>
          <w:sz w:val="24"/>
          <w:szCs w:val="24"/>
        </w:rPr>
        <w:t xml:space="preserve">Informacje o starcie programu w pozostałych województwach zostaną wkrótce ogłoszone na stronie internetowej PARP. </w:t>
      </w:r>
      <w:bookmarkEnd w:id="1"/>
    </w:p>
    <w:p w14:paraId="76D94F7D" w14:textId="7FDBCA08" w:rsidR="005966BE" w:rsidRPr="00CA7816" w:rsidRDefault="00FA3C93" w:rsidP="00E21D66">
      <w:pPr>
        <w:spacing w:after="100" w:afterAutospacing="1" w:line="276" w:lineRule="auto"/>
        <w:rPr>
          <w:rFonts w:cstheme="minorHAnsi"/>
          <w:sz w:val="24"/>
          <w:szCs w:val="24"/>
        </w:rPr>
      </w:pPr>
      <w:r w:rsidRPr="00335E53">
        <w:rPr>
          <w:rFonts w:eastAsia="Times New Roman" w:cstheme="minorHAnsi"/>
          <w:sz w:val="24"/>
          <w:szCs w:val="24"/>
          <w:lang w:eastAsia="pl-PL"/>
        </w:rPr>
        <w:t>Więcej informacji</w:t>
      </w:r>
      <w:r w:rsidR="00C3604C">
        <w:rPr>
          <w:rFonts w:eastAsia="Times New Roman" w:cstheme="minorHAnsi"/>
          <w:sz w:val="24"/>
          <w:szCs w:val="24"/>
          <w:lang w:eastAsia="pl-PL"/>
        </w:rPr>
        <w:t xml:space="preserve">: </w:t>
      </w:r>
      <w:hyperlink r:id="rId14" w:history="1">
        <w:r w:rsidR="009C3D8C" w:rsidRPr="009C3D8C">
          <w:rPr>
            <w:rStyle w:val="Hipercze"/>
            <w:rFonts w:eastAsia="Times New Roman" w:cstheme="minorHAnsi"/>
            <w:sz w:val="24"/>
            <w:szCs w:val="24"/>
            <w:lang w:eastAsia="pl-PL"/>
          </w:rPr>
          <w:t>www.parp.gov.pl/swo</w:t>
        </w:r>
      </w:hyperlink>
      <w:r w:rsidR="009C3D8C">
        <w:rPr>
          <w:rFonts w:eastAsia="Times New Roman" w:cstheme="minorHAnsi"/>
          <w:sz w:val="24"/>
          <w:szCs w:val="24"/>
          <w:lang w:eastAsia="pl-PL"/>
        </w:rPr>
        <w:t xml:space="preserve"> </w:t>
      </w:r>
    </w:p>
    <w:p w14:paraId="09CB5F2E" w14:textId="7A5C293F" w:rsidR="005966BE" w:rsidRDefault="005966BE" w:rsidP="00995530">
      <w:pPr>
        <w:spacing w:after="100" w:afterAutospacing="1" w:line="276" w:lineRule="auto"/>
        <w:rPr>
          <w:rFonts w:cstheme="minorHAnsi"/>
          <w:sz w:val="24"/>
          <w:szCs w:val="24"/>
        </w:rPr>
      </w:pPr>
      <w:r w:rsidRPr="00FA3C93">
        <w:rPr>
          <w:rFonts w:eastAsia="Times New Roman" w:cstheme="minorHAnsi"/>
          <w:noProof/>
          <w:sz w:val="24"/>
          <w:szCs w:val="24"/>
          <w:lang w:eastAsia="pl-PL"/>
        </w:rPr>
        <w:drawing>
          <wp:inline distT="0" distB="0" distL="0" distR="0" wp14:anchorId="5A0F296C" wp14:editId="12B4F98A">
            <wp:extent cx="752580" cy="19053"/>
            <wp:effectExtent l="0" t="0" r="0" b="0"/>
            <wp:docPr id="35" name="Obraz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2580" cy="19053"/>
                    </a:xfrm>
                    <a:prstGeom prst="rect">
                      <a:avLst/>
                    </a:prstGeom>
                  </pic:spPr>
                </pic:pic>
              </a:graphicData>
            </a:graphic>
          </wp:inline>
        </w:drawing>
      </w:r>
    </w:p>
    <w:p w14:paraId="3CA74F92" w14:textId="12B939B9" w:rsidR="00720A58" w:rsidRPr="00720A58" w:rsidRDefault="00720A58" w:rsidP="00995530">
      <w:pPr>
        <w:spacing w:after="100" w:afterAutospacing="1" w:line="276" w:lineRule="auto"/>
        <w:rPr>
          <w:rFonts w:asciiTheme="majorHAnsi" w:hAnsiTheme="majorHAnsi" w:cstheme="majorHAnsi"/>
          <w:sz w:val="24"/>
          <w:szCs w:val="24"/>
        </w:rPr>
      </w:pPr>
      <w:r w:rsidRPr="00720A58">
        <w:rPr>
          <w:rFonts w:asciiTheme="majorHAnsi" w:hAnsiTheme="majorHAnsi" w:cstheme="majorHAnsi"/>
          <w:sz w:val="24"/>
          <w:szCs w:val="24"/>
        </w:rPr>
        <w:t>Biuro Regionalne Polskiej Agencji Rozwoju Przedsiębiorczości w Poznaniu mieści się na terenie Międzynarodowych Targów Poznańskich, ul. Bukowska 12 (budynek World Trade Center, I piętro)</w:t>
      </w:r>
      <w:r>
        <w:rPr>
          <w:rFonts w:asciiTheme="majorHAnsi" w:hAnsiTheme="majorHAnsi" w:cstheme="majorHAnsi"/>
          <w:sz w:val="24"/>
          <w:szCs w:val="24"/>
        </w:rPr>
        <w:t>.</w:t>
      </w:r>
    </w:p>
    <w:p w14:paraId="24045FA3" w14:textId="517F0EE4" w:rsidR="00592100" w:rsidRDefault="00592100" w:rsidP="00592100">
      <w:pPr>
        <w:pStyle w:val="NormalnyWeb"/>
        <w:shd w:val="clear" w:color="auto" w:fill="FFFFFF"/>
        <w:spacing w:before="0" w:beforeAutospacing="0"/>
        <w:rPr>
          <w:rFonts w:asciiTheme="minorHAnsi" w:hAnsiTheme="minorHAnsi" w:cstheme="minorHAnsi"/>
          <w:sz w:val="22"/>
          <w:szCs w:val="22"/>
        </w:rPr>
      </w:pPr>
      <w:r>
        <w:rPr>
          <w:noProof/>
        </w:rPr>
        <w:lastRenderedPageBreak/>
        <w:drawing>
          <wp:inline distT="0" distB="0" distL="0" distR="0" wp14:anchorId="73E3E935" wp14:editId="1329AF68">
            <wp:extent cx="6120121" cy="664902"/>
            <wp:effectExtent l="0" t="0" r="0" b="1905"/>
            <wp:docPr id="4" name="Obraz 4" descr="logotypy: Fundusze Europejskie, Program Wiedza Edukacja Rozwój, Rzeczpospolita Polska, PARP Grupa PFR,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na_bracik\AppData\Local\Microsoft\Windows\INetCache\Content.Word\Pasek POWER.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120121" cy="664902"/>
                    </a:xfrm>
                    <a:prstGeom prst="rect">
                      <a:avLst/>
                    </a:prstGeom>
                    <a:noFill/>
                    <a:ln>
                      <a:noFill/>
                    </a:ln>
                  </pic:spPr>
                </pic:pic>
              </a:graphicData>
            </a:graphic>
          </wp:inline>
        </w:drawing>
      </w:r>
    </w:p>
    <w:sectPr w:rsidR="00592100"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E4EB" w14:textId="77777777" w:rsidR="00C748B3" w:rsidRDefault="00C748B3" w:rsidP="00E973A9">
      <w:pPr>
        <w:spacing w:after="0" w:line="240" w:lineRule="auto"/>
      </w:pPr>
      <w:r>
        <w:separator/>
      </w:r>
    </w:p>
  </w:endnote>
  <w:endnote w:type="continuationSeparator" w:id="0">
    <w:p w14:paraId="2A1F1B45" w14:textId="77777777" w:rsidR="00C748B3" w:rsidRDefault="00C748B3" w:rsidP="00E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vel Pro">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E3BC" w14:textId="77777777" w:rsidR="00C748B3" w:rsidRDefault="00C748B3" w:rsidP="00E973A9">
      <w:pPr>
        <w:spacing w:after="0" w:line="240" w:lineRule="auto"/>
      </w:pPr>
      <w:r>
        <w:separator/>
      </w:r>
    </w:p>
  </w:footnote>
  <w:footnote w:type="continuationSeparator" w:id="0">
    <w:p w14:paraId="6CD48E14" w14:textId="77777777" w:rsidR="00C748B3" w:rsidRDefault="00C748B3" w:rsidP="00E9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DED0" w14:textId="4DABEF70" w:rsidR="005A6F10" w:rsidRDefault="00F15856">
    <w:pPr>
      <w:pStyle w:val="Nagwek"/>
    </w:pPr>
    <w:r w:rsidRPr="00F15856">
      <w:rPr>
        <w:noProof/>
        <w:lang w:eastAsia="pl-PL"/>
      </w:rPr>
      <w:drawing>
        <wp:anchor distT="0" distB="0" distL="114300" distR="114300" simplePos="0" relativeHeight="251662336" behindDoc="1" locked="0" layoutInCell="1" allowOverlap="1" wp14:anchorId="65BA4CE7" wp14:editId="3B95082A">
          <wp:simplePos x="0" y="0"/>
          <wp:positionH relativeFrom="column">
            <wp:posOffset>-701040</wp:posOffset>
          </wp:positionH>
          <wp:positionV relativeFrom="paragraph">
            <wp:posOffset>-434975</wp:posOffset>
          </wp:positionV>
          <wp:extent cx="7537450" cy="9567657"/>
          <wp:effectExtent l="0" t="0" r="635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7450" cy="9567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D4B0" w14:textId="2748919D" w:rsidR="00F756DA" w:rsidRDefault="00F756DA">
    <w:pPr>
      <w:pStyle w:val="Nagwek"/>
    </w:pPr>
    <w:r w:rsidRPr="00F15856">
      <w:rPr>
        <w:noProof/>
        <w:lang w:eastAsia="pl-PL"/>
      </w:rPr>
      <w:drawing>
        <wp:anchor distT="0" distB="0" distL="114300" distR="114300" simplePos="0" relativeHeight="251664384" behindDoc="1" locked="0" layoutInCell="1" allowOverlap="1" wp14:anchorId="2606F227" wp14:editId="62F74C73">
          <wp:simplePos x="0" y="0"/>
          <wp:positionH relativeFrom="page">
            <wp:posOffset>-381000</wp:posOffset>
          </wp:positionH>
          <wp:positionV relativeFrom="paragraph">
            <wp:posOffset>-764540</wp:posOffset>
          </wp:positionV>
          <wp:extent cx="8343900" cy="10982325"/>
          <wp:effectExtent l="0" t="0" r="0" b="952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43900" cy="10982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8D13" w14:textId="30D1B1A6" w:rsidR="00EE5BCB" w:rsidRDefault="00EE5BCB">
    <w:pPr>
      <w:pStyle w:val="Nagwek"/>
    </w:pPr>
    <w:r w:rsidRPr="00EE5BCB">
      <w:rPr>
        <w:noProof/>
        <w:lang w:eastAsia="pl-PL"/>
      </w:rPr>
      <w:drawing>
        <wp:anchor distT="0" distB="0" distL="114300" distR="114300" simplePos="0" relativeHeight="251661312" behindDoc="1" locked="0" layoutInCell="1" allowOverlap="1" wp14:anchorId="4B48C36F" wp14:editId="5F67060D">
          <wp:simplePos x="0" y="0"/>
          <wp:positionH relativeFrom="column">
            <wp:posOffset>-713740</wp:posOffset>
          </wp:positionH>
          <wp:positionV relativeFrom="paragraph">
            <wp:posOffset>-444500</wp:posOffset>
          </wp:positionV>
          <wp:extent cx="7542530" cy="9574114"/>
          <wp:effectExtent l="0" t="0" r="1270" b="8255"/>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530" cy="9574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C10"/>
    <w:multiLevelType w:val="hybridMultilevel"/>
    <w:tmpl w:val="ADEC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19F"/>
    <w:multiLevelType w:val="hybridMultilevel"/>
    <w:tmpl w:val="ACE2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B049DD"/>
    <w:multiLevelType w:val="hybridMultilevel"/>
    <w:tmpl w:val="E8628D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7F4E06"/>
    <w:multiLevelType w:val="hybridMultilevel"/>
    <w:tmpl w:val="EF3688AA"/>
    <w:lvl w:ilvl="0" w:tplc="62AE2B32">
      <w:start w:val="1"/>
      <w:numFmt w:val="bullet"/>
      <w:lvlText w:val=""/>
      <w:lvlJc w:val="left"/>
      <w:pPr>
        <w:tabs>
          <w:tab w:val="num" w:pos="720"/>
        </w:tabs>
        <w:ind w:left="720" w:hanging="360"/>
      </w:pPr>
      <w:rPr>
        <w:rFonts w:ascii="Wingdings" w:hAnsi="Wingdings" w:hint="default"/>
      </w:rPr>
    </w:lvl>
    <w:lvl w:ilvl="1" w:tplc="844247D4" w:tentative="1">
      <w:start w:val="1"/>
      <w:numFmt w:val="bullet"/>
      <w:lvlText w:val=""/>
      <w:lvlJc w:val="left"/>
      <w:pPr>
        <w:tabs>
          <w:tab w:val="num" w:pos="1440"/>
        </w:tabs>
        <w:ind w:left="1440" w:hanging="360"/>
      </w:pPr>
      <w:rPr>
        <w:rFonts w:ascii="Wingdings" w:hAnsi="Wingdings" w:hint="default"/>
      </w:rPr>
    </w:lvl>
    <w:lvl w:ilvl="2" w:tplc="071ACA7E" w:tentative="1">
      <w:start w:val="1"/>
      <w:numFmt w:val="bullet"/>
      <w:lvlText w:val=""/>
      <w:lvlJc w:val="left"/>
      <w:pPr>
        <w:tabs>
          <w:tab w:val="num" w:pos="2160"/>
        </w:tabs>
        <w:ind w:left="2160" w:hanging="360"/>
      </w:pPr>
      <w:rPr>
        <w:rFonts w:ascii="Wingdings" w:hAnsi="Wingdings" w:hint="default"/>
      </w:rPr>
    </w:lvl>
    <w:lvl w:ilvl="3" w:tplc="C4AEDD3E" w:tentative="1">
      <w:start w:val="1"/>
      <w:numFmt w:val="bullet"/>
      <w:lvlText w:val=""/>
      <w:lvlJc w:val="left"/>
      <w:pPr>
        <w:tabs>
          <w:tab w:val="num" w:pos="2880"/>
        </w:tabs>
        <w:ind w:left="2880" w:hanging="360"/>
      </w:pPr>
      <w:rPr>
        <w:rFonts w:ascii="Wingdings" w:hAnsi="Wingdings" w:hint="default"/>
      </w:rPr>
    </w:lvl>
    <w:lvl w:ilvl="4" w:tplc="53B0DA9C" w:tentative="1">
      <w:start w:val="1"/>
      <w:numFmt w:val="bullet"/>
      <w:lvlText w:val=""/>
      <w:lvlJc w:val="left"/>
      <w:pPr>
        <w:tabs>
          <w:tab w:val="num" w:pos="3600"/>
        </w:tabs>
        <w:ind w:left="3600" w:hanging="360"/>
      </w:pPr>
      <w:rPr>
        <w:rFonts w:ascii="Wingdings" w:hAnsi="Wingdings" w:hint="default"/>
      </w:rPr>
    </w:lvl>
    <w:lvl w:ilvl="5" w:tplc="48043964" w:tentative="1">
      <w:start w:val="1"/>
      <w:numFmt w:val="bullet"/>
      <w:lvlText w:val=""/>
      <w:lvlJc w:val="left"/>
      <w:pPr>
        <w:tabs>
          <w:tab w:val="num" w:pos="4320"/>
        </w:tabs>
        <w:ind w:left="4320" w:hanging="360"/>
      </w:pPr>
      <w:rPr>
        <w:rFonts w:ascii="Wingdings" w:hAnsi="Wingdings" w:hint="default"/>
      </w:rPr>
    </w:lvl>
    <w:lvl w:ilvl="6" w:tplc="0B9EFC4A" w:tentative="1">
      <w:start w:val="1"/>
      <w:numFmt w:val="bullet"/>
      <w:lvlText w:val=""/>
      <w:lvlJc w:val="left"/>
      <w:pPr>
        <w:tabs>
          <w:tab w:val="num" w:pos="5040"/>
        </w:tabs>
        <w:ind w:left="5040" w:hanging="360"/>
      </w:pPr>
      <w:rPr>
        <w:rFonts w:ascii="Wingdings" w:hAnsi="Wingdings" w:hint="default"/>
      </w:rPr>
    </w:lvl>
    <w:lvl w:ilvl="7" w:tplc="4058F4DC" w:tentative="1">
      <w:start w:val="1"/>
      <w:numFmt w:val="bullet"/>
      <w:lvlText w:val=""/>
      <w:lvlJc w:val="left"/>
      <w:pPr>
        <w:tabs>
          <w:tab w:val="num" w:pos="5760"/>
        </w:tabs>
        <w:ind w:left="5760" w:hanging="360"/>
      </w:pPr>
      <w:rPr>
        <w:rFonts w:ascii="Wingdings" w:hAnsi="Wingdings" w:hint="default"/>
      </w:rPr>
    </w:lvl>
    <w:lvl w:ilvl="8" w:tplc="5BE84A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825C8"/>
    <w:multiLevelType w:val="hybridMultilevel"/>
    <w:tmpl w:val="3CBEA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5A7A7C"/>
    <w:multiLevelType w:val="hybridMultilevel"/>
    <w:tmpl w:val="6A8C1BF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B35C30"/>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A8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6F18AC"/>
    <w:multiLevelType w:val="hybridMultilevel"/>
    <w:tmpl w:val="75CA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25878"/>
    <w:multiLevelType w:val="hybridMultilevel"/>
    <w:tmpl w:val="FE745D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81AFE"/>
    <w:multiLevelType w:val="hybridMultilevel"/>
    <w:tmpl w:val="3C9CA3B2"/>
    <w:lvl w:ilvl="0" w:tplc="7D60301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56694"/>
    <w:multiLevelType w:val="multilevel"/>
    <w:tmpl w:val="258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53F1"/>
    <w:multiLevelType w:val="multilevel"/>
    <w:tmpl w:val="3632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B0D05"/>
    <w:multiLevelType w:val="hybridMultilevel"/>
    <w:tmpl w:val="6F9E8B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B5716F"/>
    <w:multiLevelType w:val="hybridMultilevel"/>
    <w:tmpl w:val="023AC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E92D37"/>
    <w:multiLevelType w:val="hybridMultilevel"/>
    <w:tmpl w:val="96409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97E644D"/>
    <w:multiLevelType w:val="hybridMultilevel"/>
    <w:tmpl w:val="6DFE11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F962F85"/>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6112F8"/>
    <w:multiLevelType w:val="multilevel"/>
    <w:tmpl w:val="C75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B6752"/>
    <w:multiLevelType w:val="hybridMultilevel"/>
    <w:tmpl w:val="2380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16"/>
  </w:num>
  <w:num w:numId="5">
    <w:abstractNumId w:val="10"/>
  </w:num>
  <w:num w:numId="6">
    <w:abstractNumId w:val="0"/>
  </w:num>
  <w:num w:numId="7">
    <w:abstractNumId w:val="9"/>
  </w:num>
  <w:num w:numId="8">
    <w:abstractNumId w:val="2"/>
  </w:num>
  <w:num w:numId="9">
    <w:abstractNumId w:val="7"/>
  </w:num>
  <w:num w:numId="10">
    <w:abstractNumId w:val="6"/>
  </w:num>
  <w:num w:numId="11">
    <w:abstractNumId w:val="17"/>
  </w:num>
  <w:num w:numId="12">
    <w:abstractNumId w:val="8"/>
  </w:num>
  <w:num w:numId="13">
    <w:abstractNumId w:val="18"/>
  </w:num>
  <w:num w:numId="14">
    <w:abstractNumId w:val="1"/>
  </w:num>
  <w:num w:numId="15">
    <w:abstractNumId w:val="14"/>
  </w:num>
  <w:num w:numId="16">
    <w:abstractNumId w:val="19"/>
  </w:num>
  <w:num w:numId="17">
    <w:abstractNumId w:val="13"/>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5E"/>
    <w:rsid w:val="00001302"/>
    <w:rsid w:val="00003158"/>
    <w:rsid w:val="0002255B"/>
    <w:rsid w:val="00031F9D"/>
    <w:rsid w:val="00044476"/>
    <w:rsid w:val="00046DAA"/>
    <w:rsid w:val="000512C7"/>
    <w:rsid w:val="00060036"/>
    <w:rsid w:val="00071919"/>
    <w:rsid w:val="000768AF"/>
    <w:rsid w:val="0008088B"/>
    <w:rsid w:val="00080D1D"/>
    <w:rsid w:val="00085EF0"/>
    <w:rsid w:val="00090DAC"/>
    <w:rsid w:val="000932AD"/>
    <w:rsid w:val="000C3D4F"/>
    <w:rsid w:val="000C4DCE"/>
    <w:rsid w:val="000C5F3D"/>
    <w:rsid w:val="000C64E0"/>
    <w:rsid w:val="000C6C66"/>
    <w:rsid w:val="000E129F"/>
    <w:rsid w:val="000F0BA5"/>
    <w:rsid w:val="000F2528"/>
    <w:rsid w:val="000F7DBF"/>
    <w:rsid w:val="00101B93"/>
    <w:rsid w:val="00105CB7"/>
    <w:rsid w:val="00116700"/>
    <w:rsid w:val="001307EA"/>
    <w:rsid w:val="00132CF8"/>
    <w:rsid w:val="0013423B"/>
    <w:rsid w:val="00140249"/>
    <w:rsid w:val="001464CC"/>
    <w:rsid w:val="00155519"/>
    <w:rsid w:val="001558FB"/>
    <w:rsid w:val="00173278"/>
    <w:rsid w:val="0017327E"/>
    <w:rsid w:val="001743BB"/>
    <w:rsid w:val="00192019"/>
    <w:rsid w:val="001A0226"/>
    <w:rsid w:val="001B2EB8"/>
    <w:rsid w:val="001B34DE"/>
    <w:rsid w:val="001B6B8D"/>
    <w:rsid w:val="001C1EC5"/>
    <w:rsid w:val="001D0744"/>
    <w:rsid w:val="001E481D"/>
    <w:rsid w:val="001F5992"/>
    <w:rsid w:val="002065A8"/>
    <w:rsid w:val="0020763B"/>
    <w:rsid w:val="002160E7"/>
    <w:rsid w:val="0022387F"/>
    <w:rsid w:val="002251E5"/>
    <w:rsid w:val="00226DD2"/>
    <w:rsid w:val="002271E8"/>
    <w:rsid w:val="00231E0D"/>
    <w:rsid w:val="00241955"/>
    <w:rsid w:val="00246327"/>
    <w:rsid w:val="00265508"/>
    <w:rsid w:val="00271461"/>
    <w:rsid w:val="002727A1"/>
    <w:rsid w:val="002776B7"/>
    <w:rsid w:val="002910AE"/>
    <w:rsid w:val="00292709"/>
    <w:rsid w:val="002939C9"/>
    <w:rsid w:val="00297A47"/>
    <w:rsid w:val="002B3CA9"/>
    <w:rsid w:val="002B426D"/>
    <w:rsid w:val="002C031F"/>
    <w:rsid w:val="002D6C29"/>
    <w:rsid w:val="002E6568"/>
    <w:rsid w:val="002E65B4"/>
    <w:rsid w:val="002F46D9"/>
    <w:rsid w:val="002F5A41"/>
    <w:rsid w:val="0030467B"/>
    <w:rsid w:val="00304E01"/>
    <w:rsid w:val="0030514A"/>
    <w:rsid w:val="00316580"/>
    <w:rsid w:val="003170F8"/>
    <w:rsid w:val="00330BC4"/>
    <w:rsid w:val="00330FC9"/>
    <w:rsid w:val="00335E53"/>
    <w:rsid w:val="0034364A"/>
    <w:rsid w:val="003537F0"/>
    <w:rsid w:val="00375C2B"/>
    <w:rsid w:val="0038350A"/>
    <w:rsid w:val="00383578"/>
    <w:rsid w:val="003960CD"/>
    <w:rsid w:val="00397C34"/>
    <w:rsid w:val="003A2EB1"/>
    <w:rsid w:val="003A37D6"/>
    <w:rsid w:val="003C6870"/>
    <w:rsid w:val="003C7152"/>
    <w:rsid w:val="003D1502"/>
    <w:rsid w:val="003D59FE"/>
    <w:rsid w:val="003F3CD8"/>
    <w:rsid w:val="003F4260"/>
    <w:rsid w:val="003F768A"/>
    <w:rsid w:val="00407A90"/>
    <w:rsid w:val="00407BC1"/>
    <w:rsid w:val="004141F3"/>
    <w:rsid w:val="004316FB"/>
    <w:rsid w:val="00434DBE"/>
    <w:rsid w:val="00436922"/>
    <w:rsid w:val="0044175C"/>
    <w:rsid w:val="004429B8"/>
    <w:rsid w:val="00445467"/>
    <w:rsid w:val="004554D1"/>
    <w:rsid w:val="0047659C"/>
    <w:rsid w:val="0048659F"/>
    <w:rsid w:val="00487074"/>
    <w:rsid w:val="004A1211"/>
    <w:rsid w:val="004A17D0"/>
    <w:rsid w:val="004A50E6"/>
    <w:rsid w:val="004A5DF1"/>
    <w:rsid w:val="004B291E"/>
    <w:rsid w:val="004B70BF"/>
    <w:rsid w:val="004C3B2F"/>
    <w:rsid w:val="004C41E6"/>
    <w:rsid w:val="004C5942"/>
    <w:rsid w:val="004D1263"/>
    <w:rsid w:val="004D2631"/>
    <w:rsid w:val="004D2EEC"/>
    <w:rsid w:val="004D4CA7"/>
    <w:rsid w:val="004E0069"/>
    <w:rsid w:val="004E0CEA"/>
    <w:rsid w:val="004E2E38"/>
    <w:rsid w:val="004F4FF7"/>
    <w:rsid w:val="004F5EE7"/>
    <w:rsid w:val="0050346B"/>
    <w:rsid w:val="00512D29"/>
    <w:rsid w:val="00517A6E"/>
    <w:rsid w:val="00517D8D"/>
    <w:rsid w:val="005235DD"/>
    <w:rsid w:val="005273F7"/>
    <w:rsid w:val="00530BA9"/>
    <w:rsid w:val="005338BF"/>
    <w:rsid w:val="00534241"/>
    <w:rsid w:val="00535B21"/>
    <w:rsid w:val="005360E1"/>
    <w:rsid w:val="00540613"/>
    <w:rsid w:val="00544B78"/>
    <w:rsid w:val="00550B8A"/>
    <w:rsid w:val="00550D98"/>
    <w:rsid w:val="00556166"/>
    <w:rsid w:val="005611EA"/>
    <w:rsid w:val="00565875"/>
    <w:rsid w:val="00574143"/>
    <w:rsid w:val="0058032A"/>
    <w:rsid w:val="005810D7"/>
    <w:rsid w:val="005817AD"/>
    <w:rsid w:val="00582E38"/>
    <w:rsid w:val="005867D8"/>
    <w:rsid w:val="00592100"/>
    <w:rsid w:val="00593770"/>
    <w:rsid w:val="005966BE"/>
    <w:rsid w:val="0059715E"/>
    <w:rsid w:val="005A30E8"/>
    <w:rsid w:val="005A65B6"/>
    <w:rsid w:val="005A6F10"/>
    <w:rsid w:val="005B1100"/>
    <w:rsid w:val="005B1E63"/>
    <w:rsid w:val="005C24CC"/>
    <w:rsid w:val="005D1513"/>
    <w:rsid w:val="005E690F"/>
    <w:rsid w:val="005F5746"/>
    <w:rsid w:val="00601CA5"/>
    <w:rsid w:val="00604093"/>
    <w:rsid w:val="00610B55"/>
    <w:rsid w:val="00614A02"/>
    <w:rsid w:val="00620EFE"/>
    <w:rsid w:val="006218A0"/>
    <w:rsid w:val="006271A6"/>
    <w:rsid w:val="0062757D"/>
    <w:rsid w:val="006341D6"/>
    <w:rsid w:val="006378F2"/>
    <w:rsid w:val="00641AE2"/>
    <w:rsid w:val="00646E06"/>
    <w:rsid w:val="00647041"/>
    <w:rsid w:val="00651E49"/>
    <w:rsid w:val="00660975"/>
    <w:rsid w:val="00672ADA"/>
    <w:rsid w:val="0067532B"/>
    <w:rsid w:val="00680649"/>
    <w:rsid w:val="0068274A"/>
    <w:rsid w:val="00682D1C"/>
    <w:rsid w:val="00683A57"/>
    <w:rsid w:val="006A3881"/>
    <w:rsid w:val="006A54EC"/>
    <w:rsid w:val="006B097C"/>
    <w:rsid w:val="006B2DD0"/>
    <w:rsid w:val="006B3866"/>
    <w:rsid w:val="006B56F6"/>
    <w:rsid w:val="006C6BD6"/>
    <w:rsid w:val="006E1C0C"/>
    <w:rsid w:val="006E3726"/>
    <w:rsid w:val="006F3784"/>
    <w:rsid w:val="0070342A"/>
    <w:rsid w:val="00710815"/>
    <w:rsid w:val="007126AB"/>
    <w:rsid w:val="007174FA"/>
    <w:rsid w:val="00720A58"/>
    <w:rsid w:val="007231CE"/>
    <w:rsid w:val="007277FA"/>
    <w:rsid w:val="007359D6"/>
    <w:rsid w:val="007408FB"/>
    <w:rsid w:val="0074240C"/>
    <w:rsid w:val="0075579B"/>
    <w:rsid w:val="00760B24"/>
    <w:rsid w:val="007639E0"/>
    <w:rsid w:val="007666C0"/>
    <w:rsid w:val="00777ACD"/>
    <w:rsid w:val="0078335F"/>
    <w:rsid w:val="00785FC9"/>
    <w:rsid w:val="00787084"/>
    <w:rsid w:val="007A2409"/>
    <w:rsid w:val="007A304F"/>
    <w:rsid w:val="007A3A9E"/>
    <w:rsid w:val="007A7391"/>
    <w:rsid w:val="007B0AE6"/>
    <w:rsid w:val="007C1DCC"/>
    <w:rsid w:val="007C2CAF"/>
    <w:rsid w:val="007C70E6"/>
    <w:rsid w:val="007D328C"/>
    <w:rsid w:val="007D569D"/>
    <w:rsid w:val="007D7C63"/>
    <w:rsid w:val="008015BE"/>
    <w:rsid w:val="00811D79"/>
    <w:rsid w:val="00812DA6"/>
    <w:rsid w:val="00814400"/>
    <w:rsid w:val="00822D56"/>
    <w:rsid w:val="0083613A"/>
    <w:rsid w:val="00837031"/>
    <w:rsid w:val="0084769A"/>
    <w:rsid w:val="00857D9F"/>
    <w:rsid w:val="008873DC"/>
    <w:rsid w:val="008A5E74"/>
    <w:rsid w:val="008A7C0E"/>
    <w:rsid w:val="008B0BA3"/>
    <w:rsid w:val="008B4E03"/>
    <w:rsid w:val="008B582D"/>
    <w:rsid w:val="008B799C"/>
    <w:rsid w:val="008C402C"/>
    <w:rsid w:val="008C5E52"/>
    <w:rsid w:val="008C7394"/>
    <w:rsid w:val="008D3AF7"/>
    <w:rsid w:val="008D4353"/>
    <w:rsid w:val="008D71A4"/>
    <w:rsid w:val="008E3720"/>
    <w:rsid w:val="008E492E"/>
    <w:rsid w:val="008E6615"/>
    <w:rsid w:val="009039CC"/>
    <w:rsid w:val="00914D9F"/>
    <w:rsid w:val="00917329"/>
    <w:rsid w:val="00917423"/>
    <w:rsid w:val="00922191"/>
    <w:rsid w:val="0092356B"/>
    <w:rsid w:val="00931CBA"/>
    <w:rsid w:val="0093465B"/>
    <w:rsid w:val="0094461F"/>
    <w:rsid w:val="009618F4"/>
    <w:rsid w:val="00971C9D"/>
    <w:rsid w:val="00971E6D"/>
    <w:rsid w:val="00977DAD"/>
    <w:rsid w:val="00983CB3"/>
    <w:rsid w:val="00993D96"/>
    <w:rsid w:val="00995530"/>
    <w:rsid w:val="009958B2"/>
    <w:rsid w:val="009978FE"/>
    <w:rsid w:val="00997CD2"/>
    <w:rsid w:val="009A586B"/>
    <w:rsid w:val="009A6B2D"/>
    <w:rsid w:val="009C3687"/>
    <w:rsid w:val="009C3D8C"/>
    <w:rsid w:val="009C5915"/>
    <w:rsid w:val="009D2C3A"/>
    <w:rsid w:val="009D6618"/>
    <w:rsid w:val="009E078E"/>
    <w:rsid w:val="009E6B65"/>
    <w:rsid w:val="009F53A2"/>
    <w:rsid w:val="009F6825"/>
    <w:rsid w:val="009F78FF"/>
    <w:rsid w:val="00A0754B"/>
    <w:rsid w:val="00A12EA9"/>
    <w:rsid w:val="00A22922"/>
    <w:rsid w:val="00A25BB7"/>
    <w:rsid w:val="00A37B76"/>
    <w:rsid w:val="00A45784"/>
    <w:rsid w:val="00A45D34"/>
    <w:rsid w:val="00A47AA8"/>
    <w:rsid w:val="00A501C7"/>
    <w:rsid w:val="00A51D29"/>
    <w:rsid w:val="00A57968"/>
    <w:rsid w:val="00A666C7"/>
    <w:rsid w:val="00A74440"/>
    <w:rsid w:val="00A7517C"/>
    <w:rsid w:val="00A75F5A"/>
    <w:rsid w:val="00A7755D"/>
    <w:rsid w:val="00A80F5E"/>
    <w:rsid w:val="00AA2FF9"/>
    <w:rsid w:val="00AA4E22"/>
    <w:rsid w:val="00AA5C8D"/>
    <w:rsid w:val="00AB3340"/>
    <w:rsid w:val="00AB64D6"/>
    <w:rsid w:val="00AB7187"/>
    <w:rsid w:val="00AC3134"/>
    <w:rsid w:val="00AD3753"/>
    <w:rsid w:val="00AE1452"/>
    <w:rsid w:val="00B070DC"/>
    <w:rsid w:val="00B13464"/>
    <w:rsid w:val="00B14728"/>
    <w:rsid w:val="00B157AC"/>
    <w:rsid w:val="00B26FE7"/>
    <w:rsid w:val="00B410E3"/>
    <w:rsid w:val="00B43332"/>
    <w:rsid w:val="00B5061A"/>
    <w:rsid w:val="00B725E5"/>
    <w:rsid w:val="00B7420B"/>
    <w:rsid w:val="00B74877"/>
    <w:rsid w:val="00B77431"/>
    <w:rsid w:val="00B84DE2"/>
    <w:rsid w:val="00B96922"/>
    <w:rsid w:val="00BB56B7"/>
    <w:rsid w:val="00BC2686"/>
    <w:rsid w:val="00BC2B27"/>
    <w:rsid w:val="00BC7D2B"/>
    <w:rsid w:val="00BD1DCD"/>
    <w:rsid w:val="00BD75B0"/>
    <w:rsid w:val="00BE0A84"/>
    <w:rsid w:val="00BE1ACC"/>
    <w:rsid w:val="00BE3593"/>
    <w:rsid w:val="00BF7E82"/>
    <w:rsid w:val="00BF7EB0"/>
    <w:rsid w:val="00C201CE"/>
    <w:rsid w:val="00C21920"/>
    <w:rsid w:val="00C26069"/>
    <w:rsid w:val="00C3604C"/>
    <w:rsid w:val="00C362F2"/>
    <w:rsid w:val="00C41344"/>
    <w:rsid w:val="00C440A6"/>
    <w:rsid w:val="00C442EB"/>
    <w:rsid w:val="00C44EA3"/>
    <w:rsid w:val="00C56019"/>
    <w:rsid w:val="00C561D0"/>
    <w:rsid w:val="00C62DD5"/>
    <w:rsid w:val="00C66AF5"/>
    <w:rsid w:val="00C7472D"/>
    <w:rsid w:val="00C748B3"/>
    <w:rsid w:val="00C76467"/>
    <w:rsid w:val="00C77BE0"/>
    <w:rsid w:val="00C8155D"/>
    <w:rsid w:val="00C8176D"/>
    <w:rsid w:val="00C84705"/>
    <w:rsid w:val="00C910A2"/>
    <w:rsid w:val="00CA00FC"/>
    <w:rsid w:val="00CA105F"/>
    <w:rsid w:val="00CA2EC2"/>
    <w:rsid w:val="00CA7816"/>
    <w:rsid w:val="00CC4CE6"/>
    <w:rsid w:val="00CD077F"/>
    <w:rsid w:val="00CD0DD2"/>
    <w:rsid w:val="00CD4DD9"/>
    <w:rsid w:val="00CD56AE"/>
    <w:rsid w:val="00CE12B4"/>
    <w:rsid w:val="00CE44F2"/>
    <w:rsid w:val="00CE61D6"/>
    <w:rsid w:val="00CF5B91"/>
    <w:rsid w:val="00CF725D"/>
    <w:rsid w:val="00CF74F5"/>
    <w:rsid w:val="00D06641"/>
    <w:rsid w:val="00D14477"/>
    <w:rsid w:val="00D16806"/>
    <w:rsid w:val="00D23058"/>
    <w:rsid w:val="00D27620"/>
    <w:rsid w:val="00D30F38"/>
    <w:rsid w:val="00D32E08"/>
    <w:rsid w:val="00D348CC"/>
    <w:rsid w:val="00D36CBB"/>
    <w:rsid w:val="00D40422"/>
    <w:rsid w:val="00D405C0"/>
    <w:rsid w:val="00D40782"/>
    <w:rsid w:val="00D41338"/>
    <w:rsid w:val="00D41392"/>
    <w:rsid w:val="00D421A5"/>
    <w:rsid w:val="00D44D35"/>
    <w:rsid w:val="00D458D8"/>
    <w:rsid w:val="00D47518"/>
    <w:rsid w:val="00D76E83"/>
    <w:rsid w:val="00D967E4"/>
    <w:rsid w:val="00DB4D3B"/>
    <w:rsid w:val="00DC0C70"/>
    <w:rsid w:val="00DC721A"/>
    <w:rsid w:val="00DC7363"/>
    <w:rsid w:val="00DD0BDA"/>
    <w:rsid w:val="00DD174F"/>
    <w:rsid w:val="00DD720B"/>
    <w:rsid w:val="00DF3E4E"/>
    <w:rsid w:val="00DF7DF5"/>
    <w:rsid w:val="00E00A9A"/>
    <w:rsid w:val="00E0450A"/>
    <w:rsid w:val="00E21D66"/>
    <w:rsid w:val="00E26B17"/>
    <w:rsid w:val="00E34C6C"/>
    <w:rsid w:val="00E45B11"/>
    <w:rsid w:val="00E47F26"/>
    <w:rsid w:val="00E61FA6"/>
    <w:rsid w:val="00E6348C"/>
    <w:rsid w:val="00E732A2"/>
    <w:rsid w:val="00E73944"/>
    <w:rsid w:val="00E80F7B"/>
    <w:rsid w:val="00E81539"/>
    <w:rsid w:val="00E933FD"/>
    <w:rsid w:val="00E973A9"/>
    <w:rsid w:val="00EA0529"/>
    <w:rsid w:val="00EA2B7A"/>
    <w:rsid w:val="00EA5280"/>
    <w:rsid w:val="00EB1DAC"/>
    <w:rsid w:val="00ED2783"/>
    <w:rsid w:val="00ED3C30"/>
    <w:rsid w:val="00ED41F6"/>
    <w:rsid w:val="00ED6D5B"/>
    <w:rsid w:val="00ED70AE"/>
    <w:rsid w:val="00EE13FB"/>
    <w:rsid w:val="00EE1B4E"/>
    <w:rsid w:val="00EE5BCB"/>
    <w:rsid w:val="00EE7688"/>
    <w:rsid w:val="00EF5ED6"/>
    <w:rsid w:val="00F034F0"/>
    <w:rsid w:val="00F04EE0"/>
    <w:rsid w:val="00F05198"/>
    <w:rsid w:val="00F05560"/>
    <w:rsid w:val="00F064CB"/>
    <w:rsid w:val="00F11C3F"/>
    <w:rsid w:val="00F15856"/>
    <w:rsid w:val="00F1626D"/>
    <w:rsid w:val="00F232F0"/>
    <w:rsid w:val="00F26522"/>
    <w:rsid w:val="00F351B2"/>
    <w:rsid w:val="00F549F6"/>
    <w:rsid w:val="00F5714C"/>
    <w:rsid w:val="00F5746B"/>
    <w:rsid w:val="00F5791C"/>
    <w:rsid w:val="00F73262"/>
    <w:rsid w:val="00F756DA"/>
    <w:rsid w:val="00F774D8"/>
    <w:rsid w:val="00F94350"/>
    <w:rsid w:val="00F96784"/>
    <w:rsid w:val="00FA3C93"/>
    <w:rsid w:val="00FB1E00"/>
    <w:rsid w:val="00FB3CB2"/>
    <w:rsid w:val="00FB744A"/>
    <w:rsid w:val="00FC012E"/>
    <w:rsid w:val="00FC1C03"/>
    <w:rsid w:val="00FC6E49"/>
    <w:rsid w:val="00FD6EB3"/>
    <w:rsid w:val="00FE47D8"/>
    <w:rsid w:val="00FE5795"/>
    <w:rsid w:val="00FF0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CC70"/>
  <w15:docId w15:val="{C953E566-9310-48F4-A6DE-B0CBD7CD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7A1"/>
  </w:style>
  <w:style w:type="paragraph" w:styleId="Nagwek1">
    <w:name w:val="heading 1"/>
    <w:basedOn w:val="Normalny"/>
    <w:next w:val="Normalny"/>
    <w:link w:val="Nagwek1Znak"/>
    <w:uiPriority w:val="9"/>
    <w:qFormat/>
    <w:rsid w:val="00272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5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32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78E"/>
    <w:rPr>
      <w:color w:val="0563C1" w:themeColor="hyperlink"/>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spacing w:after="0" w:line="240" w:lineRule="auto"/>
    </w:pPr>
    <w:rPr>
      <w:rFonts w:ascii="Novel Pro" w:hAnsi="Novel Pro" w:cs="Novel Pro"/>
      <w:color w:val="000000"/>
      <w:sz w:val="24"/>
      <w:szCs w:val="24"/>
    </w:rPr>
  </w:style>
  <w:style w:type="paragraph" w:styleId="Akapitzlist">
    <w:name w:val="List Paragraph"/>
    <w:basedOn w:val="Normalny"/>
    <w:link w:val="Akapitzlist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16806"/>
    <w:rPr>
      <w:rFonts w:ascii="Calibri" w:hAnsi="Calibri"/>
      <w:szCs w:val="21"/>
    </w:rPr>
  </w:style>
  <w:style w:type="character" w:styleId="Odwoaniedokomentarza">
    <w:name w:val="annotation reference"/>
    <w:basedOn w:val="Domylnaczcionkaakapitu"/>
    <w:uiPriority w:val="99"/>
    <w:semiHidden/>
    <w:unhideWhenUsed/>
    <w:rsid w:val="00AD3753"/>
    <w:rPr>
      <w:sz w:val="16"/>
      <w:szCs w:val="16"/>
    </w:rPr>
  </w:style>
  <w:style w:type="paragraph" w:styleId="Tekstkomentarza">
    <w:name w:val="annotation text"/>
    <w:basedOn w:val="Normalny"/>
    <w:link w:val="TekstkomentarzaZnak"/>
    <w:uiPriority w:val="99"/>
    <w:unhideWhenUsed/>
    <w:rsid w:val="00AD3753"/>
    <w:pPr>
      <w:spacing w:line="240" w:lineRule="auto"/>
    </w:pPr>
    <w:rPr>
      <w:sz w:val="20"/>
      <w:szCs w:val="20"/>
    </w:rPr>
  </w:style>
  <w:style w:type="character" w:customStyle="1" w:styleId="TekstkomentarzaZnak">
    <w:name w:val="Tekst komentarza Znak"/>
    <w:basedOn w:val="Domylnaczcionkaakapitu"/>
    <w:link w:val="Tekstkomentarza"/>
    <w:uiPriority w:val="99"/>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basedOn w:val="Tekstkomentarza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3A9"/>
    <w:rPr>
      <w:sz w:val="20"/>
      <w:szCs w:val="20"/>
    </w:rPr>
  </w:style>
  <w:style w:type="character" w:styleId="Odwoanieprzypisukocowego">
    <w:name w:val="endnote reference"/>
    <w:basedOn w:val="Domylnaczcionkaakapitu"/>
    <w:uiPriority w:val="99"/>
    <w:semiHidden/>
    <w:unhideWhenUsed/>
    <w:rsid w:val="00E973A9"/>
    <w:rPr>
      <w:vertAlign w:val="superscript"/>
    </w:rPr>
  </w:style>
  <w:style w:type="paragraph" w:styleId="Poprawka">
    <w:name w:val="Revision"/>
    <w:hidden/>
    <w:uiPriority w:val="99"/>
    <w:semiHidden/>
    <w:rsid w:val="00D348CC"/>
    <w:pPr>
      <w:spacing w:after="0" w:line="240" w:lineRule="auto"/>
    </w:pPr>
  </w:style>
  <w:style w:type="character" w:customStyle="1" w:styleId="st">
    <w:name w:val="st"/>
    <w:basedOn w:val="Domylnaczcionkaakapitu"/>
    <w:rsid w:val="0067532B"/>
  </w:style>
  <w:style w:type="character" w:styleId="Uwydatnienie">
    <w:name w:val="Emphasis"/>
    <w:basedOn w:val="Domylnaczcionkaakapitu"/>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1DAC"/>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rsid w:val="00EB1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bold">
    <w:name w:val="font-weight-bold"/>
    <w:basedOn w:val="Domylnaczcionkaakapitu"/>
    <w:rsid w:val="00D41338"/>
  </w:style>
  <w:style w:type="table" w:styleId="Tabela-Siatka">
    <w:name w:val="Table Grid"/>
    <w:basedOn w:val="Standardowy"/>
    <w:uiPriority w:val="39"/>
    <w:rsid w:val="0078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727A1"/>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basedOn w:val="Domylnaczcionkaakapitu"/>
    <w:link w:val="Akapitzlist"/>
    <w:uiPriority w:val="34"/>
    <w:qFormat/>
    <w:rsid w:val="002727A1"/>
  </w:style>
  <w:style w:type="character" w:styleId="UyteHipercze">
    <w:name w:val="FollowedHyperlink"/>
    <w:basedOn w:val="Domylnaczcionkaakapitu"/>
    <w:uiPriority w:val="99"/>
    <w:semiHidden/>
    <w:unhideWhenUsed/>
    <w:rsid w:val="000C6C66"/>
    <w:rPr>
      <w:color w:val="954F72" w:themeColor="followedHyperlink"/>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132CF8"/>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410E3"/>
    <w:rPr>
      <w:b/>
      <w:bCs/>
    </w:rPr>
  </w:style>
  <w:style w:type="character" w:customStyle="1" w:styleId="Nierozpoznanawzmianka1">
    <w:name w:val="Nierozpoznana wzmianka1"/>
    <w:basedOn w:val="Domylnaczcionkaakapitu"/>
    <w:uiPriority w:val="99"/>
    <w:semiHidden/>
    <w:unhideWhenUsed/>
    <w:rsid w:val="00044476"/>
    <w:rPr>
      <w:color w:val="605E5C"/>
      <w:shd w:val="clear" w:color="auto" w:fill="E1DFDD"/>
    </w:rPr>
  </w:style>
  <w:style w:type="character" w:customStyle="1" w:styleId="Nierozpoznanawzmianka2">
    <w:name w:val="Nierozpoznana wzmianka2"/>
    <w:basedOn w:val="Domylnaczcionkaakapitu"/>
    <w:uiPriority w:val="99"/>
    <w:semiHidden/>
    <w:unhideWhenUsed/>
    <w:rsid w:val="008B582D"/>
    <w:rPr>
      <w:color w:val="605E5C"/>
      <w:shd w:val="clear" w:color="auto" w:fill="E1DFDD"/>
    </w:rPr>
  </w:style>
  <w:style w:type="character" w:customStyle="1" w:styleId="Nierozpoznanawzmianka3">
    <w:name w:val="Nierozpoznana wzmianka3"/>
    <w:basedOn w:val="Domylnaczcionkaakapitu"/>
    <w:uiPriority w:val="99"/>
    <w:semiHidden/>
    <w:unhideWhenUsed/>
    <w:rsid w:val="00785FC9"/>
    <w:rPr>
      <w:color w:val="605E5C"/>
      <w:shd w:val="clear" w:color="auto" w:fill="E1DFDD"/>
    </w:rPr>
  </w:style>
  <w:style w:type="character" w:customStyle="1" w:styleId="Nagwek2Znak">
    <w:name w:val="Nagłówek 2 Znak"/>
    <w:basedOn w:val="Domylnaczcionkaakapitu"/>
    <w:link w:val="Nagwek2"/>
    <w:uiPriority w:val="9"/>
    <w:rsid w:val="00F756DA"/>
    <w:rPr>
      <w:rFonts w:asciiTheme="majorHAnsi" w:eastAsiaTheme="majorEastAsia" w:hAnsiTheme="majorHAnsi" w:cstheme="majorBidi"/>
      <w:color w:val="2E74B5" w:themeColor="accent1" w:themeShade="BF"/>
      <w:sz w:val="26"/>
      <w:szCs w:val="26"/>
    </w:rPr>
  </w:style>
  <w:style w:type="character" w:customStyle="1" w:styleId="Nierozpoznanawzmianka4">
    <w:name w:val="Nierozpoznana wzmianka4"/>
    <w:basedOn w:val="Domylnaczcionkaakapitu"/>
    <w:uiPriority w:val="99"/>
    <w:semiHidden/>
    <w:unhideWhenUsed/>
    <w:rsid w:val="00FA3C93"/>
    <w:rPr>
      <w:color w:val="605E5C"/>
      <w:shd w:val="clear" w:color="auto" w:fill="E1DFDD"/>
    </w:rPr>
  </w:style>
  <w:style w:type="character" w:customStyle="1" w:styleId="Nierozpoznanawzmianka5">
    <w:name w:val="Nierozpoznana wzmianka5"/>
    <w:basedOn w:val="Domylnaczcionkaakapitu"/>
    <w:uiPriority w:val="99"/>
    <w:semiHidden/>
    <w:unhideWhenUsed/>
    <w:rsid w:val="00CA7816"/>
    <w:rPr>
      <w:color w:val="605E5C"/>
      <w:shd w:val="clear" w:color="auto" w:fill="E1DFDD"/>
    </w:rPr>
  </w:style>
  <w:style w:type="character" w:styleId="Nierozpoznanawzmianka">
    <w:name w:val="Unresolved Mention"/>
    <w:basedOn w:val="Domylnaczcionkaakapitu"/>
    <w:uiPriority w:val="99"/>
    <w:semiHidden/>
    <w:unhideWhenUsed/>
    <w:rsid w:val="00B8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7222">
      <w:bodyDiv w:val="1"/>
      <w:marLeft w:val="0"/>
      <w:marRight w:val="0"/>
      <w:marTop w:val="0"/>
      <w:marBottom w:val="0"/>
      <w:divBdr>
        <w:top w:val="none" w:sz="0" w:space="0" w:color="auto"/>
        <w:left w:val="none" w:sz="0" w:space="0" w:color="auto"/>
        <w:bottom w:val="none" w:sz="0" w:space="0" w:color="auto"/>
        <w:right w:val="none" w:sz="0" w:space="0" w:color="auto"/>
      </w:divBdr>
    </w:div>
    <w:div w:id="311065709">
      <w:bodyDiv w:val="1"/>
      <w:marLeft w:val="0"/>
      <w:marRight w:val="0"/>
      <w:marTop w:val="0"/>
      <w:marBottom w:val="0"/>
      <w:divBdr>
        <w:top w:val="none" w:sz="0" w:space="0" w:color="auto"/>
        <w:left w:val="none" w:sz="0" w:space="0" w:color="auto"/>
        <w:bottom w:val="none" w:sz="0" w:space="0" w:color="auto"/>
        <w:right w:val="none" w:sz="0" w:space="0" w:color="auto"/>
      </w:divBdr>
    </w:div>
    <w:div w:id="367919166">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527373252">
      <w:bodyDiv w:val="1"/>
      <w:marLeft w:val="0"/>
      <w:marRight w:val="0"/>
      <w:marTop w:val="0"/>
      <w:marBottom w:val="0"/>
      <w:divBdr>
        <w:top w:val="none" w:sz="0" w:space="0" w:color="auto"/>
        <w:left w:val="none" w:sz="0" w:space="0" w:color="auto"/>
        <w:bottom w:val="none" w:sz="0" w:space="0" w:color="auto"/>
        <w:right w:val="none" w:sz="0" w:space="0" w:color="auto"/>
      </w:divBdr>
    </w:div>
    <w:div w:id="671370833">
      <w:bodyDiv w:val="1"/>
      <w:marLeft w:val="0"/>
      <w:marRight w:val="0"/>
      <w:marTop w:val="0"/>
      <w:marBottom w:val="0"/>
      <w:divBdr>
        <w:top w:val="none" w:sz="0" w:space="0" w:color="auto"/>
        <w:left w:val="none" w:sz="0" w:space="0" w:color="auto"/>
        <w:bottom w:val="none" w:sz="0" w:space="0" w:color="auto"/>
        <w:right w:val="none" w:sz="0" w:space="0" w:color="auto"/>
      </w:divBdr>
    </w:div>
    <w:div w:id="740063951">
      <w:bodyDiv w:val="1"/>
      <w:marLeft w:val="0"/>
      <w:marRight w:val="0"/>
      <w:marTop w:val="0"/>
      <w:marBottom w:val="0"/>
      <w:divBdr>
        <w:top w:val="none" w:sz="0" w:space="0" w:color="auto"/>
        <w:left w:val="none" w:sz="0" w:space="0" w:color="auto"/>
        <w:bottom w:val="none" w:sz="0" w:space="0" w:color="auto"/>
        <w:right w:val="none" w:sz="0" w:space="0" w:color="auto"/>
      </w:divBdr>
    </w:div>
    <w:div w:id="1138570370">
      <w:bodyDiv w:val="1"/>
      <w:marLeft w:val="0"/>
      <w:marRight w:val="0"/>
      <w:marTop w:val="0"/>
      <w:marBottom w:val="0"/>
      <w:divBdr>
        <w:top w:val="none" w:sz="0" w:space="0" w:color="auto"/>
        <w:left w:val="none" w:sz="0" w:space="0" w:color="auto"/>
        <w:bottom w:val="none" w:sz="0" w:space="0" w:color="auto"/>
        <w:right w:val="none" w:sz="0" w:space="0" w:color="auto"/>
      </w:divBdr>
    </w:div>
    <w:div w:id="1330131835">
      <w:bodyDiv w:val="1"/>
      <w:marLeft w:val="0"/>
      <w:marRight w:val="0"/>
      <w:marTop w:val="0"/>
      <w:marBottom w:val="0"/>
      <w:divBdr>
        <w:top w:val="none" w:sz="0" w:space="0" w:color="auto"/>
        <w:left w:val="none" w:sz="0" w:space="0" w:color="auto"/>
        <w:bottom w:val="none" w:sz="0" w:space="0" w:color="auto"/>
        <w:right w:val="none" w:sz="0" w:space="0" w:color="auto"/>
      </w:divBdr>
    </w:div>
    <w:div w:id="1378748376">
      <w:bodyDiv w:val="1"/>
      <w:marLeft w:val="0"/>
      <w:marRight w:val="0"/>
      <w:marTop w:val="0"/>
      <w:marBottom w:val="0"/>
      <w:divBdr>
        <w:top w:val="none" w:sz="0" w:space="0" w:color="auto"/>
        <w:left w:val="none" w:sz="0" w:space="0" w:color="auto"/>
        <w:bottom w:val="none" w:sz="0" w:space="0" w:color="auto"/>
        <w:right w:val="none" w:sz="0" w:space="0" w:color="auto"/>
      </w:divBdr>
    </w:div>
    <w:div w:id="1509371072">
      <w:bodyDiv w:val="1"/>
      <w:marLeft w:val="0"/>
      <w:marRight w:val="0"/>
      <w:marTop w:val="0"/>
      <w:marBottom w:val="0"/>
      <w:divBdr>
        <w:top w:val="none" w:sz="0" w:space="0" w:color="auto"/>
        <w:left w:val="none" w:sz="0" w:space="0" w:color="auto"/>
        <w:bottom w:val="none" w:sz="0" w:space="0" w:color="auto"/>
        <w:right w:val="none" w:sz="0" w:space="0" w:color="auto"/>
      </w:divBdr>
    </w:div>
    <w:div w:id="1535118132">
      <w:bodyDiv w:val="1"/>
      <w:marLeft w:val="0"/>
      <w:marRight w:val="0"/>
      <w:marTop w:val="0"/>
      <w:marBottom w:val="0"/>
      <w:divBdr>
        <w:top w:val="none" w:sz="0" w:space="0" w:color="auto"/>
        <w:left w:val="none" w:sz="0" w:space="0" w:color="auto"/>
        <w:bottom w:val="none" w:sz="0" w:space="0" w:color="auto"/>
        <w:right w:val="none" w:sz="0" w:space="0" w:color="auto"/>
      </w:divBdr>
    </w:div>
    <w:div w:id="17114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p.gov.pl/pozn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_bracik@par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rp.gov.pl/sw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A8E3-1F1F-4145-9122-7B034B39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6530</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PARP: Start biura regionalnego w Poznaniu i nowego programu dla przedsiębiorców w okresowych trudnościach</vt:lpstr>
      <vt:lpstr/>
    </vt:vector>
  </TitlesOfParts>
  <Company>Polska Agencja Rozwoju Przedsiębiorczości</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PARP: Start biura regionalnego w Poznaniu i nowego programu dla przedsiębiorców w okresowych trudnościach</dc:title>
  <dc:creator>Janyszko Andrzej</dc:creator>
  <cp:keywords>PL, PARP</cp:keywords>
  <cp:lastModifiedBy>Janyszko Andrzej</cp:lastModifiedBy>
  <cp:revision>6</cp:revision>
  <cp:lastPrinted>2021-06-22T06:57:00Z</cp:lastPrinted>
  <dcterms:created xsi:type="dcterms:W3CDTF">2021-06-30T13:19:00Z</dcterms:created>
  <dcterms:modified xsi:type="dcterms:W3CDTF">2021-06-30T13:28:00Z</dcterms:modified>
</cp:coreProperties>
</file>