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AC0B" w14:textId="77777777" w:rsidR="00A31EB4" w:rsidRDefault="004F4299" w:rsidP="00DE370D">
      <w:r>
        <w:tab/>
      </w:r>
      <w:r>
        <w:tab/>
        <w:t xml:space="preserve"> </w:t>
      </w:r>
      <w:r>
        <w:tab/>
        <w:t xml:space="preserve"> </w:t>
      </w:r>
      <w:r>
        <w:tab/>
        <w:t xml:space="preserve"> </w:t>
      </w:r>
      <w:r>
        <w:tab/>
      </w:r>
      <w:r>
        <w:tab/>
      </w:r>
    </w:p>
    <w:p w14:paraId="19B12A41" w14:textId="77614A98" w:rsidR="00B95120" w:rsidRPr="00A31EB4" w:rsidRDefault="004F4299" w:rsidP="00DE370D">
      <w:r w:rsidRPr="00DE370D">
        <w:rPr>
          <w:rFonts w:ascii="Georgia" w:eastAsia="Georgia" w:hAnsi="Georgia" w:cs="Georgia"/>
          <w:sz w:val="30"/>
          <w:szCs w:val="30"/>
        </w:rPr>
        <w:t>News release</w:t>
      </w:r>
    </w:p>
    <w:p w14:paraId="59445856" w14:textId="2DFDBB27" w:rsidR="001709A7" w:rsidRDefault="001709A7" w:rsidP="00DE370D">
      <w:pPr>
        <w:rPr>
          <w:rFonts w:ascii="Georgia" w:eastAsia="Georgia" w:hAnsi="Georgia" w:cs="Georgia"/>
          <w:sz w:val="30"/>
          <w:szCs w:val="30"/>
        </w:rPr>
      </w:pPr>
    </w:p>
    <w:p w14:paraId="7A018DD2" w14:textId="02B28032" w:rsidR="001709A7" w:rsidRPr="009A1197" w:rsidRDefault="00DE38E0" w:rsidP="001709A7">
      <w:pPr>
        <w:rPr>
          <w:rFonts w:ascii="Georgia" w:eastAsia="Georgia" w:hAnsi="Georgia" w:cs="Georgia"/>
          <w:bCs/>
          <w:sz w:val="22"/>
          <w:szCs w:val="22"/>
        </w:rPr>
      </w:pPr>
      <w:r>
        <w:rPr>
          <w:rFonts w:ascii="Georgia" w:eastAsia="Georgia" w:hAnsi="Georgia" w:cs="Georgia"/>
          <w:bCs/>
          <w:sz w:val="22"/>
          <w:szCs w:val="22"/>
        </w:rPr>
        <w:t>05 July</w:t>
      </w:r>
      <w:r w:rsidR="001709A7" w:rsidRPr="009A1197">
        <w:rPr>
          <w:rFonts w:ascii="Georgia" w:eastAsia="Georgia" w:hAnsi="Georgia" w:cs="Georgia"/>
          <w:bCs/>
          <w:sz w:val="22"/>
          <w:szCs w:val="22"/>
        </w:rPr>
        <w:t xml:space="preserve"> 2021</w:t>
      </w:r>
    </w:p>
    <w:p w14:paraId="65B725D6" w14:textId="77777777" w:rsidR="00B95120" w:rsidRPr="009A1197" w:rsidRDefault="00B95120">
      <w:pPr>
        <w:rPr>
          <w:rFonts w:ascii="Georgia" w:eastAsia="Georgia" w:hAnsi="Georgia" w:cs="Georgia"/>
          <w:b/>
          <w:sz w:val="22"/>
          <w:szCs w:val="22"/>
        </w:rPr>
      </w:pPr>
    </w:p>
    <w:p w14:paraId="44A48925" w14:textId="60918331" w:rsidR="001C4352" w:rsidRPr="009A1197" w:rsidRDefault="00DF09DD" w:rsidP="0076053B">
      <w:pPr>
        <w:jc w:val="center"/>
        <w:rPr>
          <w:rFonts w:ascii="Georgia" w:hAnsi="Georgia"/>
          <w:b/>
          <w:color w:val="000000" w:themeColor="text1"/>
          <w:sz w:val="22"/>
          <w:szCs w:val="22"/>
        </w:rPr>
      </w:pPr>
      <w:r w:rsidRPr="009A1197">
        <w:rPr>
          <w:rFonts w:ascii="Georgia" w:eastAsia="Georgia" w:hAnsi="Georgia" w:cs="Georgia"/>
          <w:b/>
          <w:sz w:val="22"/>
          <w:szCs w:val="22"/>
        </w:rPr>
        <w:t xml:space="preserve">CDC </w:t>
      </w:r>
      <w:r w:rsidR="00E56CE4" w:rsidRPr="009A1197">
        <w:rPr>
          <w:rFonts w:ascii="Georgia" w:eastAsia="Georgia" w:hAnsi="Georgia" w:cs="Georgia"/>
          <w:b/>
          <w:sz w:val="22"/>
          <w:szCs w:val="22"/>
        </w:rPr>
        <w:t xml:space="preserve">leads </w:t>
      </w:r>
      <w:r w:rsidR="00D2639A" w:rsidRPr="009A1197">
        <w:rPr>
          <w:rFonts w:ascii="Georgia" w:eastAsia="Georgia" w:hAnsi="Georgia" w:cs="Georgia"/>
          <w:b/>
          <w:sz w:val="22"/>
          <w:szCs w:val="22"/>
        </w:rPr>
        <w:t xml:space="preserve">$36 million </w:t>
      </w:r>
      <w:r w:rsidR="00E56CE4" w:rsidRPr="009A1197">
        <w:rPr>
          <w:rFonts w:ascii="Georgia" w:eastAsia="Georgia" w:hAnsi="Georgia" w:cs="Georgia"/>
          <w:b/>
          <w:sz w:val="22"/>
          <w:szCs w:val="22"/>
        </w:rPr>
        <w:t>investment round in</w:t>
      </w:r>
      <w:r w:rsidRPr="009A1197">
        <w:rPr>
          <w:rFonts w:ascii="Georgia" w:eastAsia="Georgia" w:hAnsi="Georgia" w:cs="Georgia"/>
          <w:b/>
          <w:sz w:val="22"/>
          <w:szCs w:val="22"/>
        </w:rPr>
        <w:t xml:space="preserve">to </w:t>
      </w:r>
      <w:r w:rsidR="00C94CB2" w:rsidRPr="009A1197">
        <w:rPr>
          <w:rFonts w:ascii="Georgia" w:eastAsia="Georgia" w:hAnsi="Georgia" w:cs="Georgia"/>
          <w:b/>
          <w:sz w:val="22"/>
          <w:szCs w:val="22"/>
        </w:rPr>
        <w:t xml:space="preserve">South African affordable housing platform </w:t>
      </w:r>
      <w:r w:rsidRPr="009A1197">
        <w:rPr>
          <w:rFonts w:ascii="Georgia" w:hAnsi="Georgia"/>
          <w:b/>
          <w:color w:val="000000" w:themeColor="text1"/>
          <w:sz w:val="22"/>
          <w:szCs w:val="22"/>
        </w:rPr>
        <w:t>Divercity</w:t>
      </w:r>
    </w:p>
    <w:p w14:paraId="13DCB24D" w14:textId="77777777" w:rsidR="00E56CE4" w:rsidRPr="009A1197" w:rsidRDefault="00E56CE4" w:rsidP="007D33B3">
      <w:pPr>
        <w:rPr>
          <w:rFonts w:ascii="Georgia" w:eastAsia="Georgia" w:hAnsi="Georgia" w:cs="Georgia"/>
          <w:bCs/>
          <w:sz w:val="22"/>
          <w:szCs w:val="22"/>
        </w:rPr>
      </w:pPr>
    </w:p>
    <w:p w14:paraId="6F6D5E16" w14:textId="722C405D" w:rsidR="004C6E24" w:rsidRPr="009A1197" w:rsidRDefault="00881024" w:rsidP="00A353DB">
      <w:pPr>
        <w:pStyle w:val="ListParagraph"/>
        <w:numPr>
          <w:ilvl w:val="0"/>
          <w:numId w:val="7"/>
        </w:numPr>
        <w:rPr>
          <w:rFonts w:ascii="Georgia" w:eastAsia="Georgia" w:hAnsi="Georgia" w:cs="Georgia"/>
          <w:bCs/>
        </w:rPr>
      </w:pPr>
      <w:r w:rsidRPr="009A1197">
        <w:rPr>
          <w:rFonts w:ascii="Georgia" w:eastAsia="Georgia" w:hAnsi="Georgia" w:cs="Georgia"/>
          <w:bCs/>
        </w:rPr>
        <w:t xml:space="preserve">Investment to </w:t>
      </w:r>
      <w:r w:rsidR="004D1BD1" w:rsidRPr="009A1197">
        <w:rPr>
          <w:rFonts w:ascii="Georgia" w:eastAsia="Georgia" w:hAnsi="Georgia" w:cs="Georgia"/>
          <w:bCs/>
        </w:rPr>
        <w:t xml:space="preserve">fund </w:t>
      </w:r>
      <w:r w:rsidR="00DF09DD" w:rsidRPr="009A1197">
        <w:rPr>
          <w:rFonts w:ascii="Georgia" w:eastAsia="Georgia" w:hAnsi="Georgia" w:cs="Georgia"/>
          <w:bCs/>
        </w:rPr>
        <w:t xml:space="preserve">construction of </w:t>
      </w:r>
      <w:r w:rsidR="006B4D8E">
        <w:rPr>
          <w:rFonts w:ascii="Georgia" w:eastAsia="Georgia" w:hAnsi="Georgia" w:cs="Georgia"/>
          <w:bCs/>
        </w:rPr>
        <w:t xml:space="preserve">more than </w:t>
      </w:r>
      <w:r w:rsidR="00B95120" w:rsidRPr="009A1197">
        <w:rPr>
          <w:rFonts w:ascii="Georgia" w:eastAsia="Georgia" w:hAnsi="Georgia" w:cs="Georgia"/>
          <w:bCs/>
        </w:rPr>
        <w:t>2,500 new</w:t>
      </w:r>
      <w:r w:rsidR="00E56CCA" w:rsidRPr="009A1197">
        <w:rPr>
          <w:rFonts w:ascii="Georgia" w:eastAsia="Georgia" w:hAnsi="Georgia" w:cs="Georgia"/>
          <w:bCs/>
        </w:rPr>
        <w:t xml:space="preserve"> and </w:t>
      </w:r>
      <w:r w:rsidR="00A90B32" w:rsidRPr="009A1197">
        <w:rPr>
          <w:rFonts w:ascii="Georgia" w:eastAsia="Georgia" w:hAnsi="Georgia" w:cs="Georgia"/>
          <w:bCs/>
        </w:rPr>
        <w:t>green</w:t>
      </w:r>
      <w:r w:rsidR="001D5750" w:rsidRPr="009A1197">
        <w:rPr>
          <w:rFonts w:ascii="Georgia" w:eastAsia="Georgia" w:hAnsi="Georgia" w:cs="Georgia"/>
          <w:bCs/>
        </w:rPr>
        <w:t xml:space="preserve"> affordable</w:t>
      </w:r>
      <w:r w:rsidR="00B95120" w:rsidRPr="009A1197">
        <w:rPr>
          <w:rFonts w:ascii="Georgia" w:eastAsia="Georgia" w:hAnsi="Georgia" w:cs="Georgia"/>
          <w:bCs/>
        </w:rPr>
        <w:t xml:space="preserve"> residential</w:t>
      </w:r>
      <w:r w:rsidR="00A3115B" w:rsidRPr="009A1197">
        <w:rPr>
          <w:rFonts w:ascii="Georgia" w:eastAsia="Georgia" w:hAnsi="Georgia" w:cs="Georgia"/>
          <w:bCs/>
        </w:rPr>
        <w:t xml:space="preserve"> </w:t>
      </w:r>
      <w:r w:rsidR="00B95120" w:rsidRPr="009A1197">
        <w:rPr>
          <w:rFonts w:ascii="Georgia" w:eastAsia="Georgia" w:hAnsi="Georgia" w:cs="Georgia"/>
          <w:bCs/>
        </w:rPr>
        <w:t>units</w:t>
      </w:r>
      <w:r w:rsidR="001E2858" w:rsidRPr="009A1197">
        <w:rPr>
          <w:rFonts w:ascii="Georgia" w:eastAsia="Georgia" w:hAnsi="Georgia" w:cs="Georgia"/>
          <w:bCs/>
        </w:rPr>
        <w:t xml:space="preserve"> in neighbourhoods</w:t>
      </w:r>
      <w:r w:rsidR="00754A7F" w:rsidRPr="009A1197">
        <w:rPr>
          <w:rFonts w:ascii="Georgia" w:eastAsia="Georgia" w:hAnsi="Georgia" w:cs="Georgia"/>
          <w:bCs/>
        </w:rPr>
        <w:t xml:space="preserve">, </w:t>
      </w:r>
      <w:r w:rsidR="00F73623" w:rsidRPr="009A1197">
        <w:rPr>
          <w:rFonts w:ascii="Georgia" w:eastAsia="Georgia" w:hAnsi="Georgia" w:cs="Georgia"/>
          <w:bCs/>
        </w:rPr>
        <w:t>expanding housing options</w:t>
      </w:r>
      <w:r w:rsidR="001D5750" w:rsidRPr="009A1197">
        <w:rPr>
          <w:rFonts w:ascii="Georgia" w:eastAsia="Georgia" w:hAnsi="Georgia" w:cs="Georgia"/>
          <w:bCs/>
        </w:rPr>
        <w:t xml:space="preserve"> close to economic opportunity</w:t>
      </w:r>
      <w:r w:rsidR="00F73623" w:rsidRPr="009A1197">
        <w:rPr>
          <w:rFonts w:ascii="Georgia" w:eastAsia="Georgia" w:hAnsi="Georgia" w:cs="Georgia"/>
          <w:bCs/>
        </w:rPr>
        <w:t xml:space="preserve"> for</w:t>
      </w:r>
      <w:r w:rsidR="00A3115B" w:rsidRPr="009A1197">
        <w:rPr>
          <w:rFonts w:ascii="Georgia" w:eastAsia="Georgia" w:hAnsi="Georgia" w:cs="Georgia"/>
          <w:bCs/>
        </w:rPr>
        <w:t xml:space="preserve"> </w:t>
      </w:r>
      <w:r w:rsidR="000C55FA" w:rsidRPr="009A1197">
        <w:rPr>
          <w:rFonts w:ascii="Georgia" w:eastAsia="Georgia" w:hAnsi="Georgia" w:cs="Georgia"/>
          <w:bCs/>
        </w:rPr>
        <w:t>low- and middle-income</w:t>
      </w:r>
      <w:r w:rsidR="001E2858" w:rsidRPr="009A1197">
        <w:rPr>
          <w:rFonts w:ascii="Georgia" w:eastAsia="Georgia" w:hAnsi="Georgia" w:cs="Georgia"/>
          <w:bCs/>
        </w:rPr>
        <w:t xml:space="preserve"> households</w:t>
      </w:r>
      <w:r w:rsidR="007B4E07" w:rsidRPr="009A1197">
        <w:rPr>
          <w:rFonts w:ascii="Georgia" w:eastAsia="Georgia" w:hAnsi="Georgia" w:cs="Georgia"/>
          <w:bCs/>
        </w:rPr>
        <w:t>.</w:t>
      </w:r>
    </w:p>
    <w:p w14:paraId="51BF6887" w14:textId="77777777" w:rsidR="004C6E24" w:rsidRPr="009A1197" w:rsidRDefault="004C6E24" w:rsidP="004C6E24">
      <w:pPr>
        <w:pStyle w:val="ListParagraph"/>
        <w:rPr>
          <w:rFonts w:ascii="Georgia" w:eastAsia="Georgia" w:hAnsi="Georgia" w:cs="Georgia"/>
          <w:bCs/>
        </w:rPr>
      </w:pPr>
    </w:p>
    <w:p w14:paraId="6471A6F0" w14:textId="63A4B8B2" w:rsidR="004C6E24" w:rsidRPr="009A1197" w:rsidRDefault="008510FD" w:rsidP="004C6E24">
      <w:pPr>
        <w:pStyle w:val="ListParagraph"/>
        <w:numPr>
          <w:ilvl w:val="0"/>
          <w:numId w:val="7"/>
        </w:numPr>
        <w:rPr>
          <w:rFonts w:ascii="Georgia" w:eastAsia="Georgia" w:hAnsi="Georgia" w:cs="Georgia"/>
          <w:bCs/>
        </w:rPr>
      </w:pPr>
      <w:r w:rsidRPr="009A1197">
        <w:rPr>
          <w:rFonts w:ascii="Georgia" w:eastAsia="Georgia" w:hAnsi="Georgia" w:cs="Georgia"/>
          <w:bCs/>
        </w:rPr>
        <w:t>Transaction also enabled Divercity’s acquisition of Ithemba Property, which will enable day to day management of its residential units</w:t>
      </w:r>
      <w:r w:rsidR="007B4E07" w:rsidRPr="009A1197">
        <w:rPr>
          <w:rFonts w:ascii="Georgia" w:eastAsia="Georgia" w:hAnsi="Georgia" w:cs="Georgia"/>
          <w:bCs/>
        </w:rPr>
        <w:t>.</w:t>
      </w:r>
    </w:p>
    <w:p w14:paraId="2651FA4F" w14:textId="77777777" w:rsidR="004C6E24" w:rsidRPr="009A1197" w:rsidRDefault="004C6E24" w:rsidP="004C6E24">
      <w:pPr>
        <w:rPr>
          <w:rFonts w:ascii="Georgia" w:eastAsia="Georgia" w:hAnsi="Georgia" w:cs="Georgia"/>
          <w:bCs/>
          <w:sz w:val="22"/>
          <w:szCs w:val="22"/>
        </w:rPr>
      </w:pPr>
    </w:p>
    <w:p w14:paraId="37351770" w14:textId="60B039C2" w:rsidR="00E60B9B" w:rsidRPr="009A1197" w:rsidRDefault="004C05AD" w:rsidP="00E60B9B">
      <w:pPr>
        <w:pStyle w:val="ListParagraph"/>
        <w:numPr>
          <w:ilvl w:val="0"/>
          <w:numId w:val="7"/>
        </w:numPr>
        <w:rPr>
          <w:rFonts w:ascii="Georgia" w:eastAsia="Georgia" w:hAnsi="Georgia" w:cs="Georgia"/>
          <w:bCs/>
        </w:rPr>
      </w:pPr>
      <w:r w:rsidRPr="009A1197">
        <w:rPr>
          <w:rFonts w:ascii="Georgia" w:eastAsia="Georgia" w:hAnsi="Georgia" w:cs="Georgia"/>
          <w:bCs/>
        </w:rPr>
        <w:t>T</w:t>
      </w:r>
      <w:r w:rsidR="000C55FA" w:rsidRPr="009A1197">
        <w:rPr>
          <w:rFonts w:ascii="Georgia" w:eastAsia="Georgia" w:hAnsi="Georgia" w:cs="Georgia"/>
          <w:bCs/>
        </w:rPr>
        <w:t>he c</w:t>
      </w:r>
      <w:r w:rsidRPr="009A1197">
        <w:rPr>
          <w:rFonts w:ascii="Georgia" w:eastAsia="Georgia" w:hAnsi="Georgia" w:cs="Georgia"/>
          <w:bCs/>
        </w:rPr>
        <w:t>ommitment</w:t>
      </w:r>
      <w:r w:rsidR="008C11A7" w:rsidRPr="009A1197">
        <w:rPr>
          <w:rFonts w:ascii="Georgia" w:eastAsia="Georgia" w:hAnsi="Georgia" w:cs="Georgia"/>
          <w:bCs/>
        </w:rPr>
        <w:t xml:space="preserve"> is expected to </w:t>
      </w:r>
      <w:r w:rsidR="00B71DE6" w:rsidRPr="009A1197">
        <w:rPr>
          <w:rFonts w:ascii="Georgia" w:eastAsia="Georgia" w:hAnsi="Georgia" w:cs="Georgia"/>
          <w:bCs/>
        </w:rPr>
        <w:t>creat</w:t>
      </w:r>
      <w:r w:rsidR="00DA5D74" w:rsidRPr="009A1197">
        <w:rPr>
          <w:rFonts w:ascii="Georgia" w:eastAsia="Georgia" w:hAnsi="Georgia" w:cs="Georgia"/>
          <w:bCs/>
        </w:rPr>
        <w:t>e</w:t>
      </w:r>
      <w:r w:rsidR="008C11A7" w:rsidRPr="009A1197">
        <w:rPr>
          <w:rFonts w:ascii="Georgia" w:eastAsia="Georgia" w:hAnsi="Georgia" w:cs="Georgia"/>
          <w:bCs/>
        </w:rPr>
        <w:t xml:space="preserve"> </w:t>
      </w:r>
      <w:r w:rsidR="00B56DEB" w:rsidRPr="009A1197">
        <w:rPr>
          <w:rFonts w:ascii="Georgia" w:eastAsia="Georgia" w:hAnsi="Georgia" w:cs="Georgia"/>
          <w:bCs/>
        </w:rPr>
        <w:t>between 2</w:t>
      </w:r>
      <w:r w:rsidR="00B9713B" w:rsidRPr="009A1197">
        <w:rPr>
          <w:rFonts w:ascii="Georgia" w:eastAsia="Georgia" w:hAnsi="Georgia" w:cs="Georgia"/>
          <w:bCs/>
        </w:rPr>
        <w:t>,</w:t>
      </w:r>
      <w:r w:rsidR="00B56DEB" w:rsidRPr="009A1197">
        <w:rPr>
          <w:rFonts w:ascii="Georgia" w:eastAsia="Georgia" w:hAnsi="Georgia" w:cs="Georgia"/>
          <w:bCs/>
        </w:rPr>
        <w:t>000 -</w:t>
      </w:r>
      <w:r w:rsidR="00754A7F" w:rsidRPr="009A1197">
        <w:rPr>
          <w:rFonts w:ascii="Georgia" w:eastAsia="Georgia" w:hAnsi="Georgia" w:cs="Georgia"/>
          <w:bCs/>
        </w:rPr>
        <w:t xml:space="preserve"> 4,000 construction and permanent </w:t>
      </w:r>
      <w:r w:rsidR="00AD747F" w:rsidRPr="009A1197">
        <w:rPr>
          <w:rFonts w:ascii="Georgia" w:eastAsia="Georgia" w:hAnsi="Georgia" w:cs="Georgia"/>
          <w:bCs/>
        </w:rPr>
        <w:t xml:space="preserve">operational </w:t>
      </w:r>
      <w:r w:rsidR="00754A7F" w:rsidRPr="009A1197">
        <w:rPr>
          <w:rFonts w:ascii="Georgia" w:eastAsia="Georgia" w:hAnsi="Georgia" w:cs="Georgia"/>
          <w:bCs/>
        </w:rPr>
        <w:t>jobs</w:t>
      </w:r>
      <w:r w:rsidR="00513BDB" w:rsidRPr="009A1197">
        <w:rPr>
          <w:rFonts w:ascii="Georgia" w:eastAsia="Georgia" w:hAnsi="Georgia" w:cs="Georgia"/>
          <w:bCs/>
        </w:rPr>
        <w:t xml:space="preserve">, </w:t>
      </w:r>
      <w:r w:rsidR="003C7757" w:rsidRPr="009A1197">
        <w:rPr>
          <w:rFonts w:ascii="Georgia" w:eastAsia="Georgia" w:hAnsi="Georgia" w:cs="Georgia"/>
          <w:bCs/>
        </w:rPr>
        <w:t xml:space="preserve">creating economic opportunities and </w:t>
      </w:r>
      <w:r w:rsidR="00DA5D74" w:rsidRPr="009A1197">
        <w:rPr>
          <w:rFonts w:ascii="Georgia" w:eastAsia="Georgia" w:hAnsi="Georgia" w:cs="Georgia"/>
          <w:bCs/>
        </w:rPr>
        <w:t xml:space="preserve">boosting </w:t>
      </w:r>
      <w:r w:rsidR="002D369F" w:rsidRPr="009A1197">
        <w:rPr>
          <w:rFonts w:ascii="Georgia" w:eastAsia="Georgia" w:hAnsi="Georgia" w:cs="Georgia"/>
          <w:bCs/>
        </w:rPr>
        <w:t>employment</w:t>
      </w:r>
      <w:r w:rsidR="007B4E07" w:rsidRPr="009A1197">
        <w:rPr>
          <w:rFonts w:ascii="Georgia" w:eastAsia="Georgia" w:hAnsi="Georgia" w:cs="Georgia"/>
          <w:bCs/>
        </w:rPr>
        <w:t>.</w:t>
      </w:r>
    </w:p>
    <w:p w14:paraId="592EA3EE" w14:textId="77777777" w:rsidR="00E56CE4" w:rsidRPr="009A1197" w:rsidRDefault="00E56CE4" w:rsidP="007B4E07">
      <w:pPr>
        <w:rPr>
          <w:rFonts w:ascii="Georgia" w:eastAsia="Georgia" w:hAnsi="Georgia" w:cs="Georgia"/>
          <w:bCs/>
          <w:sz w:val="22"/>
          <w:szCs w:val="22"/>
        </w:rPr>
      </w:pPr>
    </w:p>
    <w:p w14:paraId="5233E404" w14:textId="2BBF4485" w:rsidR="00E60B9B" w:rsidRPr="009A1197" w:rsidRDefault="00E60B9B" w:rsidP="002055A3">
      <w:pPr>
        <w:spacing w:line="276" w:lineRule="auto"/>
        <w:jc w:val="both"/>
        <w:rPr>
          <w:rFonts w:ascii="Georgia" w:eastAsia="Georgia" w:hAnsi="Georgia" w:cs="Georgia"/>
          <w:bCs/>
          <w:sz w:val="22"/>
          <w:szCs w:val="22"/>
        </w:rPr>
      </w:pPr>
    </w:p>
    <w:p w14:paraId="6528D439" w14:textId="04C68E07" w:rsidR="007D33B3" w:rsidRPr="009A1197" w:rsidRDefault="00FA171F" w:rsidP="002055A3">
      <w:pPr>
        <w:jc w:val="both"/>
        <w:rPr>
          <w:rFonts w:ascii="Georgia" w:eastAsia="Georgia" w:hAnsi="Georgia" w:cs="Georgia"/>
          <w:bCs/>
          <w:sz w:val="22"/>
          <w:szCs w:val="22"/>
        </w:rPr>
      </w:pPr>
      <w:r w:rsidRPr="009A1197">
        <w:rPr>
          <w:rFonts w:ascii="Georgia" w:eastAsia="Georgia" w:hAnsi="Georgia" w:cs="Georgia"/>
          <w:bCs/>
          <w:sz w:val="22"/>
          <w:szCs w:val="22"/>
        </w:rPr>
        <w:t xml:space="preserve">CDC Group, </w:t>
      </w:r>
      <w:r w:rsidR="000722C8" w:rsidRPr="009A1197">
        <w:rPr>
          <w:rFonts w:ascii="Georgia" w:eastAsia="Georgia" w:hAnsi="Georgia" w:cs="Georgia"/>
          <w:bCs/>
          <w:sz w:val="22"/>
          <w:szCs w:val="22"/>
        </w:rPr>
        <w:t xml:space="preserve">the </w:t>
      </w:r>
      <w:r w:rsidRPr="009A1197">
        <w:rPr>
          <w:rFonts w:ascii="Georgia" w:eastAsia="Georgia" w:hAnsi="Georgia" w:cs="Georgia"/>
          <w:bCs/>
          <w:sz w:val="22"/>
          <w:szCs w:val="22"/>
        </w:rPr>
        <w:t xml:space="preserve">UK's development finance institution (DFI) and </w:t>
      </w:r>
      <w:r w:rsidR="00C94CB2" w:rsidRPr="009A1197">
        <w:rPr>
          <w:rFonts w:ascii="Georgia" w:eastAsia="Georgia" w:hAnsi="Georgia" w:cs="Georgia"/>
          <w:bCs/>
          <w:sz w:val="22"/>
          <w:szCs w:val="22"/>
        </w:rPr>
        <w:t xml:space="preserve">one of the largest </w:t>
      </w:r>
      <w:r w:rsidRPr="009A1197">
        <w:rPr>
          <w:rFonts w:ascii="Georgia" w:eastAsia="Georgia" w:hAnsi="Georgia" w:cs="Georgia"/>
          <w:bCs/>
          <w:sz w:val="22"/>
          <w:szCs w:val="22"/>
        </w:rPr>
        <w:t>impact investor</w:t>
      </w:r>
      <w:r w:rsidR="00C94CB2" w:rsidRPr="009A1197">
        <w:rPr>
          <w:rFonts w:ascii="Georgia" w:eastAsia="Georgia" w:hAnsi="Georgia" w:cs="Georgia"/>
          <w:bCs/>
          <w:sz w:val="22"/>
          <w:szCs w:val="22"/>
        </w:rPr>
        <w:t>s in Africa</w:t>
      </w:r>
      <w:r w:rsidRPr="009A1197">
        <w:rPr>
          <w:rFonts w:ascii="Georgia" w:eastAsia="Georgia" w:hAnsi="Georgia" w:cs="Georgia"/>
          <w:bCs/>
          <w:sz w:val="22"/>
          <w:szCs w:val="22"/>
        </w:rPr>
        <w:t xml:space="preserve">, has announced a </w:t>
      </w:r>
      <w:r w:rsidR="005F7698" w:rsidRPr="009A1197">
        <w:rPr>
          <w:rFonts w:ascii="Georgia" w:eastAsia="Georgia" w:hAnsi="Georgia" w:cs="Georgia"/>
          <w:bCs/>
          <w:sz w:val="22"/>
          <w:szCs w:val="22"/>
        </w:rPr>
        <w:t>USD $36 million (</w:t>
      </w:r>
      <w:r w:rsidRPr="009A1197">
        <w:rPr>
          <w:rFonts w:ascii="Georgia" w:eastAsia="Georgia" w:hAnsi="Georgia" w:cs="Georgia"/>
          <w:bCs/>
          <w:sz w:val="22"/>
          <w:szCs w:val="22"/>
        </w:rPr>
        <w:t xml:space="preserve">500 million </w:t>
      </w:r>
      <w:r w:rsidR="001D5750" w:rsidRPr="009A1197">
        <w:rPr>
          <w:rFonts w:ascii="Georgia" w:eastAsia="Georgia" w:hAnsi="Georgia" w:cs="Georgia"/>
          <w:bCs/>
          <w:sz w:val="22"/>
          <w:szCs w:val="22"/>
        </w:rPr>
        <w:t>Rand</w:t>
      </w:r>
      <w:r w:rsidR="005F7698" w:rsidRPr="009A1197">
        <w:rPr>
          <w:rFonts w:ascii="Georgia" w:eastAsia="Georgia" w:hAnsi="Georgia" w:cs="Georgia"/>
          <w:bCs/>
          <w:sz w:val="22"/>
          <w:szCs w:val="22"/>
        </w:rPr>
        <w:t>)</w:t>
      </w:r>
      <w:r w:rsidR="001D5750" w:rsidRPr="009A1197">
        <w:rPr>
          <w:rFonts w:ascii="Georgia" w:eastAsia="Georgia" w:hAnsi="Georgia" w:cs="Georgia"/>
          <w:bCs/>
          <w:sz w:val="22"/>
          <w:szCs w:val="22"/>
        </w:rPr>
        <w:t xml:space="preserve"> </w:t>
      </w:r>
      <w:r w:rsidR="00B0593D" w:rsidRPr="009A1197">
        <w:rPr>
          <w:rFonts w:ascii="Georgia" w:eastAsia="Georgia" w:hAnsi="Georgia" w:cs="Georgia"/>
          <w:bCs/>
          <w:sz w:val="22"/>
          <w:szCs w:val="22"/>
        </w:rPr>
        <w:t>commitment to</w:t>
      </w:r>
      <w:r w:rsidRPr="009A1197">
        <w:rPr>
          <w:rFonts w:ascii="Georgia" w:eastAsia="Georgia" w:hAnsi="Georgia" w:cs="Georgia"/>
          <w:bCs/>
          <w:sz w:val="22"/>
          <w:szCs w:val="22"/>
        </w:rPr>
        <w:t xml:space="preserve"> Divercity Urban Property Fund (Divercity)</w:t>
      </w:r>
      <w:r w:rsidR="005439A5" w:rsidRPr="009A1197">
        <w:rPr>
          <w:rFonts w:ascii="Georgia" w:eastAsia="Georgia" w:hAnsi="Georgia" w:cs="Georgia"/>
          <w:bCs/>
          <w:sz w:val="22"/>
          <w:szCs w:val="22"/>
        </w:rPr>
        <w:t>, a</w:t>
      </w:r>
      <w:r w:rsidR="00063EE2" w:rsidRPr="009A1197">
        <w:rPr>
          <w:rFonts w:ascii="Georgia" w:eastAsia="Georgia" w:hAnsi="Georgia" w:cs="Georgia"/>
          <w:bCs/>
          <w:sz w:val="22"/>
          <w:szCs w:val="22"/>
        </w:rPr>
        <w:t xml:space="preserve">n </w:t>
      </w:r>
      <w:r w:rsidR="00C94CB2" w:rsidRPr="009A1197">
        <w:rPr>
          <w:rFonts w:ascii="Georgia" w:eastAsia="Georgia" w:hAnsi="Georgia" w:cs="Georgia"/>
          <w:bCs/>
          <w:sz w:val="22"/>
          <w:szCs w:val="22"/>
        </w:rPr>
        <w:t xml:space="preserve">affordable housing </w:t>
      </w:r>
      <w:r w:rsidR="00063EE2" w:rsidRPr="009A1197">
        <w:rPr>
          <w:rFonts w:ascii="Georgia" w:eastAsia="Georgia" w:hAnsi="Georgia" w:cs="Georgia"/>
          <w:bCs/>
          <w:sz w:val="22"/>
          <w:szCs w:val="22"/>
        </w:rPr>
        <w:t xml:space="preserve">platform </w:t>
      </w:r>
      <w:r w:rsidR="00CD2F09" w:rsidRPr="009A1197">
        <w:rPr>
          <w:rFonts w:ascii="Georgia" w:eastAsia="Georgia" w:hAnsi="Georgia" w:cs="Georgia"/>
          <w:bCs/>
          <w:sz w:val="22"/>
          <w:szCs w:val="22"/>
        </w:rPr>
        <w:t xml:space="preserve">focused on the regeneration of </w:t>
      </w:r>
      <w:r w:rsidR="00F5037F" w:rsidRPr="009A1197">
        <w:rPr>
          <w:rFonts w:ascii="Georgia" w:eastAsia="Georgia" w:hAnsi="Georgia" w:cs="Georgia"/>
          <w:bCs/>
          <w:sz w:val="22"/>
          <w:szCs w:val="22"/>
        </w:rPr>
        <w:t>South African cities</w:t>
      </w:r>
      <w:r w:rsidRPr="009A1197">
        <w:rPr>
          <w:rFonts w:ascii="Georgia" w:eastAsia="Georgia" w:hAnsi="Georgia" w:cs="Georgia"/>
          <w:bCs/>
          <w:sz w:val="22"/>
          <w:szCs w:val="22"/>
        </w:rPr>
        <w:t>.</w:t>
      </w:r>
      <w:r w:rsidR="00EB5F94" w:rsidRPr="009A1197">
        <w:rPr>
          <w:rFonts w:ascii="Georgia" w:eastAsia="Georgia" w:hAnsi="Georgia" w:cs="Georgia"/>
          <w:bCs/>
          <w:sz w:val="22"/>
          <w:szCs w:val="22"/>
        </w:rPr>
        <w:t xml:space="preserve"> This investment</w:t>
      </w:r>
      <w:r w:rsidRPr="009A1197">
        <w:rPr>
          <w:rFonts w:ascii="Georgia" w:eastAsia="Georgia" w:hAnsi="Georgia" w:cs="Georgia"/>
          <w:bCs/>
          <w:sz w:val="22"/>
          <w:szCs w:val="22"/>
        </w:rPr>
        <w:t xml:space="preserve"> will </w:t>
      </w:r>
      <w:r w:rsidR="0068499F" w:rsidRPr="009A1197">
        <w:rPr>
          <w:rFonts w:ascii="Georgia" w:eastAsia="Georgia" w:hAnsi="Georgia" w:cs="Georgia"/>
          <w:bCs/>
          <w:sz w:val="22"/>
          <w:szCs w:val="22"/>
        </w:rPr>
        <w:t xml:space="preserve">fund the construction and management </w:t>
      </w:r>
      <w:r w:rsidR="00C94CB2" w:rsidRPr="009A1197">
        <w:rPr>
          <w:rFonts w:ascii="Georgia" w:eastAsia="Georgia" w:hAnsi="Georgia" w:cs="Georgia"/>
          <w:bCs/>
          <w:sz w:val="22"/>
          <w:szCs w:val="22"/>
        </w:rPr>
        <w:t>of</w:t>
      </w:r>
      <w:r w:rsidR="00C34854">
        <w:rPr>
          <w:rFonts w:ascii="Georgia" w:eastAsia="Georgia" w:hAnsi="Georgia" w:cs="Georgia"/>
          <w:bCs/>
          <w:sz w:val="22"/>
          <w:szCs w:val="22"/>
        </w:rPr>
        <w:t xml:space="preserve"> </w:t>
      </w:r>
      <w:r w:rsidR="006B4D8E" w:rsidRPr="006B4D8E">
        <w:rPr>
          <w:rFonts w:ascii="Georgia" w:eastAsia="Georgia" w:hAnsi="Georgia" w:cs="Georgia"/>
          <w:bCs/>
          <w:sz w:val="22"/>
          <w:szCs w:val="22"/>
        </w:rPr>
        <w:t xml:space="preserve">more than 2,500 </w:t>
      </w:r>
      <w:r w:rsidR="006A0A70" w:rsidRPr="009A1197">
        <w:rPr>
          <w:rFonts w:ascii="Georgia" w:eastAsia="Georgia" w:hAnsi="Georgia" w:cs="Georgia"/>
          <w:bCs/>
          <w:sz w:val="22"/>
          <w:szCs w:val="22"/>
        </w:rPr>
        <w:t>new residential units</w:t>
      </w:r>
      <w:r w:rsidR="00F53376" w:rsidRPr="009A1197">
        <w:rPr>
          <w:rFonts w:ascii="Georgia" w:eastAsia="Georgia" w:hAnsi="Georgia" w:cs="Georgia"/>
          <w:bCs/>
          <w:sz w:val="22"/>
          <w:szCs w:val="22"/>
        </w:rPr>
        <w:t xml:space="preserve"> </w:t>
      </w:r>
      <w:r w:rsidR="00C94CB2" w:rsidRPr="009A1197">
        <w:rPr>
          <w:rFonts w:ascii="Georgia" w:eastAsia="Georgia" w:hAnsi="Georgia" w:cs="Georgia"/>
          <w:bCs/>
          <w:sz w:val="22"/>
          <w:szCs w:val="22"/>
        </w:rPr>
        <w:t xml:space="preserve">over the next 5 years </w:t>
      </w:r>
      <w:r w:rsidR="00A67FB9" w:rsidRPr="009A1197">
        <w:rPr>
          <w:rFonts w:ascii="Georgia" w:eastAsia="Georgia" w:hAnsi="Georgia" w:cs="Georgia"/>
          <w:bCs/>
          <w:sz w:val="22"/>
          <w:szCs w:val="22"/>
        </w:rPr>
        <w:t>predominantly in Johannesburg</w:t>
      </w:r>
      <w:r w:rsidR="00C12FC4" w:rsidRPr="009A1197">
        <w:rPr>
          <w:rFonts w:ascii="Georgia" w:eastAsia="Georgia" w:hAnsi="Georgia" w:cs="Georgia"/>
          <w:bCs/>
          <w:sz w:val="22"/>
          <w:szCs w:val="22"/>
        </w:rPr>
        <w:t>.</w:t>
      </w:r>
      <w:r w:rsidR="00AB3CB5">
        <w:rPr>
          <w:rFonts w:ascii="Georgia" w:eastAsia="Georgia" w:hAnsi="Georgia" w:cs="Georgia"/>
          <w:bCs/>
          <w:sz w:val="22"/>
          <w:szCs w:val="22"/>
        </w:rPr>
        <w:t xml:space="preserve"> </w:t>
      </w:r>
      <w:r w:rsidR="00C12FC4" w:rsidRPr="009A1197">
        <w:rPr>
          <w:rFonts w:ascii="Georgia" w:eastAsia="Georgia" w:hAnsi="Georgia" w:cs="Georgia"/>
          <w:bCs/>
          <w:sz w:val="22"/>
          <w:szCs w:val="22"/>
        </w:rPr>
        <w:t xml:space="preserve">It will </w:t>
      </w:r>
      <w:r w:rsidR="00F53376" w:rsidRPr="009A1197">
        <w:rPr>
          <w:rFonts w:ascii="Georgia" w:eastAsia="Georgia" w:hAnsi="Georgia" w:cs="Georgia"/>
          <w:bCs/>
          <w:sz w:val="22"/>
          <w:szCs w:val="22"/>
        </w:rPr>
        <w:t>provid</w:t>
      </w:r>
      <w:r w:rsidR="00C12FC4" w:rsidRPr="009A1197">
        <w:rPr>
          <w:rFonts w:ascii="Georgia" w:eastAsia="Georgia" w:hAnsi="Georgia" w:cs="Georgia"/>
          <w:bCs/>
          <w:sz w:val="22"/>
          <w:szCs w:val="22"/>
        </w:rPr>
        <w:t xml:space="preserve">e </w:t>
      </w:r>
      <w:r w:rsidR="00EC45D1" w:rsidRPr="009A1197">
        <w:rPr>
          <w:rFonts w:ascii="Georgia" w:eastAsia="Georgia" w:hAnsi="Georgia" w:cs="Georgia"/>
          <w:bCs/>
          <w:sz w:val="22"/>
          <w:szCs w:val="22"/>
        </w:rPr>
        <w:t>quality</w:t>
      </w:r>
      <w:r w:rsidR="00514522" w:rsidRPr="009A1197">
        <w:rPr>
          <w:rFonts w:ascii="Georgia" w:eastAsia="Georgia" w:hAnsi="Georgia" w:cs="Georgia"/>
          <w:bCs/>
          <w:sz w:val="22"/>
          <w:szCs w:val="22"/>
        </w:rPr>
        <w:t>, affordable</w:t>
      </w:r>
      <w:r w:rsidR="009738EF" w:rsidRPr="009A1197">
        <w:rPr>
          <w:rFonts w:ascii="Georgia" w:eastAsia="Georgia" w:hAnsi="Georgia" w:cs="Georgia"/>
          <w:bCs/>
          <w:sz w:val="22"/>
          <w:szCs w:val="22"/>
        </w:rPr>
        <w:t xml:space="preserve"> </w:t>
      </w:r>
      <w:r w:rsidR="00EC45D1" w:rsidRPr="009A1197">
        <w:rPr>
          <w:rFonts w:ascii="Georgia" w:eastAsia="Georgia" w:hAnsi="Georgia" w:cs="Georgia"/>
          <w:bCs/>
          <w:sz w:val="22"/>
          <w:szCs w:val="22"/>
        </w:rPr>
        <w:t>and environmentally sustainable housing</w:t>
      </w:r>
      <w:r w:rsidR="00FD3E20" w:rsidRPr="009A1197">
        <w:rPr>
          <w:rFonts w:ascii="Georgia" w:eastAsia="Georgia" w:hAnsi="Georgia" w:cs="Georgia"/>
          <w:bCs/>
          <w:sz w:val="22"/>
          <w:szCs w:val="22"/>
        </w:rPr>
        <w:t xml:space="preserve"> for low and middle-income households</w:t>
      </w:r>
      <w:r w:rsidR="00EC45D1" w:rsidRPr="009A1197">
        <w:rPr>
          <w:rFonts w:ascii="Georgia" w:eastAsia="Georgia" w:hAnsi="Georgia" w:cs="Georgia"/>
          <w:bCs/>
          <w:sz w:val="22"/>
          <w:szCs w:val="22"/>
        </w:rPr>
        <w:t xml:space="preserve"> in well-located </w:t>
      </w:r>
      <w:r w:rsidR="00426021">
        <w:rPr>
          <w:rFonts w:ascii="Georgia" w:eastAsia="Georgia" w:hAnsi="Georgia" w:cs="Georgia"/>
          <w:bCs/>
          <w:sz w:val="22"/>
          <w:szCs w:val="22"/>
        </w:rPr>
        <w:t>but underinvested</w:t>
      </w:r>
      <w:r w:rsidR="00EC45D1" w:rsidRPr="009A1197">
        <w:rPr>
          <w:rFonts w:ascii="Georgia" w:eastAsia="Georgia" w:hAnsi="Georgia" w:cs="Georgia"/>
          <w:bCs/>
          <w:sz w:val="22"/>
          <w:szCs w:val="22"/>
        </w:rPr>
        <w:t xml:space="preserve"> neighbourhood</w:t>
      </w:r>
      <w:r w:rsidR="007C321D" w:rsidRPr="009A1197">
        <w:rPr>
          <w:rFonts w:ascii="Georgia" w:eastAsia="Georgia" w:hAnsi="Georgia" w:cs="Georgia"/>
          <w:bCs/>
          <w:sz w:val="22"/>
          <w:szCs w:val="22"/>
        </w:rPr>
        <w:t>s</w:t>
      </w:r>
      <w:r w:rsidR="009738EF" w:rsidRPr="009A1197">
        <w:rPr>
          <w:rFonts w:ascii="Georgia" w:eastAsia="Georgia" w:hAnsi="Georgia" w:cs="Georgia"/>
          <w:bCs/>
          <w:sz w:val="22"/>
          <w:szCs w:val="22"/>
        </w:rPr>
        <w:t xml:space="preserve"> </w:t>
      </w:r>
      <w:r w:rsidR="008510FD" w:rsidRPr="009A1197">
        <w:rPr>
          <w:rFonts w:ascii="Georgia" w:eastAsia="Georgia" w:hAnsi="Georgia" w:cs="Georgia"/>
          <w:bCs/>
          <w:sz w:val="22"/>
          <w:szCs w:val="22"/>
        </w:rPr>
        <w:t>in major South African cities</w:t>
      </w:r>
      <w:r w:rsidR="009738EF" w:rsidRPr="009A1197">
        <w:rPr>
          <w:rFonts w:ascii="Georgia" w:eastAsia="Georgia" w:hAnsi="Georgia" w:cs="Georgia"/>
          <w:bCs/>
          <w:sz w:val="22"/>
          <w:szCs w:val="22"/>
        </w:rPr>
        <w:t>.</w:t>
      </w:r>
      <w:r w:rsidR="007D33B3" w:rsidRPr="009A1197">
        <w:rPr>
          <w:rFonts w:ascii="Georgia" w:eastAsia="Georgia" w:hAnsi="Georgia" w:cs="Georgia"/>
          <w:bCs/>
          <w:sz w:val="22"/>
          <w:szCs w:val="22"/>
        </w:rPr>
        <w:t xml:space="preserve"> This transaction </w:t>
      </w:r>
      <w:r w:rsidR="00426021">
        <w:rPr>
          <w:rFonts w:ascii="Georgia" w:eastAsia="Georgia" w:hAnsi="Georgia" w:cs="Georgia"/>
          <w:bCs/>
          <w:sz w:val="22"/>
          <w:szCs w:val="22"/>
        </w:rPr>
        <w:t>was also funded by</w:t>
      </w:r>
      <w:r w:rsidR="007D33B3" w:rsidRPr="009A1197">
        <w:rPr>
          <w:rFonts w:ascii="Georgia" w:eastAsia="Georgia" w:hAnsi="Georgia" w:cs="Georgia"/>
          <w:bCs/>
          <w:sz w:val="22"/>
          <w:szCs w:val="22"/>
        </w:rPr>
        <w:t xml:space="preserve"> South African impact investor Futuregrowth and existing Divercity shareholders.  </w:t>
      </w:r>
    </w:p>
    <w:p w14:paraId="6DF60230" w14:textId="320A12CE" w:rsidR="00FA171F" w:rsidRPr="009A1197" w:rsidRDefault="00FA171F" w:rsidP="00A31EB4">
      <w:pPr>
        <w:spacing w:line="276" w:lineRule="auto"/>
        <w:jc w:val="both"/>
        <w:rPr>
          <w:rFonts w:ascii="Georgia" w:eastAsia="Georgia" w:hAnsi="Georgia" w:cs="Georgia"/>
          <w:bCs/>
          <w:sz w:val="22"/>
          <w:szCs w:val="22"/>
        </w:rPr>
      </w:pPr>
    </w:p>
    <w:p w14:paraId="457F3A59" w14:textId="648F1A87" w:rsidR="00FA171F" w:rsidRPr="009A1197" w:rsidRDefault="00C94CB2" w:rsidP="00A31EB4">
      <w:pPr>
        <w:spacing w:line="276" w:lineRule="auto"/>
        <w:jc w:val="both"/>
        <w:rPr>
          <w:rFonts w:ascii="Georgia" w:eastAsia="Georgia" w:hAnsi="Georgia" w:cs="Georgia"/>
          <w:bCs/>
          <w:sz w:val="22"/>
          <w:szCs w:val="22"/>
        </w:rPr>
      </w:pPr>
      <w:r w:rsidRPr="009A1197">
        <w:rPr>
          <w:rFonts w:ascii="Georgia" w:eastAsia="Georgia" w:hAnsi="Georgia" w:cs="Georgia"/>
          <w:bCs/>
          <w:sz w:val="22"/>
          <w:szCs w:val="22"/>
        </w:rPr>
        <w:t xml:space="preserve">South Africa faces a housing shortage of ~2.3 million units. </w:t>
      </w:r>
      <w:r w:rsidR="00224C5F" w:rsidRPr="009A1197">
        <w:rPr>
          <w:rFonts w:ascii="Georgia" w:eastAsia="Georgia" w:hAnsi="Georgia" w:cs="Georgia"/>
          <w:bCs/>
          <w:sz w:val="22"/>
          <w:szCs w:val="22"/>
        </w:rPr>
        <w:t>A</w:t>
      </w:r>
      <w:r w:rsidRPr="009A1197">
        <w:rPr>
          <w:rFonts w:ascii="Georgia" w:eastAsia="Georgia" w:hAnsi="Georgia" w:cs="Georgia"/>
          <w:bCs/>
          <w:sz w:val="22"/>
          <w:szCs w:val="22"/>
        </w:rPr>
        <w:t xml:space="preserve"> </w:t>
      </w:r>
      <w:r w:rsidR="00224C5F" w:rsidRPr="009A1197">
        <w:rPr>
          <w:rFonts w:ascii="Georgia" w:eastAsia="Georgia" w:hAnsi="Georgia" w:cs="Georgia"/>
          <w:bCs/>
          <w:sz w:val="22"/>
          <w:szCs w:val="22"/>
        </w:rPr>
        <w:t>s</w:t>
      </w:r>
      <w:r w:rsidR="00FA566D" w:rsidRPr="009A1197">
        <w:rPr>
          <w:rFonts w:ascii="Georgia" w:eastAsia="Georgia" w:hAnsi="Georgia" w:cs="Georgia"/>
          <w:bCs/>
          <w:sz w:val="22"/>
          <w:szCs w:val="22"/>
        </w:rPr>
        <w:t>ignificant majority</w:t>
      </w:r>
      <w:r w:rsidR="008C1417" w:rsidRPr="009A1197">
        <w:rPr>
          <w:rFonts w:ascii="Georgia" w:eastAsia="Georgia" w:hAnsi="Georgia" w:cs="Georgia"/>
          <w:bCs/>
          <w:sz w:val="22"/>
          <w:szCs w:val="22"/>
        </w:rPr>
        <w:t xml:space="preserve"> o</w:t>
      </w:r>
      <w:r w:rsidR="00FA171F" w:rsidRPr="009A1197">
        <w:rPr>
          <w:rFonts w:ascii="Georgia" w:eastAsia="Georgia" w:hAnsi="Georgia" w:cs="Georgia"/>
          <w:bCs/>
          <w:sz w:val="22"/>
          <w:szCs w:val="22"/>
        </w:rPr>
        <w:t xml:space="preserve">f </w:t>
      </w:r>
      <w:r w:rsidR="00184783">
        <w:rPr>
          <w:rFonts w:ascii="Georgia" w:eastAsia="Georgia" w:hAnsi="Georgia" w:cs="Georgia"/>
          <w:bCs/>
          <w:sz w:val="22"/>
          <w:szCs w:val="22"/>
        </w:rPr>
        <w:t xml:space="preserve">its </w:t>
      </w:r>
      <w:r w:rsidR="00FA171F" w:rsidRPr="009A1197">
        <w:rPr>
          <w:rFonts w:ascii="Georgia" w:eastAsia="Georgia" w:hAnsi="Georgia" w:cs="Georgia"/>
          <w:bCs/>
          <w:sz w:val="22"/>
          <w:szCs w:val="22"/>
        </w:rPr>
        <w:t xml:space="preserve">lower-cost housing </w:t>
      </w:r>
      <w:r w:rsidR="00F62B31" w:rsidRPr="009A1197">
        <w:rPr>
          <w:rFonts w:ascii="Georgia" w:eastAsia="Georgia" w:hAnsi="Georgia" w:cs="Georgia"/>
          <w:bCs/>
          <w:sz w:val="22"/>
          <w:szCs w:val="22"/>
        </w:rPr>
        <w:t xml:space="preserve">is </w:t>
      </w:r>
      <w:r w:rsidR="008C1417" w:rsidRPr="009A1197">
        <w:rPr>
          <w:rFonts w:ascii="Georgia" w:eastAsia="Georgia" w:hAnsi="Georgia" w:cs="Georgia"/>
          <w:bCs/>
          <w:sz w:val="22"/>
          <w:szCs w:val="22"/>
        </w:rPr>
        <w:t>built</w:t>
      </w:r>
      <w:r w:rsidR="00FA171F" w:rsidRPr="009A1197">
        <w:rPr>
          <w:rFonts w:ascii="Georgia" w:eastAsia="Georgia" w:hAnsi="Georgia" w:cs="Georgia"/>
          <w:bCs/>
          <w:sz w:val="22"/>
          <w:szCs w:val="22"/>
        </w:rPr>
        <w:t xml:space="preserve"> </w:t>
      </w:r>
      <w:r w:rsidR="00184783">
        <w:rPr>
          <w:rFonts w:ascii="Georgia" w:eastAsia="Georgia" w:hAnsi="Georgia" w:cs="Georgia"/>
          <w:bCs/>
          <w:sz w:val="22"/>
          <w:szCs w:val="22"/>
        </w:rPr>
        <w:t>on</w:t>
      </w:r>
      <w:r w:rsidR="00FA171F" w:rsidRPr="009A1197">
        <w:rPr>
          <w:rFonts w:ascii="Georgia" w:eastAsia="Georgia" w:hAnsi="Georgia" w:cs="Georgia"/>
          <w:bCs/>
          <w:sz w:val="22"/>
          <w:szCs w:val="22"/>
        </w:rPr>
        <w:t xml:space="preserve"> </w:t>
      </w:r>
      <w:r w:rsidR="002364F1" w:rsidRPr="009A1197">
        <w:rPr>
          <w:rFonts w:ascii="Georgia" w:eastAsia="Georgia" w:hAnsi="Georgia" w:cs="Georgia"/>
          <w:bCs/>
          <w:sz w:val="22"/>
          <w:szCs w:val="22"/>
        </w:rPr>
        <w:t xml:space="preserve">the </w:t>
      </w:r>
      <w:r w:rsidR="00FA171F" w:rsidRPr="009A1197">
        <w:rPr>
          <w:rFonts w:ascii="Georgia" w:eastAsia="Georgia" w:hAnsi="Georgia" w:cs="Georgia"/>
          <w:bCs/>
          <w:sz w:val="22"/>
          <w:szCs w:val="22"/>
        </w:rPr>
        <w:t>urban peripher</w:t>
      </w:r>
      <w:r w:rsidR="002364F1" w:rsidRPr="009A1197">
        <w:rPr>
          <w:rFonts w:ascii="Georgia" w:eastAsia="Georgia" w:hAnsi="Georgia" w:cs="Georgia"/>
          <w:bCs/>
          <w:sz w:val="22"/>
          <w:szCs w:val="22"/>
        </w:rPr>
        <w:t>y</w:t>
      </w:r>
      <w:r w:rsidR="00DF5FC4">
        <w:rPr>
          <w:rFonts w:ascii="Georgia" w:eastAsia="Georgia" w:hAnsi="Georgia" w:cs="Georgia"/>
          <w:bCs/>
          <w:sz w:val="22"/>
          <w:szCs w:val="22"/>
        </w:rPr>
        <w:t>. This</w:t>
      </w:r>
      <w:r w:rsidR="0014325B" w:rsidRPr="009A1197">
        <w:rPr>
          <w:rFonts w:ascii="Georgia" w:eastAsia="Georgia" w:hAnsi="Georgia" w:cs="Georgia"/>
          <w:bCs/>
          <w:sz w:val="22"/>
          <w:szCs w:val="22"/>
        </w:rPr>
        <w:t xml:space="preserve"> </w:t>
      </w:r>
      <w:r w:rsidR="00723BCB" w:rsidRPr="009A1197">
        <w:rPr>
          <w:rFonts w:ascii="Georgia" w:eastAsia="Georgia" w:hAnsi="Georgia" w:cs="Georgia"/>
          <w:bCs/>
          <w:sz w:val="22"/>
          <w:szCs w:val="22"/>
        </w:rPr>
        <w:t>limit</w:t>
      </w:r>
      <w:r w:rsidR="004C6240" w:rsidRPr="009A1197">
        <w:rPr>
          <w:rFonts w:ascii="Georgia" w:eastAsia="Georgia" w:hAnsi="Georgia" w:cs="Georgia"/>
          <w:bCs/>
          <w:sz w:val="22"/>
          <w:szCs w:val="22"/>
        </w:rPr>
        <w:t>s</w:t>
      </w:r>
      <w:r w:rsidR="00723BCB" w:rsidRPr="009A1197">
        <w:rPr>
          <w:rFonts w:ascii="Georgia" w:eastAsia="Georgia" w:hAnsi="Georgia" w:cs="Georgia"/>
          <w:bCs/>
          <w:sz w:val="22"/>
          <w:szCs w:val="22"/>
        </w:rPr>
        <w:t xml:space="preserve"> </w:t>
      </w:r>
      <w:r w:rsidR="00AA20F2" w:rsidRPr="009A1197">
        <w:rPr>
          <w:rFonts w:ascii="Georgia" w:eastAsia="Georgia" w:hAnsi="Georgia" w:cs="Georgia"/>
          <w:bCs/>
          <w:sz w:val="22"/>
          <w:szCs w:val="22"/>
        </w:rPr>
        <w:t>residential</w:t>
      </w:r>
      <w:r w:rsidR="00037D45" w:rsidRPr="009A1197">
        <w:rPr>
          <w:rFonts w:ascii="Georgia" w:eastAsia="Georgia" w:hAnsi="Georgia" w:cs="Georgia"/>
          <w:bCs/>
          <w:sz w:val="22"/>
          <w:szCs w:val="22"/>
        </w:rPr>
        <w:t xml:space="preserve"> options for low and middle income </w:t>
      </w:r>
      <w:r w:rsidR="00EF3ED3" w:rsidRPr="009A1197">
        <w:rPr>
          <w:rFonts w:ascii="Georgia" w:eastAsia="Georgia" w:hAnsi="Georgia" w:cs="Georgia"/>
          <w:bCs/>
          <w:sz w:val="22"/>
          <w:szCs w:val="22"/>
        </w:rPr>
        <w:t xml:space="preserve">households </w:t>
      </w:r>
      <w:r w:rsidR="00815D39">
        <w:rPr>
          <w:rFonts w:ascii="Georgia" w:eastAsia="Georgia" w:hAnsi="Georgia" w:cs="Georgia"/>
          <w:bCs/>
          <w:sz w:val="22"/>
          <w:szCs w:val="22"/>
        </w:rPr>
        <w:t xml:space="preserve">to </w:t>
      </w:r>
      <w:r w:rsidR="00DD6EAD">
        <w:rPr>
          <w:rFonts w:ascii="Georgia" w:eastAsia="Georgia" w:hAnsi="Georgia" w:cs="Georgia"/>
          <w:bCs/>
          <w:sz w:val="22"/>
          <w:szCs w:val="22"/>
        </w:rPr>
        <w:t>predominantly</w:t>
      </w:r>
      <w:r w:rsidR="00317EE6">
        <w:rPr>
          <w:rFonts w:ascii="Georgia" w:eastAsia="Georgia" w:hAnsi="Georgia" w:cs="Georgia"/>
          <w:bCs/>
          <w:sz w:val="22"/>
          <w:szCs w:val="22"/>
        </w:rPr>
        <w:t xml:space="preserve"> </w:t>
      </w:r>
      <w:r w:rsidR="00037D45" w:rsidRPr="009A1197">
        <w:rPr>
          <w:rFonts w:ascii="Georgia" w:eastAsia="Georgia" w:hAnsi="Georgia" w:cs="Georgia"/>
          <w:bCs/>
          <w:sz w:val="22"/>
          <w:szCs w:val="22"/>
        </w:rPr>
        <w:t>inform</w:t>
      </w:r>
      <w:r w:rsidR="009F50D1" w:rsidRPr="009A1197">
        <w:rPr>
          <w:rFonts w:ascii="Georgia" w:eastAsia="Georgia" w:hAnsi="Georgia" w:cs="Georgia"/>
          <w:bCs/>
          <w:sz w:val="22"/>
          <w:szCs w:val="22"/>
        </w:rPr>
        <w:t xml:space="preserve">al, congested </w:t>
      </w:r>
      <w:r w:rsidR="00EF3ED3" w:rsidRPr="009A1197">
        <w:rPr>
          <w:rFonts w:ascii="Georgia" w:eastAsia="Georgia" w:hAnsi="Georgia" w:cs="Georgia"/>
          <w:bCs/>
          <w:sz w:val="22"/>
          <w:szCs w:val="22"/>
        </w:rPr>
        <w:t>and</w:t>
      </w:r>
      <w:r w:rsidR="00037D45" w:rsidRPr="009A1197">
        <w:rPr>
          <w:rFonts w:ascii="Georgia" w:eastAsia="Georgia" w:hAnsi="Georgia" w:cs="Georgia"/>
          <w:bCs/>
          <w:sz w:val="22"/>
          <w:szCs w:val="22"/>
        </w:rPr>
        <w:t xml:space="preserve"> low-quality housing </w:t>
      </w:r>
      <w:r w:rsidR="00AA20F2" w:rsidRPr="009A1197">
        <w:rPr>
          <w:rFonts w:ascii="Georgia" w:eastAsia="Georgia" w:hAnsi="Georgia" w:cs="Georgia"/>
          <w:bCs/>
          <w:sz w:val="22"/>
          <w:szCs w:val="22"/>
        </w:rPr>
        <w:t>on</w:t>
      </w:r>
      <w:r w:rsidR="00037D45" w:rsidRPr="009A1197">
        <w:rPr>
          <w:rFonts w:ascii="Georgia" w:eastAsia="Georgia" w:hAnsi="Georgia" w:cs="Georgia"/>
          <w:bCs/>
          <w:sz w:val="22"/>
          <w:szCs w:val="22"/>
        </w:rPr>
        <w:t xml:space="preserve"> the outskirts of cities</w:t>
      </w:r>
      <w:r w:rsidR="0034723D" w:rsidRPr="009A1197">
        <w:rPr>
          <w:rFonts w:ascii="Georgia" w:eastAsia="Georgia" w:hAnsi="Georgia" w:cs="Georgia"/>
          <w:bCs/>
          <w:sz w:val="22"/>
          <w:szCs w:val="22"/>
        </w:rPr>
        <w:t>.</w:t>
      </w:r>
      <w:r w:rsidR="00BA3139" w:rsidRPr="009A1197">
        <w:rPr>
          <w:rFonts w:ascii="Georgia" w:eastAsia="Georgia" w:hAnsi="Georgia" w:cs="Georgia"/>
          <w:bCs/>
          <w:sz w:val="22"/>
          <w:szCs w:val="22"/>
        </w:rPr>
        <w:t xml:space="preserve"> </w:t>
      </w:r>
      <w:r w:rsidR="00DD6EAD">
        <w:rPr>
          <w:rFonts w:ascii="Georgia" w:eastAsia="Georgia" w:hAnsi="Georgia" w:cs="Georgia"/>
          <w:bCs/>
          <w:sz w:val="22"/>
          <w:szCs w:val="22"/>
        </w:rPr>
        <w:t xml:space="preserve"> It also impedes </w:t>
      </w:r>
      <w:r w:rsidR="00234C7D" w:rsidRPr="009A1197">
        <w:rPr>
          <w:rFonts w:ascii="Georgia" w:eastAsia="Georgia" w:hAnsi="Georgia" w:cs="Georgia"/>
          <w:bCs/>
          <w:sz w:val="22"/>
          <w:szCs w:val="22"/>
        </w:rPr>
        <w:t>access to essential services</w:t>
      </w:r>
      <w:r w:rsidR="00012BB3" w:rsidRPr="009A1197">
        <w:rPr>
          <w:rFonts w:ascii="Georgia" w:eastAsia="Georgia" w:hAnsi="Georgia" w:cs="Georgia"/>
          <w:bCs/>
          <w:sz w:val="22"/>
          <w:szCs w:val="22"/>
        </w:rPr>
        <w:t xml:space="preserve"> including schools, healthcare facilities</w:t>
      </w:r>
      <w:r w:rsidR="001D5676">
        <w:rPr>
          <w:rFonts w:ascii="Georgia" w:eastAsia="Georgia" w:hAnsi="Georgia" w:cs="Georgia"/>
          <w:bCs/>
          <w:sz w:val="22"/>
          <w:szCs w:val="22"/>
        </w:rPr>
        <w:t xml:space="preserve">, </w:t>
      </w:r>
      <w:r w:rsidR="00012BB3" w:rsidRPr="009A1197">
        <w:rPr>
          <w:rFonts w:ascii="Georgia" w:eastAsia="Georgia" w:hAnsi="Georgia" w:cs="Georgia"/>
          <w:bCs/>
          <w:sz w:val="22"/>
          <w:szCs w:val="22"/>
        </w:rPr>
        <w:t>public transport networks</w:t>
      </w:r>
      <w:r w:rsidR="001D5676">
        <w:rPr>
          <w:rFonts w:ascii="Georgia" w:eastAsia="Georgia" w:hAnsi="Georgia" w:cs="Georgia"/>
          <w:bCs/>
          <w:sz w:val="22"/>
          <w:szCs w:val="22"/>
        </w:rPr>
        <w:t xml:space="preserve"> and </w:t>
      </w:r>
      <w:r w:rsidR="00D617D4" w:rsidRPr="009A1197">
        <w:rPr>
          <w:rFonts w:ascii="Georgia" w:eastAsia="Georgia" w:hAnsi="Georgia" w:cs="Georgia"/>
          <w:bCs/>
          <w:sz w:val="22"/>
          <w:szCs w:val="22"/>
        </w:rPr>
        <w:t xml:space="preserve">employment hubs </w:t>
      </w:r>
      <w:r w:rsidR="001D5676">
        <w:rPr>
          <w:rFonts w:ascii="Georgia" w:eastAsia="Georgia" w:hAnsi="Georgia" w:cs="Georgia"/>
          <w:bCs/>
          <w:sz w:val="22"/>
          <w:szCs w:val="22"/>
        </w:rPr>
        <w:t>needed</w:t>
      </w:r>
      <w:r w:rsidR="00A924C4" w:rsidRPr="009A1197">
        <w:rPr>
          <w:rFonts w:ascii="Georgia" w:eastAsia="Georgia" w:hAnsi="Georgia" w:cs="Georgia"/>
          <w:bCs/>
          <w:sz w:val="22"/>
          <w:szCs w:val="22"/>
        </w:rPr>
        <w:t xml:space="preserve"> </w:t>
      </w:r>
      <w:r w:rsidR="0094520E" w:rsidRPr="009A1197">
        <w:rPr>
          <w:rFonts w:ascii="Georgia" w:eastAsia="Georgia" w:hAnsi="Georgia" w:cs="Georgia"/>
          <w:bCs/>
          <w:sz w:val="22"/>
          <w:szCs w:val="22"/>
        </w:rPr>
        <w:t xml:space="preserve">for improved </w:t>
      </w:r>
      <w:r w:rsidR="00BA0C22" w:rsidRPr="009A1197">
        <w:rPr>
          <w:rFonts w:ascii="Georgia" w:eastAsia="Georgia" w:hAnsi="Georgia" w:cs="Georgia"/>
          <w:bCs/>
          <w:sz w:val="22"/>
          <w:szCs w:val="22"/>
        </w:rPr>
        <w:t>social inclusion and living</w:t>
      </w:r>
      <w:r w:rsidR="0001086C" w:rsidRPr="009A1197">
        <w:rPr>
          <w:rFonts w:ascii="Georgia" w:eastAsia="Georgia" w:hAnsi="Georgia" w:cs="Georgia"/>
          <w:bCs/>
          <w:sz w:val="22"/>
          <w:szCs w:val="22"/>
        </w:rPr>
        <w:t xml:space="preserve"> standards</w:t>
      </w:r>
      <w:r w:rsidR="00BA0C22" w:rsidRPr="009A1197">
        <w:rPr>
          <w:rFonts w:ascii="Georgia" w:eastAsia="Georgia" w:hAnsi="Georgia" w:cs="Georgia"/>
          <w:bCs/>
          <w:sz w:val="22"/>
          <w:szCs w:val="22"/>
        </w:rPr>
        <w:t xml:space="preserve">. </w:t>
      </w:r>
    </w:p>
    <w:p w14:paraId="3CC0081E" w14:textId="677BD2F6" w:rsidR="00195C54" w:rsidRPr="009A1197" w:rsidRDefault="00195C54" w:rsidP="00A31EB4">
      <w:pPr>
        <w:spacing w:line="276" w:lineRule="auto"/>
        <w:jc w:val="both"/>
        <w:rPr>
          <w:rFonts w:ascii="Georgia" w:eastAsia="Georgia" w:hAnsi="Georgia" w:cs="Georgia"/>
          <w:bCs/>
          <w:sz w:val="22"/>
          <w:szCs w:val="22"/>
        </w:rPr>
      </w:pPr>
    </w:p>
    <w:p w14:paraId="145903C2" w14:textId="2D6DE4E2" w:rsidR="00195C54" w:rsidRPr="009A1197" w:rsidRDefault="00C06419" w:rsidP="00A31EB4">
      <w:pPr>
        <w:spacing w:line="276" w:lineRule="auto"/>
        <w:jc w:val="both"/>
        <w:rPr>
          <w:rFonts w:ascii="Georgia" w:eastAsia="Georgia" w:hAnsi="Georgia" w:cs="Georgia"/>
          <w:bCs/>
          <w:sz w:val="22"/>
          <w:szCs w:val="22"/>
        </w:rPr>
      </w:pPr>
      <w:r>
        <w:rPr>
          <w:rFonts w:ascii="Georgia" w:eastAsia="Georgia" w:hAnsi="Georgia" w:cs="Georgia"/>
          <w:bCs/>
          <w:sz w:val="22"/>
          <w:szCs w:val="22"/>
        </w:rPr>
        <w:t>CDC’s capital</w:t>
      </w:r>
      <w:r w:rsidR="00E56CE4" w:rsidRPr="009A1197">
        <w:rPr>
          <w:rFonts w:ascii="Georgia" w:eastAsia="Georgia" w:hAnsi="Georgia" w:cs="Georgia"/>
          <w:bCs/>
          <w:sz w:val="22"/>
          <w:szCs w:val="22"/>
        </w:rPr>
        <w:t xml:space="preserve"> </w:t>
      </w:r>
      <w:r w:rsidR="003D1089" w:rsidRPr="009A1197">
        <w:rPr>
          <w:rFonts w:ascii="Georgia" w:eastAsia="Georgia" w:hAnsi="Georgia" w:cs="Georgia"/>
          <w:bCs/>
          <w:sz w:val="22"/>
          <w:szCs w:val="22"/>
        </w:rPr>
        <w:t xml:space="preserve">will enable Divercity to </w:t>
      </w:r>
      <w:r w:rsidR="001D5750" w:rsidRPr="009A1197">
        <w:rPr>
          <w:rFonts w:ascii="Georgia" w:eastAsia="Georgia" w:hAnsi="Georgia" w:cs="Georgia"/>
          <w:bCs/>
          <w:sz w:val="22"/>
          <w:szCs w:val="22"/>
        </w:rPr>
        <w:t xml:space="preserve">grow its </w:t>
      </w:r>
      <w:r w:rsidR="0068499F" w:rsidRPr="009A1197">
        <w:rPr>
          <w:rFonts w:ascii="Georgia" w:eastAsia="Georgia" w:hAnsi="Georgia" w:cs="Georgia"/>
          <w:bCs/>
          <w:sz w:val="22"/>
          <w:szCs w:val="22"/>
        </w:rPr>
        <w:t xml:space="preserve">rental housing platform </w:t>
      </w:r>
      <w:r w:rsidR="003D1089" w:rsidRPr="009A1197">
        <w:rPr>
          <w:rFonts w:ascii="Georgia" w:eastAsia="Georgia" w:hAnsi="Georgia" w:cs="Georgia"/>
          <w:bCs/>
          <w:sz w:val="22"/>
          <w:szCs w:val="22"/>
        </w:rPr>
        <w:t>that provide</w:t>
      </w:r>
      <w:r w:rsidR="001D5750" w:rsidRPr="009A1197">
        <w:rPr>
          <w:rFonts w:ascii="Georgia" w:eastAsia="Georgia" w:hAnsi="Georgia" w:cs="Georgia"/>
          <w:bCs/>
          <w:sz w:val="22"/>
          <w:szCs w:val="22"/>
        </w:rPr>
        <w:t>s</w:t>
      </w:r>
      <w:r w:rsidR="003D1089" w:rsidRPr="009A1197">
        <w:rPr>
          <w:rFonts w:ascii="Georgia" w:eastAsia="Georgia" w:hAnsi="Georgia" w:cs="Georgia"/>
          <w:bCs/>
          <w:sz w:val="22"/>
          <w:szCs w:val="22"/>
        </w:rPr>
        <w:t xml:space="preserve"> low and middle-income households with safe, inclusive and affordable housing options.</w:t>
      </w:r>
      <w:r w:rsidR="00144C99" w:rsidRPr="009A1197">
        <w:rPr>
          <w:rFonts w:ascii="Georgia" w:eastAsia="Georgia" w:hAnsi="Georgia" w:cs="Georgia"/>
          <w:bCs/>
          <w:sz w:val="22"/>
          <w:szCs w:val="22"/>
        </w:rPr>
        <w:t xml:space="preserve"> Construction of the new residential units will help address the growing housing deficit and issues of spatial segregation in South Africa, meeting the needs of </w:t>
      </w:r>
      <w:r w:rsidR="0028452C" w:rsidRPr="009A1197">
        <w:rPr>
          <w:rFonts w:ascii="Georgia" w:eastAsia="Georgia" w:hAnsi="Georgia" w:cs="Georgia"/>
          <w:bCs/>
          <w:sz w:val="22"/>
          <w:szCs w:val="22"/>
        </w:rPr>
        <w:t xml:space="preserve">people with </w:t>
      </w:r>
      <w:r w:rsidR="0089483E">
        <w:rPr>
          <w:rFonts w:ascii="Georgia" w:eastAsia="Georgia" w:hAnsi="Georgia" w:cs="Georgia"/>
          <w:bCs/>
          <w:sz w:val="22"/>
          <w:szCs w:val="22"/>
        </w:rPr>
        <w:t>limited other</w:t>
      </w:r>
      <w:r w:rsidR="0028452C" w:rsidRPr="009A1197">
        <w:rPr>
          <w:rFonts w:ascii="Georgia" w:eastAsia="Georgia" w:hAnsi="Georgia" w:cs="Georgia"/>
          <w:bCs/>
          <w:sz w:val="22"/>
          <w:szCs w:val="22"/>
        </w:rPr>
        <w:t xml:space="preserve"> housing options available, including </w:t>
      </w:r>
      <w:r w:rsidR="007742AE" w:rsidRPr="009A1197">
        <w:rPr>
          <w:rFonts w:ascii="Georgia" w:eastAsia="Georgia" w:hAnsi="Georgia" w:cs="Georgia"/>
          <w:bCs/>
          <w:sz w:val="22"/>
          <w:szCs w:val="22"/>
        </w:rPr>
        <w:t>w</w:t>
      </w:r>
      <w:r w:rsidR="00144C99" w:rsidRPr="009A1197">
        <w:rPr>
          <w:rFonts w:ascii="Georgia" w:eastAsia="Georgia" w:hAnsi="Georgia" w:cs="Georgia"/>
          <w:bCs/>
          <w:sz w:val="22"/>
          <w:szCs w:val="22"/>
        </w:rPr>
        <w:t xml:space="preserve">omen, single parents and young families. </w:t>
      </w:r>
      <w:r w:rsidR="00F53DA2" w:rsidRPr="009A1197">
        <w:rPr>
          <w:rFonts w:ascii="Georgia" w:eastAsia="Georgia" w:hAnsi="Georgia" w:cs="Georgia"/>
          <w:bCs/>
          <w:sz w:val="22"/>
          <w:szCs w:val="22"/>
        </w:rPr>
        <w:t>U</w:t>
      </w:r>
      <w:r w:rsidR="00991778" w:rsidRPr="009A1197">
        <w:rPr>
          <w:rFonts w:ascii="Georgia" w:eastAsia="Georgia" w:hAnsi="Georgia" w:cs="Georgia"/>
          <w:bCs/>
          <w:sz w:val="22"/>
          <w:szCs w:val="22"/>
        </w:rPr>
        <w:t>p to 4,000 construction and permanent operational jobs</w:t>
      </w:r>
      <w:r w:rsidR="006D3321" w:rsidRPr="009A1197">
        <w:rPr>
          <w:rFonts w:ascii="Georgia" w:eastAsia="Georgia" w:hAnsi="Georgia" w:cs="Georgia"/>
          <w:bCs/>
          <w:sz w:val="22"/>
          <w:szCs w:val="22"/>
        </w:rPr>
        <w:t xml:space="preserve"> are expected to be created, resulting in new</w:t>
      </w:r>
      <w:r w:rsidR="00991778" w:rsidRPr="009A1197">
        <w:rPr>
          <w:rFonts w:ascii="Georgia" w:eastAsia="Georgia" w:hAnsi="Georgia" w:cs="Georgia"/>
          <w:bCs/>
          <w:sz w:val="22"/>
          <w:szCs w:val="22"/>
        </w:rPr>
        <w:t xml:space="preserve"> economic </w:t>
      </w:r>
      <w:r w:rsidR="00CF3CE4" w:rsidRPr="009A1197">
        <w:rPr>
          <w:rFonts w:ascii="Georgia" w:eastAsia="Georgia" w:hAnsi="Georgia" w:cs="Georgia"/>
          <w:bCs/>
          <w:sz w:val="22"/>
          <w:szCs w:val="22"/>
        </w:rPr>
        <w:t>opportunities,</w:t>
      </w:r>
      <w:r w:rsidR="00991778" w:rsidRPr="009A1197">
        <w:rPr>
          <w:rFonts w:ascii="Georgia" w:eastAsia="Georgia" w:hAnsi="Georgia" w:cs="Georgia"/>
          <w:bCs/>
          <w:sz w:val="22"/>
          <w:szCs w:val="22"/>
        </w:rPr>
        <w:t xml:space="preserve"> and boosting employment</w:t>
      </w:r>
      <w:r w:rsidR="0022599B" w:rsidRPr="009A1197">
        <w:rPr>
          <w:rFonts w:ascii="Georgia" w:eastAsia="Georgia" w:hAnsi="Georgia" w:cs="Georgia"/>
          <w:bCs/>
          <w:sz w:val="22"/>
          <w:szCs w:val="22"/>
        </w:rPr>
        <w:t>.</w:t>
      </w:r>
    </w:p>
    <w:p w14:paraId="5D708136" w14:textId="77777777" w:rsidR="00484442" w:rsidRPr="009A1197" w:rsidRDefault="00484442" w:rsidP="00A31EB4">
      <w:pPr>
        <w:spacing w:line="276" w:lineRule="auto"/>
        <w:jc w:val="both"/>
        <w:rPr>
          <w:rFonts w:ascii="Georgia" w:eastAsia="Georgia" w:hAnsi="Georgia" w:cs="Georgia"/>
          <w:bCs/>
          <w:sz w:val="22"/>
          <w:szCs w:val="22"/>
        </w:rPr>
      </w:pPr>
    </w:p>
    <w:p w14:paraId="29985A4C" w14:textId="094F123E" w:rsidR="00183D14" w:rsidRPr="009A1197" w:rsidRDefault="00000CFD" w:rsidP="00183D14">
      <w:pPr>
        <w:spacing w:line="276" w:lineRule="auto"/>
        <w:jc w:val="both"/>
        <w:rPr>
          <w:rFonts w:ascii="Georgia" w:eastAsia="Georgia" w:hAnsi="Georgia" w:cs="Georgia"/>
          <w:bCs/>
          <w:sz w:val="22"/>
          <w:szCs w:val="22"/>
        </w:rPr>
      </w:pPr>
      <w:r w:rsidRPr="009A1197">
        <w:rPr>
          <w:rFonts w:ascii="Georgia" w:eastAsia="Georgia" w:hAnsi="Georgia" w:cs="Georgia"/>
          <w:bCs/>
          <w:sz w:val="22"/>
          <w:szCs w:val="22"/>
        </w:rPr>
        <w:t xml:space="preserve">The </w:t>
      </w:r>
      <w:r w:rsidR="00E75171" w:rsidRPr="009A1197">
        <w:rPr>
          <w:rFonts w:ascii="Georgia" w:eastAsia="Georgia" w:hAnsi="Georgia" w:cs="Georgia"/>
          <w:bCs/>
          <w:sz w:val="22"/>
          <w:szCs w:val="22"/>
        </w:rPr>
        <w:t xml:space="preserve">new units will be constructed to green building </w:t>
      </w:r>
      <w:r w:rsidR="00E852F2" w:rsidRPr="009A1197">
        <w:rPr>
          <w:rFonts w:ascii="Georgia" w:eastAsia="Georgia" w:hAnsi="Georgia" w:cs="Georgia"/>
          <w:bCs/>
          <w:sz w:val="22"/>
          <w:szCs w:val="22"/>
        </w:rPr>
        <w:t>standards,</w:t>
      </w:r>
      <w:r w:rsidR="004D638A" w:rsidRPr="009A1197">
        <w:rPr>
          <w:rFonts w:ascii="Georgia" w:eastAsia="Georgia" w:hAnsi="Georgia" w:cs="Georgia"/>
          <w:bCs/>
          <w:sz w:val="22"/>
          <w:szCs w:val="22"/>
        </w:rPr>
        <w:t xml:space="preserve"> demonstrating both CDC and Divercity’s commitment to</w:t>
      </w:r>
      <w:r w:rsidR="00346191" w:rsidRPr="009A1197">
        <w:rPr>
          <w:rFonts w:ascii="Georgia" w:eastAsia="Georgia" w:hAnsi="Georgia" w:cs="Georgia"/>
          <w:bCs/>
          <w:sz w:val="22"/>
          <w:szCs w:val="22"/>
        </w:rPr>
        <w:t xml:space="preserve"> </w:t>
      </w:r>
      <w:r w:rsidR="00E75171" w:rsidRPr="009A1197">
        <w:rPr>
          <w:rFonts w:ascii="Georgia" w:eastAsia="Georgia" w:hAnsi="Georgia" w:cs="Georgia"/>
          <w:bCs/>
          <w:sz w:val="22"/>
          <w:szCs w:val="22"/>
        </w:rPr>
        <w:t>minimis</w:t>
      </w:r>
      <w:r w:rsidR="00B05029" w:rsidRPr="009A1197">
        <w:rPr>
          <w:rFonts w:ascii="Georgia" w:eastAsia="Georgia" w:hAnsi="Georgia" w:cs="Georgia"/>
          <w:bCs/>
          <w:sz w:val="22"/>
          <w:szCs w:val="22"/>
        </w:rPr>
        <w:t>ing</w:t>
      </w:r>
      <w:r w:rsidR="00E75171" w:rsidRPr="009A1197">
        <w:rPr>
          <w:rFonts w:ascii="Georgia" w:eastAsia="Georgia" w:hAnsi="Georgia" w:cs="Georgia"/>
          <w:bCs/>
          <w:sz w:val="22"/>
          <w:szCs w:val="22"/>
        </w:rPr>
        <w:t xml:space="preserve"> greenhouse gas emissions and support</w:t>
      </w:r>
      <w:r w:rsidR="00646195" w:rsidRPr="009A1197">
        <w:rPr>
          <w:rFonts w:ascii="Georgia" w:eastAsia="Georgia" w:hAnsi="Georgia" w:cs="Georgia"/>
          <w:bCs/>
          <w:sz w:val="22"/>
          <w:szCs w:val="22"/>
        </w:rPr>
        <w:t xml:space="preserve">ing </w:t>
      </w:r>
      <w:r w:rsidR="00E75171" w:rsidRPr="009A1197">
        <w:rPr>
          <w:rFonts w:ascii="Georgia" w:eastAsia="Georgia" w:hAnsi="Georgia" w:cs="Georgia"/>
          <w:bCs/>
          <w:sz w:val="22"/>
          <w:szCs w:val="22"/>
        </w:rPr>
        <w:t>climate change mitigation</w:t>
      </w:r>
      <w:r w:rsidR="00E852F2" w:rsidRPr="009A1197">
        <w:rPr>
          <w:rFonts w:ascii="Georgia" w:eastAsia="Georgia" w:hAnsi="Georgia" w:cs="Georgia"/>
          <w:bCs/>
          <w:sz w:val="22"/>
          <w:szCs w:val="22"/>
        </w:rPr>
        <w:t xml:space="preserve">, </w:t>
      </w:r>
      <w:r w:rsidR="00F31E2D" w:rsidRPr="009A1197">
        <w:rPr>
          <w:rFonts w:ascii="Georgia" w:eastAsia="Georgia" w:hAnsi="Georgia" w:cs="Georgia"/>
          <w:bCs/>
          <w:sz w:val="22"/>
          <w:szCs w:val="22"/>
        </w:rPr>
        <w:t>in</w:t>
      </w:r>
      <w:r w:rsidR="002B1071" w:rsidRPr="009A1197">
        <w:rPr>
          <w:rFonts w:ascii="Georgia" w:eastAsia="Georgia" w:hAnsi="Georgia" w:cs="Georgia"/>
          <w:bCs/>
          <w:sz w:val="22"/>
          <w:szCs w:val="22"/>
        </w:rPr>
        <w:t xml:space="preserve"> </w:t>
      </w:r>
      <w:r w:rsidR="007C256F" w:rsidRPr="009A1197">
        <w:rPr>
          <w:rFonts w:ascii="Georgia" w:eastAsia="Georgia" w:hAnsi="Georgia" w:cs="Georgia"/>
          <w:bCs/>
          <w:sz w:val="22"/>
          <w:szCs w:val="22"/>
        </w:rPr>
        <w:t>align</w:t>
      </w:r>
      <w:r w:rsidR="00F31E2D" w:rsidRPr="009A1197">
        <w:rPr>
          <w:rFonts w:ascii="Georgia" w:eastAsia="Georgia" w:hAnsi="Georgia" w:cs="Georgia"/>
          <w:bCs/>
          <w:sz w:val="22"/>
          <w:szCs w:val="22"/>
        </w:rPr>
        <w:t>ment</w:t>
      </w:r>
      <w:r w:rsidR="007C256F" w:rsidRPr="009A1197">
        <w:rPr>
          <w:rFonts w:ascii="Georgia" w:eastAsia="Georgia" w:hAnsi="Georgia" w:cs="Georgia"/>
          <w:bCs/>
          <w:sz w:val="22"/>
          <w:szCs w:val="22"/>
        </w:rPr>
        <w:t xml:space="preserve"> with CDC’s </w:t>
      </w:r>
      <w:r w:rsidR="00457D0C" w:rsidRPr="009A1197">
        <w:rPr>
          <w:rFonts w:ascii="Georgia" w:eastAsia="Georgia" w:hAnsi="Georgia" w:cs="Georgia"/>
          <w:bCs/>
          <w:sz w:val="22"/>
          <w:szCs w:val="22"/>
        </w:rPr>
        <w:t>commitment to</w:t>
      </w:r>
      <w:r w:rsidR="00F30C65" w:rsidRPr="009A1197">
        <w:rPr>
          <w:rFonts w:ascii="Georgia" w:eastAsia="Georgia" w:hAnsi="Georgia" w:cs="Georgia"/>
          <w:bCs/>
          <w:sz w:val="22"/>
          <w:szCs w:val="22"/>
        </w:rPr>
        <w:t xml:space="preserve"> invest</w:t>
      </w:r>
      <w:r w:rsidR="0078485D" w:rsidRPr="009A1197">
        <w:rPr>
          <w:rFonts w:ascii="Georgia" w:eastAsia="Georgia" w:hAnsi="Georgia" w:cs="Georgia"/>
          <w:bCs/>
          <w:sz w:val="22"/>
          <w:szCs w:val="22"/>
        </w:rPr>
        <w:t xml:space="preserve"> from a climate lens</w:t>
      </w:r>
      <w:r w:rsidR="00183D14" w:rsidRPr="009A1197">
        <w:rPr>
          <w:rFonts w:ascii="Georgia" w:eastAsia="Georgia" w:hAnsi="Georgia" w:cs="Georgia"/>
          <w:bCs/>
          <w:sz w:val="22"/>
          <w:szCs w:val="22"/>
        </w:rPr>
        <w:t>.</w:t>
      </w:r>
    </w:p>
    <w:p w14:paraId="7D283D01" w14:textId="0BB9466E" w:rsidR="00E56CE4" w:rsidRPr="009A1197" w:rsidRDefault="00E56CE4" w:rsidP="00183D14">
      <w:pPr>
        <w:spacing w:line="276" w:lineRule="auto"/>
        <w:jc w:val="both"/>
        <w:rPr>
          <w:rFonts w:ascii="Georgia" w:eastAsia="Georgia" w:hAnsi="Georgia" w:cs="Georgia"/>
          <w:bCs/>
          <w:sz w:val="22"/>
          <w:szCs w:val="22"/>
        </w:rPr>
      </w:pPr>
    </w:p>
    <w:p w14:paraId="506D759A" w14:textId="40691815" w:rsidR="00183D14" w:rsidRPr="009A1197" w:rsidRDefault="00513881" w:rsidP="00F82785">
      <w:pPr>
        <w:spacing w:before="240" w:after="240"/>
        <w:jc w:val="both"/>
        <w:rPr>
          <w:rFonts w:ascii="Georgia" w:hAnsi="Georgia"/>
          <w:color w:val="0E101A"/>
          <w:sz w:val="22"/>
          <w:szCs w:val="22"/>
        </w:rPr>
      </w:pPr>
      <w:r w:rsidRPr="009A1197">
        <w:rPr>
          <w:rFonts w:ascii="Georgia" w:hAnsi="Georgia"/>
          <w:color w:val="0E101A"/>
          <w:sz w:val="22"/>
          <w:szCs w:val="22"/>
        </w:rPr>
        <w:t>Divercity has also acquired its residential property and asset manager, Ithemba Property, that has a 20-year track record in managing affordable rental housing. Through the creative design and structure of this platform by investors CDC, Ithemba and Atterbury - Divercity will be underpinned by market leading property development and asset management expertise in rental housing which will be a competitive differentiator.</w:t>
      </w:r>
    </w:p>
    <w:p w14:paraId="43F53005" w14:textId="2E4FAF80" w:rsidR="00A31EB4" w:rsidRPr="009A1197" w:rsidRDefault="00B71B8D" w:rsidP="00183D14">
      <w:pPr>
        <w:spacing w:line="276" w:lineRule="auto"/>
        <w:jc w:val="both"/>
        <w:rPr>
          <w:rFonts w:ascii="Georgia" w:eastAsia="Georgia" w:hAnsi="Georgia" w:cs="Georgia"/>
          <w:bCs/>
          <w:sz w:val="22"/>
          <w:szCs w:val="22"/>
        </w:rPr>
      </w:pPr>
      <w:r w:rsidRPr="009A1197">
        <w:rPr>
          <w:rFonts w:ascii="Georgia" w:hAnsi="Georgia"/>
          <w:b/>
          <w:bCs/>
          <w:color w:val="0E101A"/>
          <w:sz w:val="22"/>
          <w:szCs w:val="22"/>
        </w:rPr>
        <w:t>Samir Abhyankar, Managing Director, Head of Direct Private Equity</w:t>
      </w:r>
      <w:r w:rsidR="00013259" w:rsidRPr="009A1197">
        <w:rPr>
          <w:rFonts w:ascii="Georgia" w:hAnsi="Georgia"/>
          <w:b/>
          <w:bCs/>
          <w:color w:val="0E101A"/>
          <w:sz w:val="22"/>
          <w:szCs w:val="22"/>
        </w:rPr>
        <w:t>, CDC Group</w:t>
      </w:r>
      <w:r w:rsidR="00A76281" w:rsidRPr="009A1197">
        <w:rPr>
          <w:rFonts w:ascii="Georgia" w:hAnsi="Georgia"/>
          <w:b/>
          <w:bCs/>
          <w:color w:val="0E101A"/>
          <w:sz w:val="22"/>
          <w:szCs w:val="22"/>
        </w:rPr>
        <w:t>, commented:</w:t>
      </w:r>
      <w:r w:rsidR="004E187B" w:rsidRPr="009A1197">
        <w:rPr>
          <w:rFonts w:ascii="Georgia" w:hAnsi="Georgia"/>
          <w:b/>
          <w:bCs/>
          <w:color w:val="0E101A"/>
          <w:sz w:val="22"/>
          <w:szCs w:val="22"/>
        </w:rPr>
        <w:t xml:space="preserve"> </w:t>
      </w:r>
      <w:r w:rsidR="00A31EB4" w:rsidRPr="009A1197">
        <w:rPr>
          <w:rFonts w:ascii="Georgia" w:hAnsi="Georgia"/>
          <w:color w:val="0E101A"/>
          <w:sz w:val="22"/>
          <w:szCs w:val="22"/>
        </w:rPr>
        <w:t>"</w:t>
      </w:r>
      <w:r w:rsidR="00A67FB9" w:rsidRPr="009A1197">
        <w:rPr>
          <w:rFonts w:ascii="Georgia" w:hAnsi="Georgia"/>
          <w:color w:val="0E101A"/>
          <w:sz w:val="22"/>
          <w:szCs w:val="22"/>
        </w:rPr>
        <w:t>Cities in Sub</w:t>
      </w:r>
      <w:r w:rsidR="001103A5" w:rsidRPr="009A1197">
        <w:rPr>
          <w:rFonts w:ascii="Georgia" w:hAnsi="Georgia"/>
          <w:color w:val="0E101A"/>
          <w:sz w:val="22"/>
          <w:szCs w:val="22"/>
        </w:rPr>
        <w:t>-</w:t>
      </w:r>
      <w:r w:rsidR="00A67FB9" w:rsidRPr="009A1197">
        <w:rPr>
          <w:rFonts w:ascii="Georgia" w:hAnsi="Georgia"/>
          <w:color w:val="0E101A"/>
          <w:sz w:val="22"/>
          <w:szCs w:val="22"/>
        </w:rPr>
        <w:t xml:space="preserve">Saharan Africa are experiencing rapid population growth </w:t>
      </w:r>
      <w:r w:rsidR="00816189">
        <w:rPr>
          <w:rFonts w:ascii="Georgia" w:hAnsi="Georgia"/>
          <w:color w:val="0E101A"/>
          <w:sz w:val="22"/>
          <w:szCs w:val="22"/>
        </w:rPr>
        <w:t>as</w:t>
      </w:r>
      <w:r w:rsidR="00483516">
        <w:rPr>
          <w:rFonts w:ascii="Georgia" w:hAnsi="Georgia"/>
          <w:color w:val="0E101A"/>
          <w:sz w:val="22"/>
          <w:szCs w:val="22"/>
        </w:rPr>
        <w:t xml:space="preserve"> an</w:t>
      </w:r>
      <w:r w:rsidR="001103A5" w:rsidRPr="009A1197">
        <w:rPr>
          <w:rFonts w:ascii="Georgia" w:hAnsi="Georgia"/>
          <w:color w:val="0E101A"/>
          <w:sz w:val="22"/>
          <w:szCs w:val="22"/>
        </w:rPr>
        <w:t xml:space="preserve"> increasing</w:t>
      </w:r>
      <w:r w:rsidR="00A67FB9" w:rsidRPr="009A1197">
        <w:rPr>
          <w:rFonts w:ascii="Georgia" w:hAnsi="Georgia"/>
          <w:color w:val="0E101A"/>
          <w:sz w:val="22"/>
          <w:szCs w:val="22"/>
        </w:rPr>
        <w:t xml:space="preserve"> shortage of housing units</w:t>
      </w:r>
      <w:r w:rsidR="00F5453B" w:rsidRPr="009A1197">
        <w:rPr>
          <w:rFonts w:ascii="Georgia" w:hAnsi="Georgia"/>
          <w:color w:val="0E101A"/>
          <w:sz w:val="22"/>
          <w:szCs w:val="22"/>
        </w:rPr>
        <w:t xml:space="preserve"> with low income populations being particularly affected</w:t>
      </w:r>
      <w:r w:rsidR="00A67FB9" w:rsidRPr="009A1197">
        <w:rPr>
          <w:rFonts w:ascii="Georgia" w:hAnsi="Georgia"/>
          <w:color w:val="0E101A"/>
          <w:sz w:val="22"/>
          <w:szCs w:val="22"/>
        </w:rPr>
        <w:t xml:space="preserve">. </w:t>
      </w:r>
      <w:r w:rsidR="00B91B37" w:rsidRPr="009A1197">
        <w:rPr>
          <w:rFonts w:ascii="Georgia" w:hAnsi="Georgia"/>
          <w:color w:val="0E101A"/>
          <w:sz w:val="22"/>
          <w:szCs w:val="22"/>
        </w:rPr>
        <w:t>With</w:t>
      </w:r>
      <w:r w:rsidR="00F64C9C" w:rsidRPr="009A1197">
        <w:rPr>
          <w:rFonts w:ascii="Georgia" w:hAnsi="Georgia"/>
          <w:color w:val="0E101A"/>
          <w:sz w:val="22"/>
          <w:szCs w:val="22"/>
        </w:rPr>
        <w:t xml:space="preserve"> our </w:t>
      </w:r>
      <w:r w:rsidR="008E532F" w:rsidRPr="009A1197">
        <w:rPr>
          <w:rFonts w:ascii="Georgia" w:hAnsi="Georgia"/>
          <w:color w:val="0E101A"/>
          <w:sz w:val="22"/>
          <w:szCs w:val="22"/>
        </w:rPr>
        <w:t xml:space="preserve">re-entry </w:t>
      </w:r>
      <w:r w:rsidR="00962366" w:rsidRPr="009A1197">
        <w:rPr>
          <w:rFonts w:ascii="Georgia" w:hAnsi="Georgia"/>
          <w:color w:val="0E101A"/>
          <w:sz w:val="22"/>
          <w:szCs w:val="22"/>
        </w:rPr>
        <w:t xml:space="preserve">as an equity investor in </w:t>
      </w:r>
      <w:r w:rsidR="008E532F" w:rsidRPr="009A1197">
        <w:rPr>
          <w:rFonts w:ascii="Georgia" w:hAnsi="Georgia"/>
          <w:color w:val="0E101A"/>
          <w:sz w:val="22"/>
          <w:szCs w:val="22"/>
        </w:rPr>
        <w:t>South Africa</w:t>
      </w:r>
      <w:r w:rsidR="007568C8" w:rsidRPr="009A1197">
        <w:rPr>
          <w:rFonts w:ascii="Georgia" w:hAnsi="Georgia"/>
          <w:color w:val="0E101A"/>
          <w:sz w:val="22"/>
          <w:szCs w:val="22"/>
        </w:rPr>
        <w:t xml:space="preserve"> </w:t>
      </w:r>
      <w:r w:rsidR="00B91B37" w:rsidRPr="009A1197">
        <w:rPr>
          <w:rFonts w:ascii="Georgia" w:hAnsi="Georgia"/>
          <w:color w:val="0E101A"/>
          <w:sz w:val="22"/>
          <w:szCs w:val="22"/>
        </w:rPr>
        <w:t>w</w:t>
      </w:r>
      <w:r w:rsidR="00337E2A" w:rsidRPr="009A1197">
        <w:rPr>
          <w:rFonts w:ascii="Georgia" w:hAnsi="Georgia"/>
          <w:color w:val="0E101A"/>
          <w:sz w:val="22"/>
          <w:szCs w:val="22"/>
        </w:rPr>
        <w:t>e are proud to have partnered with</w:t>
      </w:r>
      <w:r w:rsidR="00A31EB4" w:rsidRPr="009A1197">
        <w:rPr>
          <w:rFonts w:ascii="Georgia" w:hAnsi="Georgia"/>
          <w:color w:val="0E101A"/>
          <w:sz w:val="22"/>
          <w:szCs w:val="22"/>
        </w:rPr>
        <w:t xml:space="preserve"> </w:t>
      </w:r>
      <w:proofErr w:type="spellStart"/>
      <w:r w:rsidR="00DF5989" w:rsidRPr="009A1197">
        <w:rPr>
          <w:rFonts w:ascii="Georgia" w:hAnsi="Georgia"/>
          <w:color w:val="0E101A"/>
          <w:sz w:val="22"/>
          <w:szCs w:val="22"/>
        </w:rPr>
        <w:t>Atterbrury</w:t>
      </w:r>
      <w:proofErr w:type="spellEnd"/>
      <w:r w:rsidR="00DF5989" w:rsidRPr="009A1197">
        <w:rPr>
          <w:rFonts w:ascii="Georgia" w:hAnsi="Georgia"/>
          <w:color w:val="0E101A"/>
          <w:sz w:val="22"/>
          <w:szCs w:val="22"/>
        </w:rPr>
        <w:t xml:space="preserve"> and Ithemba </w:t>
      </w:r>
      <w:r w:rsidR="00337E2A" w:rsidRPr="009A1197">
        <w:rPr>
          <w:rFonts w:ascii="Georgia" w:hAnsi="Georgia"/>
          <w:color w:val="0E101A"/>
          <w:sz w:val="22"/>
          <w:szCs w:val="22"/>
        </w:rPr>
        <w:t xml:space="preserve">to </w:t>
      </w:r>
      <w:r w:rsidR="00F5453B" w:rsidRPr="009A1197">
        <w:rPr>
          <w:rFonts w:ascii="Georgia" w:hAnsi="Georgia"/>
          <w:color w:val="0E101A"/>
          <w:sz w:val="22"/>
          <w:szCs w:val="22"/>
        </w:rPr>
        <w:t xml:space="preserve">set up Divercity as a leading affordable and sustainable </w:t>
      </w:r>
      <w:r w:rsidR="001835BC" w:rsidRPr="009A1197">
        <w:rPr>
          <w:rFonts w:ascii="Georgia" w:hAnsi="Georgia"/>
          <w:color w:val="0E101A"/>
          <w:sz w:val="22"/>
          <w:szCs w:val="22"/>
        </w:rPr>
        <w:t>housing platform</w:t>
      </w:r>
      <w:r w:rsidR="00F5453B" w:rsidRPr="009A1197">
        <w:rPr>
          <w:rFonts w:ascii="Georgia" w:hAnsi="Georgia"/>
          <w:color w:val="0E101A"/>
          <w:sz w:val="22"/>
          <w:szCs w:val="22"/>
        </w:rPr>
        <w:t xml:space="preserve"> in South Africa. The investment will </w:t>
      </w:r>
      <w:r w:rsidR="008D77F2" w:rsidRPr="009A1197">
        <w:rPr>
          <w:rFonts w:ascii="Georgia" w:hAnsi="Georgia"/>
          <w:color w:val="0E101A"/>
          <w:sz w:val="22"/>
          <w:szCs w:val="22"/>
        </w:rPr>
        <w:t xml:space="preserve">help </w:t>
      </w:r>
      <w:r w:rsidR="00F5453B" w:rsidRPr="009A1197">
        <w:rPr>
          <w:rFonts w:ascii="Georgia" w:hAnsi="Georgia"/>
          <w:color w:val="0E101A"/>
          <w:sz w:val="22"/>
          <w:szCs w:val="22"/>
        </w:rPr>
        <w:t xml:space="preserve">promote </w:t>
      </w:r>
      <w:r w:rsidR="008D77F2" w:rsidRPr="009A1197">
        <w:rPr>
          <w:rFonts w:ascii="Georgia" w:hAnsi="Georgia"/>
          <w:color w:val="0E101A"/>
          <w:sz w:val="22"/>
          <w:szCs w:val="22"/>
        </w:rPr>
        <w:t>inclusi</w:t>
      </w:r>
      <w:r w:rsidR="00D76C90" w:rsidRPr="009A1197">
        <w:rPr>
          <w:rFonts w:ascii="Georgia" w:hAnsi="Georgia"/>
          <w:color w:val="0E101A"/>
          <w:sz w:val="22"/>
          <w:szCs w:val="22"/>
        </w:rPr>
        <w:t>ve growth</w:t>
      </w:r>
      <w:r w:rsidR="000F3D5A" w:rsidRPr="009A1197">
        <w:rPr>
          <w:rFonts w:ascii="Georgia" w:hAnsi="Georgia"/>
          <w:color w:val="0E101A"/>
          <w:sz w:val="22"/>
          <w:szCs w:val="22"/>
        </w:rPr>
        <w:t xml:space="preserve"> </w:t>
      </w:r>
      <w:r w:rsidR="000A3865" w:rsidRPr="009A1197">
        <w:rPr>
          <w:rFonts w:ascii="Georgia" w:hAnsi="Georgia"/>
          <w:color w:val="0E101A"/>
          <w:sz w:val="22"/>
          <w:szCs w:val="22"/>
        </w:rPr>
        <w:t>and</w:t>
      </w:r>
      <w:r w:rsidR="000F3D5A" w:rsidRPr="009A1197">
        <w:rPr>
          <w:rFonts w:ascii="Georgia" w:hAnsi="Georgia"/>
          <w:color w:val="0E101A"/>
          <w:sz w:val="22"/>
          <w:szCs w:val="22"/>
        </w:rPr>
        <w:t xml:space="preserve"> enhance</w:t>
      </w:r>
      <w:r w:rsidR="000A3865" w:rsidRPr="009A1197">
        <w:rPr>
          <w:rFonts w:ascii="Georgia" w:hAnsi="Georgia"/>
          <w:color w:val="0E101A"/>
          <w:sz w:val="22"/>
          <w:szCs w:val="22"/>
        </w:rPr>
        <w:t xml:space="preserve"> </w:t>
      </w:r>
      <w:r w:rsidR="00AB35FB" w:rsidRPr="009A1197">
        <w:rPr>
          <w:rFonts w:ascii="Georgia" w:eastAsia="Georgia" w:hAnsi="Georgia" w:cs="Georgia"/>
          <w:bCs/>
          <w:sz w:val="22"/>
          <w:szCs w:val="22"/>
        </w:rPr>
        <w:t>social and economic integration</w:t>
      </w:r>
      <w:r w:rsidR="00A31EB4" w:rsidRPr="009A1197">
        <w:rPr>
          <w:rFonts w:ascii="Georgia" w:hAnsi="Georgia"/>
          <w:color w:val="0E101A"/>
          <w:sz w:val="22"/>
          <w:szCs w:val="22"/>
        </w:rPr>
        <w:t xml:space="preserve"> </w:t>
      </w:r>
      <w:r w:rsidR="00AB35FB" w:rsidRPr="009A1197">
        <w:rPr>
          <w:rFonts w:ascii="Georgia" w:hAnsi="Georgia"/>
          <w:color w:val="0E101A"/>
          <w:sz w:val="22"/>
          <w:szCs w:val="22"/>
        </w:rPr>
        <w:t xml:space="preserve">in </w:t>
      </w:r>
      <w:r w:rsidR="00F5453B" w:rsidRPr="009A1197">
        <w:rPr>
          <w:rFonts w:ascii="Georgia" w:hAnsi="Georgia"/>
          <w:color w:val="0E101A"/>
          <w:sz w:val="22"/>
          <w:szCs w:val="22"/>
        </w:rPr>
        <w:t xml:space="preserve">the country. </w:t>
      </w:r>
      <w:r w:rsidR="00572837" w:rsidRPr="009A1197">
        <w:rPr>
          <w:rFonts w:ascii="Georgia" w:hAnsi="Georgia"/>
          <w:color w:val="0E101A"/>
          <w:sz w:val="22"/>
          <w:szCs w:val="22"/>
        </w:rPr>
        <w:t xml:space="preserve">CDC’s </w:t>
      </w:r>
      <w:r w:rsidR="002230F1">
        <w:rPr>
          <w:rFonts w:ascii="Georgia" w:hAnsi="Georgia"/>
          <w:color w:val="0E101A"/>
          <w:sz w:val="22"/>
          <w:szCs w:val="22"/>
        </w:rPr>
        <w:t xml:space="preserve">patient </w:t>
      </w:r>
      <w:r w:rsidR="00572837" w:rsidRPr="009A1197">
        <w:rPr>
          <w:rFonts w:ascii="Georgia" w:hAnsi="Georgia"/>
          <w:color w:val="0E101A"/>
          <w:sz w:val="22"/>
          <w:szCs w:val="22"/>
        </w:rPr>
        <w:t xml:space="preserve">capital and </w:t>
      </w:r>
      <w:r w:rsidR="002230F1">
        <w:rPr>
          <w:rFonts w:ascii="Georgia" w:hAnsi="Georgia"/>
          <w:color w:val="0E101A"/>
          <w:sz w:val="22"/>
          <w:szCs w:val="22"/>
        </w:rPr>
        <w:t xml:space="preserve">development </w:t>
      </w:r>
      <w:r w:rsidR="00572837" w:rsidRPr="009A1197">
        <w:rPr>
          <w:rFonts w:ascii="Georgia" w:hAnsi="Georgia"/>
          <w:color w:val="0E101A"/>
          <w:sz w:val="22"/>
          <w:szCs w:val="22"/>
        </w:rPr>
        <w:t xml:space="preserve">expertise can </w:t>
      </w:r>
      <w:r w:rsidR="00F91A56" w:rsidRPr="009A1197">
        <w:rPr>
          <w:rFonts w:ascii="Georgia" w:hAnsi="Georgia"/>
          <w:color w:val="0E101A"/>
          <w:sz w:val="22"/>
          <w:szCs w:val="22"/>
        </w:rPr>
        <w:t xml:space="preserve">help </w:t>
      </w:r>
      <w:r w:rsidR="00673907" w:rsidRPr="009A1197">
        <w:rPr>
          <w:rFonts w:ascii="Georgia" w:hAnsi="Georgia"/>
          <w:color w:val="0E101A"/>
          <w:sz w:val="22"/>
          <w:szCs w:val="22"/>
        </w:rPr>
        <w:t xml:space="preserve">accelerate growth, </w:t>
      </w:r>
      <w:r w:rsidR="002230F1">
        <w:rPr>
          <w:rFonts w:ascii="Georgia" w:hAnsi="Georgia"/>
          <w:color w:val="0E101A"/>
          <w:sz w:val="22"/>
          <w:szCs w:val="22"/>
        </w:rPr>
        <w:t>improve</w:t>
      </w:r>
      <w:r w:rsidR="00371375" w:rsidRPr="009A1197">
        <w:rPr>
          <w:rFonts w:ascii="Georgia" w:hAnsi="Georgia"/>
          <w:color w:val="0E101A"/>
          <w:sz w:val="22"/>
          <w:szCs w:val="22"/>
        </w:rPr>
        <w:t xml:space="preserve"> </w:t>
      </w:r>
      <w:r w:rsidR="0078357F" w:rsidRPr="009A1197">
        <w:rPr>
          <w:rFonts w:ascii="Georgia" w:hAnsi="Georgia"/>
          <w:color w:val="0E101A"/>
          <w:sz w:val="22"/>
          <w:szCs w:val="22"/>
        </w:rPr>
        <w:t xml:space="preserve">living conditions and </w:t>
      </w:r>
      <w:r w:rsidR="00673907" w:rsidRPr="009A1197">
        <w:rPr>
          <w:rFonts w:ascii="Georgia" w:hAnsi="Georgia"/>
          <w:color w:val="0E101A"/>
          <w:sz w:val="22"/>
          <w:szCs w:val="22"/>
        </w:rPr>
        <w:t>support</w:t>
      </w:r>
      <w:r w:rsidR="003D5F0C" w:rsidRPr="009A1197">
        <w:rPr>
          <w:rFonts w:ascii="Georgia" w:hAnsi="Georgia"/>
          <w:color w:val="0E101A"/>
          <w:sz w:val="22"/>
          <w:szCs w:val="22"/>
        </w:rPr>
        <w:t xml:space="preserve"> </w:t>
      </w:r>
      <w:r w:rsidR="002230F1">
        <w:rPr>
          <w:rFonts w:ascii="Georgia" w:hAnsi="Georgia"/>
          <w:color w:val="0E101A"/>
          <w:sz w:val="22"/>
          <w:szCs w:val="22"/>
        </w:rPr>
        <w:t>the</w:t>
      </w:r>
      <w:r w:rsidR="003D5F0C" w:rsidRPr="009A1197">
        <w:rPr>
          <w:rFonts w:ascii="Georgia" w:hAnsi="Georgia"/>
          <w:color w:val="0E101A"/>
          <w:sz w:val="22"/>
          <w:szCs w:val="22"/>
        </w:rPr>
        <w:t xml:space="preserve"> l</w:t>
      </w:r>
      <w:r w:rsidR="00572837" w:rsidRPr="009A1197">
        <w:rPr>
          <w:rFonts w:ascii="Georgia" w:hAnsi="Georgia"/>
          <w:color w:val="0E101A"/>
          <w:sz w:val="22"/>
          <w:szCs w:val="22"/>
        </w:rPr>
        <w:t>ive</w:t>
      </w:r>
      <w:r w:rsidR="003D5F0C" w:rsidRPr="009A1197">
        <w:rPr>
          <w:rFonts w:ascii="Georgia" w:hAnsi="Georgia"/>
          <w:color w:val="0E101A"/>
          <w:sz w:val="22"/>
          <w:szCs w:val="22"/>
        </w:rPr>
        <w:t xml:space="preserve">lihoods </w:t>
      </w:r>
      <w:r w:rsidR="00CD4194" w:rsidRPr="009A1197">
        <w:rPr>
          <w:rFonts w:ascii="Georgia" w:hAnsi="Georgia"/>
          <w:color w:val="0E101A"/>
          <w:sz w:val="22"/>
          <w:szCs w:val="22"/>
        </w:rPr>
        <w:t>of low-income and vulnerable</w:t>
      </w:r>
      <w:r w:rsidR="00F91A56" w:rsidRPr="009A1197">
        <w:rPr>
          <w:rFonts w:ascii="Georgia" w:hAnsi="Georgia"/>
          <w:color w:val="0E101A"/>
          <w:sz w:val="22"/>
          <w:szCs w:val="22"/>
        </w:rPr>
        <w:t xml:space="preserve"> households.</w:t>
      </w:r>
      <w:r w:rsidR="002230F1">
        <w:rPr>
          <w:rFonts w:ascii="Georgia" w:hAnsi="Georgia"/>
          <w:color w:val="0E101A"/>
          <w:sz w:val="22"/>
          <w:szCs w:val="22"/>
        </w:rPr>
        <w:t>”</w:t>
      </w:r>
    </w:p>
    <w:p w14:paraId="08970C30" w14:textId="77777777" w:rsidR="00FA7495" w:rsidRPr="009A1197" w:rsidRDefault="00FA7495" w:rsidP="00FA7495">
      <w:pPr>
        <w:spacing w:line="276" w:lineRule="auto"/>
        <w:jc w:val="both"/>
        <w:rPr>
          <w:rFonts w:ascii="Georgia" w:hAnsi="Georgia"/>
          <w:color w:val="0E101A"/>
          <w:sz w:val="22"/>
          <w:szCs w:val="22"/>
        </w:rPr>
      </w:pPr>
    </w:p>
    <w:p w14:paraId="25BB4D21" w14:textId="4415D3A0" w:rsidR="00FA7495" w:rsidRPr="009A1197" w:rsidRDefault="00FA7495" w:rsidP="00FA7495">
      <w:pPr>
        <w:spacing w:line="276" w:lineRule="auto"/>
        <w:jc w:val="both"/>
        <w:rPr>
          <w:rFonts w:ascii="Georgia" w:eastAsia="Georgia" w:hAnsi="Georgia" w:cs="Georgia"/>
          <w:bCs/>
          <w:sz w:val="22"/>
          <w:szCs w:val="22"/>
        </w:rPr>
      </w:pPr>
      <w:r w:rsidRPr="009A1197">
        <w:rPr>
          <w:rFonts w:ascii="Georgia" w:eastAsia="Georgia" w:hAnsi="Georgia" w:cs="Georgia"/>
          <w:bCs/>
          <w:sz w:val="22"/>
          <w:szCs w:val="22"/>
        </w:rPr>
        <w:t xml:space="preserve">With </w:t>
      </w:r>
      <w:r w:rsidR="00AF218C" w:rsidRPr="009A1197">
        <w:rPr>
          <w:rFonts w:ascii="Georgia" w:eastAsia="Georgia" w:hAnsi="Georgia" w:cs="Georgia"/>
          <w:bCs/>
          <w:sz w:val="22"/>
          <w:szCs w:val="22"/>
        </w:rPr>
        <w:t xml:space="preserve">investment in </w:t>
      </w:r>
      <w:r w:rsidRPr="009A1197">
        <w:rPr>
          <w:rFonts w:ascii="Georgia" w:eastAsia="Georgia" w:hAnsi="Georgia" w:cs="Georgia"/>
          <w:bCs/>
          <w:sz w:val="22"/>
          <w:szCs w:val="22"/>
        </w:rPr>
        <w:t>Africa’s housing sector constrain</w:t>
      </w:r>
      <w:r w:rsidR="00AF218C" w:rsidRPr="009A1197">
        <w:rPr>
          <w:rFonts w:ascii="Georgia" w:eastAsia="Georgia" w:hAnsi="Georgia" w:cs="Georgia"/>
          <w:bCs/>
          <w:sz w:val="22"/>
          <w:szCs w:val="22"/>
        </w:rPr>
        <w:t>ed</w:t>
      </w:r>
      <w:r w:rsidRPr="009A1197">
        <w:rPr>
          <w:rFonts w:ascii="Georgia" w:eastAsia="Georgia" w:hAnsi="Georgia" w:cs="Georgia"/>
          <w:bCs/>
          <w:sz w:val="22"/>
          <w:szCs w:val="22"/>
        </w:rPr>
        <w:t>, CDC’s countercyclical funding can stimulate local housing market</w:t>
      </w:r>
      <w:r w:rsidR="00FF0B47" w:rsidRPr="009A1197">
        <w:rPr>
          <w:rFonts w:ascii="Georgia" w:eastAsia="Georgia" w:hAnsi="Georgia" w:cs="Georgia"/>
          <w:bCs/>
          <w:sz w:val="22"/>
          <w:szCs w:val="22"/>
        </w:rPr>
        <w:t>s</w:t>
      </w:r>
      <w:r w:rsidRPr="009A1197">
        <w:rPr>
          <w:rFonts w:ascii="Georgia" w:eastAsia="Georgia" w:hAnsi="Georgia" w:cs="Georgia"/>
          <w:bCs/>
          <w:sz w:val="22"/>
          <w:szCs w:val="22"/>
        </w:rPr>
        <w:t xml:space="preserve"> and drive transformative economic, inclusive and sustainable impact in South Africa and other African countries.</w:t>
      </w:r>
    </w:p>
    <w:p w14:paraId="3040072F" w14:textId="77777777" w:rsidR="00A31EB4" w:rsidRPr="009A1197" w:rsidRDefault="00A31EB4" w:rsidP="00A31EB4">
      <w:pPr>
        <w:spacing w:line="276" w:lineRule="auto"/>
        <w:jc w:val="both"/>
        <w:rPr>
          <w:rFonts w:ascii="Georgia" w:hAnsi="Georgia"/>
          <w:color w:val="0E101A"/>
          <w:sz w:val="22"/>
          <w:szCs w:val="22"/>
        </w:rPr>
      </w:pPr>
    </w:p>
    <w:p w14:paraId="19290AF0" w14:textId="3D4E5F74" w:rsidR="007A0BE6" w:rsidRPr="009A1197" w:rsidRDefault="00A31EB4" w:rsidP="00A31EB4">
      <w:pPr>
        <w:spacing w:line="276" w:lineRule="auto"/>
        <w:jc w:val="both"/>
        <w:rPr>
          <w:rFonts w:ascii="Georgia" w:hAnsi="Georgia"/>
          <w:color w:val="0E101A"/>
          <w:sz w:val="22"/>
          <w:szCs w:val="22"/>
        </w:rPr>
      </w:pPr>
      <w:r w:rsidRPr="009A1197">
        <w:rPr>
          <w:rFonts w:ascii="Georgia" w:hAnsi="Georgia"/>
          <w:b/>
          <w:bCs/>
          <w:color w:val="0E101A"/>
          <w:sz w:val="22"/>
          <w:szCs w:val="22"/>
        </w:rPr>
        <w:t xml:space="preserve">Ilaria </w:t>
      </w:r>
      <w:proofErr w:type="spellStart"/>
      <w:r w:rsidRPr="009A1197">
        <w:rPr>
          <w:rFonts w:ascii="Georgia" w:hAnsi="Georgia"/>
          <w:b/>
          <w:bCs/>
          <w:color w:val="0E101A"/>
          <w:sz w:val="22"/>
          <w:szCs w:val="22"/>
        </w:rPr>
        <w:t>Benucci</w:t>
      </w:r>
      <w:proofErr w:type="spellEnd"/>
      <w:r w:rsidRPr="009A1197">
        <w:rPr>
          <w:rFonts w:ascii="Georgia" w:hAnsi="Georgia"/>
          <w:b/>
          <w:bCs/>
          <w:color w:val="0E101A"/>
          <w:sz w:val="22"/>
          <w:szCs w:val="22"/>
        </w:rPr>
        <w:t>, Head of Construction and Real Estate, CDC Group, said:</w:t>
      </w:r>
      <w:r w:rsidR="004E187B" w:rsidRPr="009A1197">
        <w:rPr>
          <w:rFonts w:ascii="Georgia" w:hAnsi="Georgia"/>
          <w:b/>
          <w:bCs/>
          <w:color w:val="0E101A"/>
          <w:sz w:val="22"/>
          <w:szCs w:val="22"/>
        </w:rPr>
        <w:t xml:space="preserve"> </w:t>
      </w:r>
      <w:r w:rsidRPr="009A1197">
        <w:rPr>
          <w:rFonts w:ascii="Georgia" w:hAnsi="Georgia"/>
          <w:color w:val="0E101A"/>
          <w:sz w:val="22"/>
          <w:szCs w:val="22"/>
        </w:rPr>
        <w:t>"</w:t>
      </w:r>
      <w:r w:rsidR="00BD6647" w:rsidRPr="009A1197">
        <w:rPr>
          <w:rFonts w:ascii="Georgia" w:hAnsi="Georgia"/>
          <w:color w:val="0E101A"/>
          <w:sz w:val="22"/>
          <w:szCs w:val="22"/>
        </w:rPr>
        <w:t>Urban p</w:t>
      </w:r>
      <w:r w:rsidR="00A13C51" w:rsidRPr="009A1197">
        <w:rPr>
          <w:rFonts w:ascii="Georgia" w:hAnsi="Georgia"/>
          <w:color w:val="0E101A"/>
          <w:sz w:val="22"/>
          <w:szCs w:val="22"/>
        </w:rPr>
        <w:t>opulation growth and a</w:t>
      </w:r>
      <w:r w:rsidR="00A13C51" w:rsidRPr="009A1197">
        <w:rPr>
          <w:rFonts w:ascii="Georgia" w:eastAsia="Georgia" w:hAnsi="Georgia" w:cs="Georgia"/>
          <w:bCs/>
          <w:sz w:val="22"/>
          <w:szCs w:val="22"/>
        </w:rPr>
        <w:t xml:space="preserve"> challenging macroeconomic environment necessitates</w:t>
      </w:r>
      <w:r w:rsidR="00F77C77" w:rsidRPr="009A1197">
        <w:rPr>
          <w:rFonts w:ascii="Georgia" w:eastAsia="Georgia" w:hAnsi="Georgia" w:cs="Georgia"/>
          <w:bCs/>
          <w:sz w:val="22"/>
          <w:szCs w:val="22"/>
        </w:rPr>
        <w:t xml:space="preserve"> patient and long-term</w:t>
      </w:r>
      <w:r w:rsidR="00A13C51" w:rsidRPr="009A1197">
        <w:rPr>
          <w:rFonts w:ascii="Georgia" w:eastAsia="Georgia" w:hAnsi="Georgia" w:cs="Georgia"/>
          <w:bCs/>
          <w:sz w:val="22"/>
          <w:szCs w:val="22"/>
        </w:rPr>
        <w:t xml:space="preserve"> investments that will </w:t>
      </w:r>
      <w:r w:rsidR="00F77C77" w:rsidRPr="009A1197">
        <w:rPr>
          <w:rFonts w:ascii="Georgia" w:eastAsia="Georgia" w:hAnsi="Georgia" w:cs="Georgia"/>
          <w:bCs/>
          <w:sz w:val="22"/>
          <w:szCs w:val="22"/>
        </w:rPr>
        <w:t>help</w:t>
      </w:r>
      <w:r w:rsidR="00A13C51" w:rsidRPr="009A1197">
        <w:rPr>
          <w:rFonts w:ascii="Georgia" w:eastAsia="Georgia" w:hAnsi="Georgia" w:cs="Georgia"/>
          <w:bCs/>
          <w:sz w:val="22"/>
          <w:szCs w:val="22"/>
        </w:rPr>
        <w:t xml:space="preserve"> close the gap between demand and supply in South Africa’s housing market. </w:t>
      </w:r>
      <w:r w:rsidRPr="009A1197">
        <w:rPr>
          <w:rFonts w:ascii="Georgia" w:hAnsi="Georgia"/>
          <w:color w:val="0E101A"/>
          <w:sz w:val="22"/>
          <w:szCs w:val="22"/>
        </w:rPr>
        <w:t xml:space="preserve">We are delighted </w:t>
      </w:r>
      <w:r w:rsidR="001D02F3" w:rsidRPr="009A1197">
        <w:rPr>
          <w:rFonts w:ascii="Georgia" w:hAnsi="Georgia"/>
          <w:color w:val="0E101A"/>
          <w:sz w:val="22"/>
          <w:szCs w:val="22"/>
        </w:rPr>
        <w:t>that our</w:t>
      </w:r>
      <w:r w:rsidR="006E4D3B" w:rsidRPr="009A1197">
        <w:rPr>
          <w:rFonts w:ascii="Georgia" w:hAnsi="Georgia"/>
          <w:color w:val="0E101A"/>
          <w:sz w:val="22"/>
          <w:szCs w:val="22"/>
        </w:rPr>
        <w:t xml:space="preserve"> </w:t>
      </w:r>
      <w:r w:rsidR="00DC08A3" w:rsidRPr="009A1197">
        <w:rPr>
          <w:rFonts w:ascii="Georgia" w:hAnsi="Georgia"/>
          <w:color w:val="0E101A"/>
          <w:sz w:val="22"/>
          <w:szCs w:val="22"/>
        </w:rPr>
        <w:t>investment in</w:t>
      </w:r>
      <w:r w:rsidR="006E4D3B" w:rsidRPr="009A1197">
        <w:rPr>
          <w:rFonts w:ascii="Georgia" w:hAnsi="Georgia"/>
          <w:color w:val="0E101A"/>
          <w:sz w:val="22"/>
          <w:szCs w:val="22"/>
        </w:rPr>
        <w:t xml:space="preserve"> Diver</w:t>
      </w:r>
      <w:r w:rsidR="00E7664A" w:rsidRPr="009A1197">
        <w:rPr>
          <w:rFonts w:ascii="Georgia" w:hAnsi="Georgia"/>
          <w:color w:val="0E101A"/>
          <w:sz w:val="22"/>
          <w:szCs w:val="22"/>
        </w:rPr>
        <w:t>c</w:t>
      </w:r>
      <w:r w:rsidR="006E4D3B" w:rsidRPr="009A1197">
        <w:rPr>
          <w:rFonts w:ascii="Georgia" w:hAnsi="Georgia"/>
          <w:color w:val="0E101A"/>
          <w:sz w:val="22"/>
          <w:szCs w:val="22"/>
        </w:rPr>
        <w:t>ity</w:t>
      </w:r>
      <w:r w:rsidR="001D02F3" w:rsidRPr="009A1197">
        <w:rPr>
          <w:rFonts w:ascii="Georgia" w:eastAsia="Georgia" w:hAnsi="Georgia" w:cs="Georgia"/>
          <w:bCs/>
          <w:sz w:val="22"/>
          <w:szCs w:val="22"/>
        </w:rPr>
        <w:t xml:space="preserve"> </w:t>
      </w:r>
      <w:r w:rsidR="00A36FC2" w:rsidRPr="009A1197">
        <w:rPr>
          <w:rFonts w:ascii="Georgia" w:hAnsi="Georgia"/>
          <w:color w:val="0E101A"/>
          <w:sz w:val="22"/>
          <w:szCs w:val="22"/>
        </w:rPr>
        <w:t xml:space="preserve">will </w:t>
      </w:r>
      <w:r w:rsidR="001B5AB5" w:rsidRPr="009A1197">
        <w:rPr>
          <w:rFonts w:ascii="Georgia" w:hAnsi="Georgia"/>
          <w:color w:val="0E101A"/>
          <w:sz w:val="22"/>
          <w:szCs w:val="22"/>
        </w:rPr>
        <w:t xml:space="preserve">support the developer </w:t>
      </w:r>
      <w:r w:rsidR="005554C3" w:rsidRPr="009A1197">
        <w:rPr>
          <w:rFonts w:ascii="Georgia" w:hAnsi="Georgia"/>
          <w:color w:val="0E101A"/>
          <w:sz w:val="22"/>
          <w:szCs w:val="22"/>
        </w:rPr>
        <w:t xml:space="preserve">to </w:t>
      </w:r>
      <w:r w:rsidR="001B5AB5" w:rsidRPr="009A1197">
        <w:rPr>
          <w:rFonts w:ascii="Georgia" w:eastAsia="Georgia" w:hAnsi="Georgia" w:cs="Georgia"/>
          <w:bCs/>
          <w:sz w:val="22"/>
          <w:szCs w:val="22"/>
        </w:rPr>
        <w:t>deliver</w:t>
      </w:r>
      <w:r w:rsidR="005554C3" w:rsidRPr="009A1197">
        <w:rPr>
          <w:rFonts w:ascii="Georgia" w:eastAsia="Georgia" w:hAnsi="Georgia" w:cs="Georgia"/>
          <w:bCs/>
          <w:sz w:val="22"/>
          <w:szCs w:val="22"/>
        </w:rPr>
        <w:t xml:space="preserve"> </w:t>
      </w:r>
      <w:r w:rsidR="005F1559" w:rsidRPr="009A1197">
        <w:rPr>
          <w:rFonts w:ascii="Georgia" w:eastAsia="Georgia" w:hAnsi="Georgia" w:cs="Georgia"/>
          <w:bCs/>
          <w:sz w:val="22"/>
          <w:szCs w:val="22"/>
        </w:rPr>
        <w:t xml:space="preserve">rental </w:t>
      </w:r>
      <w:r w:rsidR="001B5AB5" w:rsidRPr="009A1197">
        <w:rPr>
          <w:rFonts w:ascii="Georgia" w:eastAsia="Georgia" w:hAnsi="Georgia" w:cs="Georgia"/>
          <w:bCs/>
          <w:sz w:val="22"/>
          <w:szCs w:val="22"/>
        </w:rPr>
        <w:t xml:space="preserve">housing </w:t>
      </w:r>
      <w:r w:rsidR="00CD14D2" w:rsidRPr="009A1197">
        <w:rPr>
          <w:rFonts w:ascii="Georgia" w:eastAsia="Georgia" w:hAnsi="Georgia" w:cs="Georgia"/>
          <w:bCs/>
          <w:sz w:val="22"/>
          <w:szCs w:val="22"/>
        </w:rPr>
        <w:t>that will</w:t>
      </w:r>
      <w:r w:rsidR="00AF68C3" w:rsidRPr="009A1197">
        <w:rPr>
          <w:rFonts w:ascii="Georgia" w:hAnsi="Georgia"/>
          <w:color w:val="0E101A"/>
          <w:sz w:val="22"/>
          <w:szCs w:val="22"/>
        </w:rPr>
        <w:t xml:space="preserve"> meet </w:t>
      </w:r>
      <w:r w:rsidR="007A58BE" w:rsidRPr="009A1197">
        <w:rPr>
          <w:rFonts w:ascii="Georgia" w:hAnsi="Georgia"/>
          <w:color w:val="0E101A"/>
          <w:sz w:val="22"/>
          <w:szCs w:val="22"/>
        </w:rPr>
        <w:t xml:space="preserve">the </w:t>
      </w:r>
      <w:r w:rsidR="00C52180" w:rsidRPr="009A1197">
        <w:rPr>
          <w:rFonts w:ascii="Georgia" w:hAnsi="Georgia"/>
          <w:color w:val="0E101A"/>
          <w:sz w:val="22"/>
          <w:szCs w:val="22"/>
        </w:rPr>
        <w:t xml:space="preserve">housing needs </w:t>
      </w:r>
      <w:r w:rsidR="002B2C63" w:rsidRPr="009A1197">
        <w:rPr>
          <w:rFonts w:ascii="Georgia" w:hAnsi="Georgia"/>
          <w:color w:val="0E101A"/>
          <w:sz w:val="22"/>
          <w:szCs w:val="22"/>
        </w:rPr>
        <w:t xml:space="preserve">of </w:t>
      </w:r>
      <w:r w:rsidR="002B2C63" w:rsidRPr="009A1197">
        <w:rPr>
          <w:rFonts w:ascii="Georgia" w:hAnsi="Georgia"/>
          <w:sz w:val="22"/>
          <w:szCs w:val="22"/>
        </w:rPr>
        <w:t xml:space="preserve">groups </w:t>
      </w:r>
      <w:r w:rsidR="00CA161C" w:rsidRPr="009A1197">
        <w:rPr>
          <w:rFonts w:ascii="Georgia" w:hAnsi="Georgia"/>
          <w:sz w:val="22"/>
          <w:szCs w:val="22"/>
        </w:rPr>
        <w:t>within the</w:t>
      </w:r>
      <w:r w:rsidR="00DA2F9D" w:rsidRPr="009A1197">
        <w:rPr>
          <w:rFonts w:ascii="Georgia" w:hAnsi="Georgia"/>
          <w:color w:val="0E101A"/>
          <w:sz w:val="22"/>
          <w:szCs w:val="22"/>
        </w:rPr>
        <w:t xml:space="preserve"> low- and middle- income bracket. </w:t>
      </w:r>
      <w:r w:rsidR="00013A12" w:rsidRPr="009A1197">
        <w:rPr>
          <w:rFonts w:ascii="Georgia" w:hAnsi="Georgia"/>
          <w:color w:val="0E101A"/>
          <w:sz w:val="22"/>
          <w:szCs w:val="22"/>
        </w:rPr>
        <w:t xml:space="preserve">We are confident CDC’s investment will </w:t>
      </w:r>
      <w:r w:rsidR="006A6E37" w:rsidRPr="009A1197">
        <w:rPr>
          <w:rFonts w:ascii="Georgia" w:hAnsi="Georgia"/>
          <w:color w:val="0E101A"/>
          <w:sz w:val="22"/>
          <w:szCs w:val="22"/>
        </w:rPr>
        <w:t xml:space="preserve">have a </w:t>
      </w:r>
      <w:r w:rsidR="006A6E37" w:rsidRPr="009A1197">
        <w:rPr>
          <w:rFonts w:ascii="Georgia" w:hAnsi="Georgia"/>
          <w:sz w:val="22"/>
          <w:szCs w:val="22"/>
        </w:rPr>
        <w:t>demonstration effect</w:t>
      </w:r>
      <w:r w:rsidR="005B5EC5" w:rsidRPr="009A1197">
        <w:rPr>
          <w:rFonts w:ascii="Georgia" w:hAnsi="Georgia"/>
          <w:color w:val="0E101A"/>
          <w:sz w:val="22"/>
          <w:szCs w:val="22"/>
        </w:rPr>
        <w:t xml:space="preserve"> on </w:t>
      </w:r>
      <w:r w:rsidRPr="009A1197">
        <w:rPr>
          <w:rFonts w:ascii="Georgia" w:hAnsi="Georgia"/>
          <w:color w:val="0E101A"/>
          <w:sz w:val="22"/>
          <w:szCs w:val="22"/>
        </w:rPr>
        <w:t xml:space="preserve">commercial </w:t>
      </w:r>
      <w:r w:rsidR="005B5EC5" w:rsidRPr="009A1197">
        <w:rPr>
          <w:rFonts w:ascii="Georgia" w:hAnsi="Georgia"/>
          <w:color w:val="0E101A"/>
          <w:sz w:val="22"/>
          <w:szCs w:val="22"/>
        </w:rPr>
        <w:t xml:space="preserve">investors, ushering in greater investment </w:t>
      </w:r>
      <w:r w:rsidR="007A0BE6" w:rsidRPr="009A1197">
        <w:rPr>
          <w:rFonts w:ascii="Georgia" w:hAnsi="Georgia"/>
          <w:color w:val="0E101A"/>
          <w:sz w:val="22"/>
          <w:szCs w:val="22"/>
        </w:rPr>
        <w:t xml:space="preserve">into the </w:t>
      </w:r>
      <w:r w:rsidR="00F95081" w:rsidRPr="009A1197">
        <w:rPr>
          <w:rFonts w:ascii="Georgia" w:hAnsi="Georgia"/>
          <w:color w:val="0E101A"/>
          <w:sz w:val="22"/>
          <w:szCs w:val="22"/>
        </w:rPr>
        <w:t xml:space="preserve">housing </w:t>
      </w:r>
      <w:r w:rsidR="007A0BE6" w:rsidRPr="009A1197">
        <w:rPr>
          <w:rFonts w:ascii="Georgia" w:hAnsi="Georgia"/>
          <w:color w:val="0E101A"/>
          <w:sz w:val="22"/>
          <w:szCs w:val="22"/>
        </w:rPr>
        <w:t>sector</w:t>
      </w:r>
      <w:r w:rsidRPr="009A1197">
        <w:rPr>
          <w:rFonts w:ascii="Georgia" w:hAnsi="Georgia"/>
          <w:color w:val="0E101A"/>
          <w:sz w:val="22"/>
          <w:szCs w:val="22"/>
        </w:rPr>
        <w:t>."</w:t>
      </w:r>
    </w:p>
    <w:p w14:paraId="5F3834E9" w14:textId="557F0DE9" w:rsidR="00EA36B2" w:rsidRPr="009A1197" w:rsidRDefault="00EA36B2" w:rsidP="00183D14">
      <w:pPr>
        <w:spacing w:line="276" w:lineRule="auto"/>
        <w:jc w:val="both"/>
        <w:rPr>
          <w:rFonts w:ascii="Georgia" w:eastAsia="Georgia" w:hAnsi="Georgia" w:cs="Georgia"/>
          <w:bCs/>
          <w:sz w:val="22"/>
          <w:szCs w:val="22"/>
        </w:rPr>
      </w:pPr>
    </w:p>
    <w:p w14:paraId="0B373FA7" w14:textId="77777777" w:rsidR="001D5750" w:rsidRPr="009A1197" w:rsidRDefault="001D5750" w:rsidP="001D5750">
      <w:pPr>
        <w:spacing w:line="276" w:lineRule="auto"/>
        <w:jc w:val="both"/>
        <w:rPr>
          <w:rFonts w:ascii="Georgia" w:eastAsia="Georgia" w:hAnsi="Georgia" w:cs="Georgia"/>
          <w:bCs/>
          <w:sz w:val="22"/>
          <w:szCs w:val="22"/>
        </w:rPr>
      </w:pPr>
      <w:r w:rsidRPr="009A1197">
        <w:rPr>
          <w:rFonts w:ascii="Georgia" w:eastAsia="Georgia" w:hAnsi="Georgia" w:cs="Georgia"/>
          <w:b/>
          <w:sz w:val="22"/>
          <w:szCs w:val="22"/>
        </w:rPr>
        <w:t>Carel Kleynhans, CEO of Divercity, said:</w:t>
      </w:r>
      <w:r w:rsidRPr="009A1197">
        <w:rPr>
          <w:rFonts w:ascii="Georgia" w:eastAsia="Georgia" w:hAnsi="Georgia" w:cs="Georgia"/>
          <w:bCs/>
          <w:sz w:val="22"/>
          <w:szCs w:val="22"/>
        </w:rPr>
        <w:t xml:space="preserve"> “We are delighted to welcome CDC to the Divercity partnership. I am confident that they will add significant value to the funds’ goal of changing the face of affordable rental housing in South Africa and establishing it as an investment grade asset class.” </w:t>
      </w:r>
    </w:p>
    <w:p w14:paraId="6E1A8A44" w14:textId="77777777" w:rsidR="001D5750" w:rsidRPr="009A1197" w:rsidRDefault="001D5750" w:rsidP="00183D14">
      <w:pPr>
        <w:spacing w:line="276" w:lineRule="auto"/>
        <w:jc w:val="both"/>
        <w:rPr>
          <w:rFonts w:ascii="Georgia" w:eastAsia="Georgia" w:hAnsi="Georgia" w:cs="Georgia"/>
          <w:bCs/>
          <w:sz w:val="22"/>
          <w:szCs w:val="22"/>
        </w:rPr>
      </w:pPr>
    </w:p>
    <w:p w14:paraId="54AC61B2" w14:textId="39F28F98" w:rsidR="00D25C2A" w:rsidRPr="009A1197" w:rsidRDefault="00D06FE5" w:rsidP="00DC61F5">
      <w:pPr>
        <w:spacing w:line="276" w:lineRule="auto"/>
        <w:rPr>
          <w:rFonts w:ascii="Georgia" w:eastAsia="Georgia" w:hAnsi="Georgia" w:cs="Georgia"/>
          <w:bCs/>
          <w:sz w:val="22"/>
          <w:szCs w:val="22"/>
        </w:rPr>
      </w:pPr>
      <w:r w:rsidRPr="009A1197">
        <w:rPr>
          <w:rFonts w:ascii="Georgia" w:eastAsia="Georgia" w:hAnsi="Georgia" w:cs="Georgia"/>
          <w:bCs/>
          <w:sz w:val="22"/>
          <w:szCs w:val="22"/>
        </w:rPr>
        <w:t>This in</w:t>
      </w:r>
      <w:r w:rsidR="002A4FA1" w:rsidRPr="009A1197">
        <w:rPr>
          <w:rFonts w:ascii="Georgia" w:eastAsia="Georgia" w:hAnsi="Georgia" w:cs="Georgia"/>
          <w:bCs/>
          <w:sz w:val="22"/>
          <w:szCs w:val="22"/>
        </w:rPr>
        <w:t xml:space="preserve">vestment </w:t>
      </w:r>
      <w:r w:rsidRPr="009A1197">
        <w:rPr>
          <w:rFonts w:ascii="Georgia" w:eastAsia="Georgia" w:hAnsi="Georgia" w:cs="Georgia"/>
          <w:bCs/>
          <w:sz w:val="22"/>
          <w:szCs w:val="22"/>
        </w:rPr>
        <w:t xml:space="preserve">by CDC </w:t>
      </w:r>
      <w:r w:rsidR="002A4FA1" w:rsidRPr="009A1197">
        <w:rPr>
          <w:rFonts w:ascii="Georgia" w:eastAsia="Georgia" w:hAnsi="Georgia" w:cs="Georgia"/>
          <w:bCs/>
          <w:sz w:val="22"/>
          <w:szCs w:val="22"/>
        </w:rPr>
        <w:t>helps contribute to U</w:t>
      </w:r>
      <w:r w:rsidRPr="009A1197">
        <w:rPr>
          <w:rFonts w:ascii="Georgia" w:eastAsia="Georgia" w:hAnsi="Georgia" w:cs="Georgia"/>
          <w:bCs/>
          <w:sz w:val="22"/>
          <w:szCs w:val="22"/>
        </w:rPr>
        <w:t xml:space="preserve">N’s Sustainable </w:t>
      </w:r>
      <w:r w:rsidR="00902E3B" w:rsidRPr="009A1197">
        <w:rPr>
          <w:rFonts w:ascii="Georgia" w:eastAsia="Georgia" w:hAnsi="Georgia" w:cs="Georgia"/>
          <w:bCs/>
          <w:sz w:val="22"/>
          <w:szCs w:val="22"/>
        </w:rPr>
        <w:t xml:space="preserve">Development Goals </w:t>
      </w:r>
      <w:r w:rsidR="00EF4EBF" w:rsidRPr="009A1197">
        <w:rPr>
          <w:rFonts w:ascii="Georgia" w:eastAsia="Georgia" w:hAnsi="Georgia" w:cs="Georgia"/>
          <w:bCs/>
          <w:sz w:val="22"/>
          <w:szCs w:val="22"/>
        </w:rPr>
        <w:t xml:space="preserve">(SDG) </w:t>
      </w:r>
      <w:r w:rsidR="002A4FA1" w:rsidRPr="009A1197">
        <w:rPr>
          <w:rFonts w:ascii="Georgia" w:eastAsia="Georgia" w:hAnsi="Georgia" w:cs="Georgia"/>
          <w:bCs/>
          <w:sz w:val="22"/>
          <w:szCs w:val="22"/>
        </w:rPr>
        <w:t xml:space="preserve">on </w:t>
      </w:r>
      <w:r w:rsidR="00902E3B" w:rsidRPr="009A1197">
        <w:rPr>
          <w:rFonts w:ascii="Georgia" w:eastAsia="Georgia" w:hAnsi="Georgia" w:cs="Georgia"/>
          <w:bCs/>
          <w:sz w:val="22"/>
          <w:szCs w:val="22"/>
        </w:rPr>
        <w:t>decent work and economic growth</w:t>
      </w:r>
      <w:r w:rsidR="00A233DE" w:rsidRPr="009A1197">
        <w:rPr>
          <w:rFonts w:ascii="Georgia" w:eastAsia="Georgia" w:hAnsi="Georgia" w:cs="Georgia"/>
          <w:bCs/>
          <w:sz w:val="22"/>
          <w:szCs w:val="22"/>
        </w:rPr>
        <w:t xml:space="preserve"> (SDG 8),</w:t>
      </w:r>
      <w:r w:rsidR="002A4FA1" w:rsidRPr="009A1197">
        <w:rPr>
          <w:rFonts w:ascii="Georgia" w:eastAsia="Georgia" w:hAnsi="Georgia" w:cs="Georgia"/>
          <w:bCs/>
          <w:sz w:val="22"/>
          <w:szCs w:val="22"/>
        </w:rPr>
        <w:t xml:space="preserve"> on </w:t>
      </w:r>
      <w:r w:rsidR="00902E3B" w:rsidRPr="009A1197">
        <w:rPr>
          <w:rFonts w:ascii="Georgia" w:eastAsia="Georgia" w:hAnsi="Georgia" w:cs="Georgia"/>
          <w:bCs/>
          <w:sz w:val="22"/>
          <w:szCs w:val="22"/>
        </w:rPr>
        <w:t>sustainable cities and communities</w:t>
      </w:r>
      <w:r w:rsidR="00A233DE" w:rsidRPr="009A1197">
        <w:rPr>
          <w:rFonts w:ascii="Georgia" w:eastAsia="Georgia" w:hAnsi="Georgia" w:cs="Georgia"/>
          <w:bCs/>
          <w:sz w:val="22"/>
          <w:szCs w:val="22"/>
        </w:rPr>
        <w:t xml:space="preserve"> (SDG 11)</w:t>
      </w:r>
      <w:r w:rsidR="00902E3B" w:rsidRPr="009A1197">
        <w:rPr>
          <w:rFonts w:ascii="Georgia" w:eastAsia="Georgia" w:hAnsi="Georgia" w:cs="Georgia"/>
          <w:bCs/>
          <w:sz w:val="22"/>
          <w:szCs w:val="22"/>
        </w:rPr>
        <w:t>, and</w:t>
      </w:r>
      <w:r w:rsidR="00A22C0D" w:rsidRPr="009A1197">
        <w:rPr>
          <w:rFonts w:ascii="Georgia" w:eastAsia="Georgia" w:hAnsi="Georgia" w:cs="Georgia"/>
          <w:bCs/>
          <w:sz w:val="22"/>
          <w:szCs w:val="22"/>
        </w:rPr>
        <w:t xml:space="preserve"> c</w:t>
      </w:r>
      <w:r w:rsidR="00902E3B" w:rsidRPr="009A1197">
        <w:rPr>
          <w:rFonts w:ascii="Georgia" w:eastAsia="Georgia" w:hAnsi="Georgia" w:cs="Georgia"/>
          <w:bCs/>
          <w:sz w:val="22"/>
          <w:szCs w:val="22"/>
        </w:rPr>
        <w:t>ombat</w:t>
      </w:r>
      <w:r w:rsidR="000D1786" w:rsidRPr="009A1197">
        <w:rPr>
          <w:rFonts w:ascii="Georgia" w:eastAsia="Georgia" w:hAnsi="Georgia" w:cs="Georgia"/>
          <w:bCs/>
          <w:sz w:val="22"/>
          <w:szCs w:val="22"/>
        </w:rPr>
        <w:t>ing</w:t>
      </w:r>
      <w:r w:rsidR="00902E3B" w:rsidRPr="009A1197">
        <w:rPr>
          <w:rFonts w:ascii="Georgia" w:eastAsia="Georgia" w:hAnsi="Georgia" w:cs="Georgia"/>
          <w:bCs/>
          <w:sz w:val="22"/>
          <w:szCs w:val="22"/>
        </w:rPr>
        <w:t xml:space="preserve"> climate change and its impact</w:t>
      </w:r>
      <w:r w:rsidR="00A22C0D" w:rsidRPr="009A1197">
        <w:rPr>
          <w:rFonts w:ascii="Georgia" w:eastAsia="Georgia" w:hAnsi="Georgia" w:cs="Georgia"/>
          <w:bCs/>
          <w:sz w:val="22"/>
          <w:szCs w:val="22"/>
        </w:rPr>
        <w:t xml:space="preserve"> (SDG 13)</w:t>
      </w:r>
      <w:r w:rsidR="000D1786" w:rsidRPr="009A1197">
        <w:rPr>
          <w:rFonts w:ascii="Georgia" w:eastAsia="Georgia" w:hAnsi="Georgia" w:cs="Georgia"/>
          <w:bCs/>
          <w:sz w:val="22"/>
          <w:szCs w:val="22"/>
        </w:rPr>
        <w:t xml:space="preserve">. </w:t>
      </w:r>
    </w:p>
    <w:p w14:paraId="67EED5AF" w14:textId="1F9AA312" w:rsidR="00D25C2A" w:rsidRPr="009A1197" w:rsidRDefault="00D25C2A" w:rsidP="009A1197">
      <w:pPr>
        <w:shd w:val="clear" w:color="auto" w:fill="FFFFFF"/>
        <w:spacing w:before="100" w:beforeAutospacing="1" w:after="100" w:afterAutospacing="1" w:line="276" w:lineRule="auto"/>
        <w:rPr>
          <w:rFonts w:ascii="Georgia" w:hAnsi="Georgia"/>
          <w:sz w:val="22"/>
          <w:szCs w:val="22"/>
        </w:rPr>
      </w:pPr>
      <w:r w:rsidRPr="009A1197">
        <w:rPr>
          <w:rFonts w:ascii="Georgia" w:hAnsi="Georgia"/>
          <w:noProof/>
          <w:sz w:val="22"/>
          <w:szCs w:val="22"/>
        </w:rPr>
        <w:drawing>
          <wp:inline distT="0" distB="0" distL="0" distR="0" wp14:anchorId="4590ABF6" wp14:editId="64C22FAA">
            <wp:extent cx="779057" cy="7790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4774" cy="794774"/>
                    </a:xfrm>
                    <a:prstGeom prst="rect">
                      <a:avLst/>
                    </a:prstGeom>
                  </pic:spPr>
                </pic:pic>
              </a:graphicData>
            </a:graphic>
          </wp:inline>
        </w:drawing>
      </w:r>
      <w:r w:rsidRPr="009A1197">
        <w:rPr>
          <w:rFonts w:ascii="Georgia" w:hAnsi="Georgia"/>
          <w:noProof/>
          <w:sz w:val="22"/>
          <w:szCs w:val="22"/>
        </w:rPr>
        <w:drawing>
          <wp:inline distT="0" distB="0" distL="0" distR="0" wp14:anchorId="7F56587C" wp14:editId="62EDAF81">
            <wp:extent cx="778912" cy="778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1772" cy="791772"/>
                    </a:xfrm>
                    <a:prstGeom prst="rect">
                      <a:avLst/>
                    </a:prstGeom>
                  </pic:spPr>
                </pic:pic>
              </a:graphicData>
            </a:graphic>
          </wp:inline>
        </w:drawing>
      </w:r>
      <w:r w:rsidR="00EF4EBF" w:rsidRPr="009A1197">
        <w:rPr>
          <w:rFonts w:ascii="Georgia" w:hAnsi="Georgia"/>
          <w:noProof/>
          <w:sz w:val="22"/>
          <w:szCs w:val="22"/>
        </w:rPr>
        <w:drawing>
          <wp:inline distT="0" distB="0" distL="0" distR="0" wp14:anchorId="52289009" wp14:editId="792A85F4">
            <wp:extent cx="779056" cy="7790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7860" cy="787860"/>
                    </a:xfrm>
                    <a:prstGeom prst="rect">
                      <a:avLst/>
                    </a:prstGeom>
                  </pic:spPr>
                </pic:pic>
              </a:graphicData>
            </a:graphic>
          </wp:inline>
        </w:drawing>
      </w:r>
    </w:p>
    <w:p w14:paraId="6059CE65" w14:textId="08A4FAA8" w:rsidR="00D25C2A" w:rsidRPr="009A1197" w:rsidRDefault="00D25C2A" w:rsidP="00282219">
      <w:pPr>
        <w:shd w:val="clear" w:color="auto" w:fill="FFFFFF"/>
        <w:spacing w:before="100" w:beforeAutospacing="1" w:after="100" w:afterAutospacing="1" w:line="276" w:lineRule="auto"/>
        <w:jc w:val="center"/>
        <w:rPr>
          <w:rFonts w:ascii="Georgia" w:hAnsi="Georgia"/>
          <w:b/>
          <w:bCs/>
          <w:sz w:val="22"/>
          <w:szCs w:val="22"/>
        </w:rPr>
      </w:pPr>
      <w:r w:rsidRPr="009A1197">
        <w:rPr>
          <w:rFonts w:ascii="Georgia" w:hAnsi="Georgia"/>
          <w:b/>
          <w:bCs/>
          <w:sz w:val="22"/>
          <w:szCs w:val="22"/>
        </w:rPr>
        <w:t>ENDS</w:t>
      </w:r>
    </w:p>
    <w:p w14:paraId="4BE003A4" w14:textId="77777777" w:rsidR="00282219" w:rsidRDefault="00013259" w:rsidP="00013259">
      <w:pPr>
        <w:shd w:val="clear" w:color="auto" w:fill="FFFFFF"/>
        <w:spacing w:before="100" w:beforeAutospacing="1" w:after="100" w:afterAutospacing="1"/>
        <w:rPr>
          <w:rFonts w:ascii="Georgia" w:hAnsi="Georgia"/>
          <w:sz w:val="22"/>
          <w:szCs w:val="22"/>
        </w:rPr>
      </w:pPr>
      <w:r w:rsidRPr="009A1197">
        <w:rPr>
          <w:rFonts w:ascii="Georgia" w:hAnsi="Georgia"/>
          <w:b/>
          <w:bCs/>
          <w:sz w:val="22"/>
          <w:szCs w:val="22"/>
        </w:rPr>
        <w:t>Media Contact:</w:t>
      </w:r>
      <w:r w:rsidRPr="009A1197">
        <w:rPr>
          <w:rFonts w:ascii="Georgia" w:hAnsi="Georgia"/>
          <w:b/>
          <w:bCs/>
          <w:sz w:val="22"/>
          <w:szCs w:val="22"/>
        </w:rPr>
        <w:br/>
        <w:t xml:space="preserve">CDC: </w:t>
      </w:r>
      <w:r w:rsidR="00F76EA0" w:rsidRPr="009A1197">
        <w:rPr>
          <w:rFonts w:ascii="Georgia" w:hAnsi="Georgia"/>
          <w:sz w:val="22"/>
          <w:szCs w:val="22"/>
        </w:rPr>
        <w:t>Clare Murray</w:t>
      </w:r>
      <w:r w:rsidRPr="009A1197">
        <w:rPr>
          <w:rFonts w:ascii="Georgia" w:hAnsi="Georgia"/>
          <w:sz w:val="22"/>
          <w:szCs w:val="22"/>
        </w:rPr>
        <w:t xml:space="preserve"> | </w:t>
      </w:r>
      <w:hyperlink r:id="rId15" w:history="1">
        <w:r w:rsidR="00282219" w:rsidRPr="00F74859">
          <w:rPr>
            <w:rStyle w:val="Hyperlink"/>
            <w:rFonts w:ascii="Georgia" w:hAnsi="Georgia"/>
            <w:sz w:val="22"/>
            <w:szCs w:val="22"/>
          </w:rPr>
          <w:t>press@cdcgroup.com</w:t>
        </w:r>
      </w:hyperlink>
    </w:p>
    <w:p w14:paraId="2E0E49D3" w14:textId="665E5497" w:rsidR="00282219" w:rsidRPr="009A1197" w:rsidRDefault="00282219" w:rsidP="00013259">
      <w:pPr>
        <w:shd w:val="clear" w:color="auto" w:fill="FFFFFF"/>
        <w:spacing w:before="100" w:beforeAutospacing="1" w:after="100" w:afterAutospacing="1"/>
        <w:rPr>
          <w:rFonts w:ascii="Georgia" w:hAnsi="Georgia"/>
          <w:sz w:val="22"/>
          <w:szCs w:val="22"/>
        </w:rPr>
      </w:pPr>
      <w:r w:rsidRPr="00282219">
        <w:rPr>
          <w:rFonts w:ascii="Georgia" w:hAnsi="Georgia"/>
          <w:b/>
          <w:bCs/>
          <w:sz w:val="22"/>
          <w:szCs w:val="22"/>
        </w:rPr>
        <w:lastRenderedPageBreak/>
        <w:t>Divercity:</w:t>
      </w:r>
      <w:r w:rsidRPr="00282219">
        <w:rPr>
          <w:rFonts w:ascii="Georgia" w:hAnsi="Georgia"/>
          <w:sz w:val="22"/>
          <w:szCs w:val="22"/>
        </w:rPr>
        <w:t xml:space="preserve"> Mahlatse Bojanyane on 083 453 6668 </w:t>
      </w:r>
      <w:r>
        <w:rPr>
          <w:rFonts w:ascii="Georgia" w:hAnsi="Georgia"/>
          <w:sz w:val="22"/>
          <w:szCs w:val="22"/>
        </w:rPr>
        <w:t xml:space="preserve">/ </w:t>
      </w:r>
      <w:r w:rsidRPr="00282219">
        <w:rPr>
          <w:rFonts w:ascii="Georgia" w:hAnsi="Georgia"/>
          <w:sz w:val="22"/>
          <w:szCs w:val="22"/>
        </w:rPr>
        <w:t>Mahlatse@marketingconcepts.co.za.</w:t>
      </w:r>
    </w:p>
    <w:p w14:paraId="394E1801" w14:textId="2E9177EF" w:rsidR="00013259" w:rsidRPr="009A1197" w:rsidRDefault="00013259" w:rsidP="00013259">
      <w:pPr>
        <w:shd w:val="clear" w:color="auto" w:fill="FFFFFF"/>
        <w:spacing w:before="100" w:beforeAutospacing="1" w:after="100" w:afterAutospacing="1"/>
        <w:rPr>
          <w:rFonts w:ascii="Georgia" w:hAnsi="Georgia"/>
          <w:sz w:val="22"/>
          <w:szCs w:val="22"/>
        </w:rPr>
      </w:pPr>
      <w:r w:rsidRPr="009A1197">
        <w:rPr>
          <w:rFonts w:ascii="Georgia" w:hAnsi="Georgia"/>
          <w:b/>
          <w:bCs/>
          <w:sz w:val="22"/>
          <w:szCs w:val="22"/>
        </w:rPr>
        <w:t xml:space="preserve">About CDC </w:t>
      </w:r>
    </w:p>
    <w:p w14:paraId="03FBB1FD" w14:textId="77777777" w:rsidR="00013259" w:rsidRPr="009A1197" w:rsidRDefault="00013259" w:rsidP="00013259">
      <w:pPr>
        <w:shd w:val="clear" w:color="auto" w:fill="FFFFFF"/>
        <w:spacing w:before="100" w:beforeAutospacing="1" w:after="100" w:afterAutospacing="1"/>
        <w:rPr>
          <w:rFonts w:ascii="Georgia" w:hAnsi="Georgia"/>
          <w:sz w:val="22"/>
          <w:szCs w:val="22"/>
        </w:rPr>
      </w:pPr>
      <w:r w:rsidRPr="009A1197">
        <w:rPr>
          <w:rFonts w:ascii="Georgia" w:hAnsi="Georgia"/>
          <w:sz w:val="22"/>
          <w:szCs w:val="22"/>
        </w:rPr>
        <w:t xml:space="preserve">1. CDC Group is the UK’s impact investor with over 70 years of experience of successfully supporting the sustainable, long-term growth of businesses in South Asia and Africa. </w:t>
      </w:r>
    </w:p>
    <w:p w14:paraId="69E7DF4B" w14:textId="3A98F29F" w:rsidR="00013259" w:rsidRPr="009A1197" w:rsidRDefault="00013259" w:rsidP="00013259">
      <w:pPr>
        <w:shd w:val="clear" w:color="auto" w:fill="FFFFFF"/>
        <w:spacing w:before="100" w:beforeAutospacing="1" w:after="100" w:afterAutospacing="1"/>
        <w:rPr>
          <w:rFonts w:ascii="Georgia" w:hAnsi="Georgia"/>
          <w:sz w:val="22"/>
          <w:szCs w:val="22"/>
        </w:rPr>
      </w:pPr>
      <w:r w:rsidRPr="009A1197">
        <w:rPr>
          <w:rFonts w:ascii="Georgia" w:hAnsi="Georgia"/>
          <w:sz w:val="22"/>
          <w:szCs w:val="22"/>
        </w:rPr>
        <w:t xml:space="preserve">2. CDC is a leading player in the fight against climate change and a UK champion of the UN’s Sustainable Development Goals – the global blueprint to achieve a better and more sustainable future for us all. </w:t>
      </w:r>
    </w:p>
    <w:p w14:paraId="7F6E3CC6" w14:textId="6F61D5ED" w:rsidR="00013259" w:rsidRPr="009A1197" w:rsidRDefault="00013259" w:rsidP="00013259">
      <w:pPr>
        <w:shd w:val="clear" w:color="auto" w:fill="FFFFFF"/>
        <w:spacing w:before="100" w:beforeAutospacing="1" w:after="100" w:afterAutospacing="1"/>
        <w:rPr>
          <w:rFonts w:ascii="Georgia" w:hAnsi="Georgia"/>
          <w:sz w:val="22"/>
          <w:szCs w:val="22"/>
        </w:rPr>
      </w:pPr>
      <w:r w:rsidRPr="009A1197">
        <w:rPr>
          <w:rFonts w:ascii="Georgia" w:hAnsi="Georgia"/>
          <w:sz w:val="22"/>
          <w:szCs w:val="22"/>
        </w:rPr>
        <w:t xml:space="preserve">3. The company has investments in over 1,200 businesses in emerging economies and a total portfolio value of $6.2bn. This year CDC aims to invest up to $1.75bn in companies in Africa and Asia with a focus on fighting climate change, empowering women and creating new jobs and opportunities for millions of people. </w:t>
      </w:r>
    </w:p>
    <w:p w14:paraId="431E73C9" w14:textId="77777777" w:rsidR="00013259" w:rsidRPr="009A1197" w:rsidRDefault="00013259" w:rsidP="00013259">
      <w:pPr>
        <w:shd w:val="clear" w:color="auto" w:fill="FFFFFF"/>
        <w:spacing w:before="100" w:beforeAutospacing="1" w:after="100" w:afterAutospacing="1"/>
        <w:rPr>
          <w:rFonts w:ascii="Georgia" w:hAnsi="Georgia"/>
          <w:sz w:val="22"/>
          <w:szCs w:val="22"/>
        </w:rPr>
      </w:pPr>
      <w:r w:rsidRPr="009A1197">
        <w:rPr>
          <w:rFonts w:ascii="Georgia" w:hAnsi="Georgia"/>
          <w:sz w:val="22"/>
          <w:szCs w:val="22"/>
        </w:rPr>
        <w:t xml:space="preserve">4. CDC is funded by the UK government and all proceeds from its investments are reinvested to improve the lives of millions of people in Africa and South Asia. </w:t>
      </w:r>
    </w:p>
    <w:p w14:paraId="024CC99A" w14:textId="77777777" w:rsidR="00013259" w:rsidRPr="009A1197" w:rsidRDefault="00013259" w:rsidP="00013259">
      <w:pPr>
        <w:shd w:val="clear" w:color="auto" w:fill="FFFFFF"/>
        <w:spacing w:before="100" w:beforeAutospacing="1" w:after="100" w:afterAutospacing="1"/>
        <w:rPr>
          <w:rFonts w:ascii="Georgia" w:hAnsi="Georgia"/>
          <w:sz w:val="22"/>
          <w:szCs w:val="22"/>
        </w:rPr>
      </w:pPr>
      <w:r w:rsidRPr="009A1197">
        <w:rPr>
          <w:rFonts w:ascii="Georgia" w:hAnsi="Georgia"/>
          <w:sz w:val="22"/>
          <w:szCs w:val="22"/>
        </w:rPr>
        <w:t xml:space="preserve">5. CDC’s expertise makes it the perfect partner for private investors looking to devote capital to making a measurable environmental and social impact in countries most in need of investment. </w:t>
      </w:r>
    </w:p>
    <w:p w14:paraId="590D970A" w14:textId="77777777" w:rsidR="0072205D" w:rsidRPr="009A1197" w:rsidRDefault="0072205D" w:rsidP="0072205D">
      <w:pPr>
        <w:spacing w:line="276" w:lineRule="auto"/>
        <w:jc w:val="both"/>
        <w:rPr>
          <w:rFonts w:ascii="Georgia" w:hAnsi="Georgia"/>
          <w:b/>
          <w:bCs/>
          <w:color w:val="0E101A"/>
          <w:sz w:val="22"/>
          <w:szCs w:val="22"/>
        </w:rPr>
      </w:pPr>
      <w:r w:rsidRPr="009A1197">
        <w:rPr>
          <w:rFonts w:ascii="Georgia" w:hAnsi="Georgia"/>
          <w:b/>
          <w:bCs/>
          <w:color w:val="0E101A"/>
          <w:sz w:val="22"/>
          <w:szCs w:val="22"/>
        </w:rPr>
        <w:t>About Divercity:</w:t>
      </w:r>
    </w:p>
    <w:p w14:paraId="79684D92" w14:textId="77777777" w:rsidR="0072205D" w:rsidRPr="009A1197" w:rsidRDefault="0072205D" w:rsidP="0072205D">
      <w:pPr>
        <w:spacing w:line="276" w:lineRule="auto"/>
        <w:jc w:val="both"/>
        <w:rPr>
          <w:rFonts w:ascii="Georgia" w:hAnsi="Georgia"/>
          <w:color w:val="0E101A"/>
          <w:sz w:val="22"/>
          <w:szCs w:val="22"/>
        </w:rPr>
      </w:pPr>
    </w:p>
    <w:p w14:paraId="3174CC4E" w14:textId="77777777" w:rsidR="0072205D" w:rsidRPr="009A1197" w:rsidRDefault="0072205D" w:rsidP="0072205D">
      <w:pPr>
        <w:spacing w:line="276" w:lineRule="auto"/>
        <w:jc w:val="both"/>
        <w:rPr>
          <w:rFonts w:ascii="Georgia" w:hAnsi="Georgia"/>
          <w:color w:val="0E101A"/>
          <w:sz w:val="22"/>
          <w:szCs w:val="22"/>
        </w:rPr>
      </w:pPr>
      <w:r w:rsidRPr="009A1197">
        <w:rPr>
          <w:rFonts w:ascii="Georgia" w:hAnsi="Georgia"/>
          <w:color w:val="0E101A"/>
          <w:sz w:val="22"/>
          <w:szCs w:val="22"/>
        </w:rPr>
        <w:t xml:space="preserve">Divercity Urban Property Fund is a for-profit property fund setting a new standard for socially responsible, environmentally sustainable and economically productive urban development, while delivering attractive returns for its institutional investors. </w:t>
      </w:r>
    </w:p>
    <w:p w14:paraId="68CEA653" w14:textId="77777777" w:rsidR="0072205D" w:rsidRPr="009A1197" w:rsidRDefault="0072205D" w:rsidP="0072205D">
      <w:pPr>
        <w:spacing w:line="276" w:lineRule="auto"/>
        <w:jc w:val="both"/>
        <w:rPr>
          <w:rFonts w:ascii="Georgia" w:hAnsi="Georgia"/>
          <w:color w:val="0E101A"/>
          <w:sz w:val="22"/>
          <w:szCs w:val="22"/>
        </w:rPr>
      </w:pPr>
    </w:p>
    <w:p w14:paraId="5ACF9DC2" w14:textId="77777777" w:rsidR="0072205D" w:rsidRPr="009A1197" w:rsidRDefault="0072205D" w:rsidP="0072205D">
      <w:pPr>
        <w:spacing w:line="276" w:lineRule="auto"/>
        <w:jc w:val="both"/>
        <w:rPr>
          <w:rFonts w:ascii="Georgia" w:hAnsi="Georgia"/>
          <w:color w:val="0E101A"/>
          <w:sz w:val="22"/>
          <w:szCs w:val="22"/>
        </w:rPr>
      </w:pPr>
      <w:r w:rsidRPr="009A1197">
        <w:rPr>
          <w:rFonts w:ascii="Georgia" w:hAnsi="Georgia"/>
          <w:color w:val="0E101A"/>
          <w:sz w:val="22"/>
          <w:szCs w:val="22"/>
        </w:rPr>
        <w:t xml:space="preserve">Divercity invests in high density urban precincts. These precincts are well located, rich in amenities, and weighted towards affordable rental housing. They offer low and middle income households the opportunity to live in sustainable urban environments, close to where they work and with access to the essential amenities required to get ahead in life. This model starkly contrasts the dominant mode of affordable housing delivery in South Africa, where lower income households are confined to the urban periphery – far from opportunities and essential services. </w:t>
      </w:r>
    </w:p>
    <w:p w14:paraId="69E412FC" w14:textId="77777777" w:rsidR="0072205D" w:rsidRPr="009A1197" w:rsidRDefault="0072205D" w:rsidP="0072205D">
      <w:pPr>
        <w:spacing w:line="276" w:lineRule="auto"/>
        <w:jc w:val="both"/>
        <w:rPr>
          <w:rFonts w:ascii="Georgia" w:hAnsi="Georgia"/>
          <w:color w:val="0E101A"/>
          <w:sz w:val="22"/>
          <w:szCs w:val="22"/>
        </w:rPr>
      </w:pPr>
    </w:p>
    <w:p w14:paraId="6DB942E2" w14:textId="397B830E" w:rsidR="0072205D" w:rsidRPr="009A1197" w:rsidRDefault="0072205D" w:rsidP="0072205D">
      <w:pPr>
        <w:spacing w:line="276" w:lineRule="auto"/>
        <w:jc w:val="both"/>
        <w:rPr>
          <w:rFonts w:ascii="Georgia" w:hAnsi="Georgia"/>
          <w:color w:val="0E101A"/>
          <w:sz w:val="22"/>
          <w:szCs w:val="22"/>
        </w:rPr>
      </w:pPr>
      <w:r w:rsidRPr="009A1197">
        <w:rPr>
          <w:rFonts w:ascii="Georgia" w:hAnsi="Georgia"/>
          <w:color w:val="0E101A"/>
          <w:sz w:val="22"/>
          <w:szCs w:val="22"/>
        </w:rPr>
        <w:t xml:space="preserve">The existing portfolio of R3bn comprises 6,500 </w:t>
      </w:r>
      <w:r w:rsidR="00421D98" w:rsidRPr="009A1197">
        <w:rPr>
          <w:rFonts w:ascii="Georgia" w:hAnsi="Georgia"/>
          <w:color w:val="0E101A"/>
          <w:sz w:val="22"/>
          <w:szCs w:val="22"/>
        </w:rPr>
        <w:t xml:space="preserve">units </w:t>
      </w:r>
      <w:r w:rsidRPr="009A1197">
        <w:rPr>
          <w:rFonts w:ascii="Georgia" w:hAnsi="Georgia"/>
          <w:color w:val="0E101A"/>
          <w:sz w:val="22"/>
          <w:szCs w:val="22"/>
        </w:rPr>
        <w:t xml:space="preserve">and 90,000m2 commercial and retail GLA. Notable assets include Jewel City, a transformative mixed-use housing, education and retail precinct in one of the only pedestrianised nodes of the Johannesburg CBD, and Towers Main, an iconic 30-storey tower comprising 518 apartments and 9,000m2 of ABSA offices. Pipeline developments comprise a further 4000 apartments, and supportive commercial and retail uses of +-10,000m2. </w:t>
      </w:r>
    </w:p>
    <w:p w14:paraId="7747C32C" w14:textId="77777777" w:rsidR="0072205D" w:rsidRPr="009A1197" w:rsidRDefault="0072205D" w:rsidP="0072205D">
      <w:pPr>
        <w:spacing w:line="276" w:lineRule="auto"/>
        <w:jc w:val="both"/>
        <w:rPr>
          <w:rFonts w:ascii="Georgia" w:hAnsi="Georgia"/>
          <w:color w:val="0E101A"/>
          <w:sz w:val="22"/>
          <w:szCs w:val="22"/>
        </w:rPr>
      </w:pPr>
    </w:p>
    <w:p w14:paraId="17175E8E" w14:textId="77777777" w:rsidR="0072205D" w:rsidRPr="009A1197" w:rsidRDefault="0072205D" w:rsidP="0072205D">
      <w:pPr>
        <w:spacing w:line="276" w:lineRule="auto"/>
        <w:jc w:val="both"/>
        <w:rPr>
          <w:rFonts w:ascii="Georgia" w:hAnsi="Georgia"/>
          <w:color w:val="0E101A"/>
          <w:sz w:val="22"/>
          <w:szCs w:val="22"/>
        </w:rPr>
      </w:pPr>
      <w:r w:rsidRPr="009A1197">
        <w:rPr>
          <w:rFonts w:ascii="Georgia" w:hAnsi="Georgia"/>
          <w:color w:val="0E101A"/>
          <w:sz w:val="22"/>
          <w:szCs w:val="22"/>
        </w:rPr>
        <w:t xml:space="preserve">Divercity is a fully internalized property fund. Fund management, asset management and development management are conducted internally. Property management is provided by Ithemba Property Management (https://www.ithembaproperty.co.za/), a wholly owned subsidiary of the fund. </w:t>
      </w:r>
    </w:p>
    <w:p w14:paraId="769332E4" w14:textId="77777777" w:rsidR="0072205D" w:rsidRPr="009A1197" w:rsidRDefault="0072205D" w:rsidP="0072205D">
      <w:pPr>
        <w:spacing w:line="276" w:lineRule="auto"/>
        <w:jc w:val="both"/>
        <w:rPr>
          <w:rFonts w:ascii="Georgia" w:hAnsi="Georgia"/>
          <w:color w:val="0E101A"/>
          <w:sz w:val="22"/>
          <w:szCs w:val="22"/>
        </w:rPr>
      </w:pPr>
    </w:p>
    <w:p w14:paraId="2C2281C3" w14:textId="7FDC9DB5" w:rsidR="00A92B65" w:rsidRPr="00282219" w:rsidRDefault="0072205D" w:rsidP="00282219">
      <w:pPr>
        <w:spacing w:line="276" w:lineRule="auto"/>
        <w:jc w:val="both"/>
        <w:rPr>
          <w:rFonts w:ascii="Georgia" w:hAnsi="Georgia"/>
          <w:color w:val="0E101A"/>
          <w:sz w:val="22"/>
          <w:szCs w:val="22"/>
        </w:rPr>
      </w:pPr>
      <w:r w:rsidRPr="009A1197">
        <w:rPr>
          <w:rFonts w:ascii="Georgia" w:hAnsi="Georgia"/>
          <w:color w:val="0E101A"/>
          <w:sz w:val="22"/>
          <w:szCs w:val="22"/>
        </w:rPr>
        <w:t>Further information is available on Divercity’s website: https://www.divercity.co.za/</w:t>
      </w:r>
      <w:r w:rsidR="00BB3481">
        <w:rPr>
          <w:rFonts w:ascii="Georgia" w:hAnsi="Georgia"/>
          <w:color w:val="0E101A"/>
          <w:sz w:val="22"/>
          <w:szCs w:val="22"/>
        </w:rPr>
        <w:t>.</w:t>
      </w:r>
    </w:p>
    <w:sectPr w:rsidR="00A92B65" w:rsidRPr="00282219" w:rsidSect="004B5CAC">
      <w:headerReference w:type="first" r:id="rId16"/>
      <w:pgSz w:w="11909" w:h="16834"/>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C8FB" w14:textId="77777777" w:rsidR="001B0946" w:rsidRDefault="001B0946">
      <w:r>
        <w:separator/>
      </w:r>
    </w:p>
  </w:endnote>
  <w:endnote w:type="continuationSeparator" w:id="0">
    <w:p w14:paraId="04064FDD" w14:textId="77777777" w:rsidR="001B0946" w:rsidRDefault="001B0946">
      <w:r>
        <w:continuationSeparator/>
      </w:r>
    </w:p>
  </w:endnote>
  <w:endnote w:type="continuationNotice" w:id="1">
    <w:p w14:paraId="094A27F5" w14:textId="77777777" w:rsidR="001B0946" w:rsidRDefault="001B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2D2D" w14:textId="77777777" w:rsidR="001B0946" w:rsidRDefault="001B0946">
      <w:r>
        <w:separator/>
      </w:r>
    </w:p>
  </w:footnote>
  <w:footnote w:type="continuationSeparator" w:id="0">
    <w:p w14:paraId="7D810DBA" w14:textId="77777777" w:rsidR="001B0946" w:rsidRDefault="001B0946">
      <w:r>
        <w:continuationSeparator/>
      </w:r>
    </w:p>
  </w:footnote>
  <w:footnote w:type="continuationNotice" w:id="1">
    <w:p w14:paraId="0C23EB9C" w14:textId="77777777" w:rsidR="001B0946" w:rsidRDefault="001B09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4942" w14:textId="13376A98" w:rsidR="004B5CAC" w:rsidRDefault="00766E69" w:rsidP="00766E69">
    <w:pPr>
      <w:pStyle w:val="Header"/>
      <w:jc w:val="right"/>
    </w:pPr>
    <w:r>
      <w:rPr>
        <w:noProof/>
      </w:rPr>
      <w:drawing>
        <wp:anchor distT="114300" distB="114300" distL="114300" distR="114300" simplePos="0" relativeHeight="251658240" behindDoc="0" locked="0" layoutInCell="1" hidden="0" allowOverlap="1" wp14:anchorId="10A52392" wp14:editId="2223DC37">
          <wp:simplePos x="0" y="0"/>
          <wp:positionH relativeFrom="column">
            <wp:posOffset>196850</wp:posOffset>
          </wp:positionH>
          <wp:positionV relativeFrom="paragraph">
            <wp:posOffset>12700</wp:posOffset>
          </wp:positionV>
          <wp:extent cx="1404620" cy="780415"/>
          <wp:effectExtent l="0" t="0" r="5080" b="635"/>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4620" cy="780415"/>
                  </a:xfrm>
                  <a:prstGeom prst="rect">
                    <a:avLst/>
                  </a:prstGeom>
                  <a:ln/>
                </pic:spPr>
              </pic:pic>
            </a:graphicData>
          </a:graphic>
          <wp14:sizeRelH relativeFrom="margin">
            <wp14:pctWidth>0</wp14:pctWidth>
          </wp14:sizeRelH>
          <wp14:sizeRelV relativeFrom="margin">
            <wp14:pctHeight>0</wp14:pctHeight>
          </wp14:sizeRelV>
        </wp:anchor>
      </w:drawing>
    </w:r>
    <w:r>
      <w:t xml:space="preserve">                                               </w:t>
    </w:r>
    <w:r w:rsidRPr="002A779D">
      <w:rPr>
        <w:noProof/>
      </w:rPr>
      <w:drawing>
        <wp:inline distT="0" distB="0" distL="0" distR="0" wp14:anchorId="5FED0CC6" wp14:editId="02AAB98D">
          <wp:extent cx="3363972" cy="726440"/>
          <wp:effectExtent l="0" t="0" r="8255" b="0"/>
          <wp:docPr id="100001" name="Picture 100001" descr="C:\Users\Mahlatse Chirwa\Dropbox\Current\Atterbury\2018\DiverCity\site tour\Diverc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159771" name=""/>
                  <pic:cNvPicPr>
                    <a:picLocks noChangeAspect="1"/>
                  </pic:cNvPicPr>
                </pic:nvPicPr>
                <pic:blipFill>
                  <a:blip r:embed="rId2"/>
                  <a:stretch>
                    <a:fillRect/>
                  </a:stretch>
                </pic:blipFill>
                <pic:spPr>
                  <a:xfrm>
                    <a:off x="0" y="0"/>
                    <a:ext cx="3439215" cy="7426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F3E"/>
    <w:multiLevelType w:val="hybridMultilevel"/>
    <w:tmpl w:val="DA3CE01A"/>
    <w:lvl w:ilvl="0" w:tplc="B78C0ADC">
      <w:numFmt w:val="bullet"/>
      <w:lvlText w:val="-"/>
      <w:lvlJc w:val="left"/>
      <w:pPr>
        <w:ind w:left="1080" w:hanging="360"/>
      </w:pPr>
      <w:rPr>
        <w:rFonts w:ascii="Georgia" w:eastAsia="Georgia" w:hAnsi="Georgia" w:cs="Georgi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5369A2"/>
    <w:multiLevelType w:val="multilevel"/>
    <w:tmpl w:val="7C28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F1C70"/>
    <w:multiLevelType w:val="hybridMultilevel"/>
    <w:tmpl w:val="7C6E0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D57DA"/>
    <w:multiLevelType w:val="hybridMultilevel"/>
    <w:tmpl w:val="96F82012"/>
    <w:lvl w:ilvl="0" w:tplc="F12A691A">
      <w:start w:val="1"/>
      <w:numFmt w:val="decimal"/>
      <w:lvlText w:val="%1."/>
      <w:lvlJc w:val="left"/>
      <w:pPr>
        <w:ind w:left="360" w:hanging="360"/>
      </w:pPr>
      <w:rPr>
        <w:rFonts w:ascii="Georgia" w:hAnsi="Georgia"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A473AA"/>
    <w:multiLevelType w:val="hybridMultilevel"/>
    <w:tmpl w:val="3D60F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101C2F"/>
    <w:multiLevelType w:val="multilevel"/>
    <w:tmpl w:val="EDE6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F302C6"/>
    <w:multiLevelType w:val="hybridMultilevel"/>
    <w:tmpl w:val="1F322D34"/>
    <w:lvl w:ilvl="0" w:tplc="A5EE2C40">
      <w:numFmt w:val="bullet"/>
      <w:lvlText w:val="-"/>
      <w:lvlJc w:val="left"/>
      <w:pPr>
        <w:ind w:left="720" w:hanging="360"/>
      </w:pPr>
      <w:rPr>
        <w:rFonts w:ascii="Georgia" w:eastAsia="Georgia"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F0DE9"/>
    <w:multiLevelType w:val="hybridMultilevel"/>
    <w:tmpl w:val="1CFAE842"/>
    <w:lvl w:ilvl="0" w:tplc="281AEF26">
      <w:start w:val="1"/>
      <w:numFmt w:val="decimal"/>
      <w:lvlText w:val="%1."/>
      <w:lvlJc w:val="left"/>
      <w:pPr>
        <w:ind w:left="360" w:hanging="360"/>
      </w:pPr>
      <w:rPr>
        <w:rFonts w:ascii="Georgia" w:hAnsi="Georgia"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3A4445"/>
    <w:multiLevelType w:val="multilevel"/>
    <w:tmpl w:val="8D1024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2BA0D52"/>
    <w:multiLevelType w:val="hybridMultilevel"/>
    <w:tmpl w:val="1A7A0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9"/>
  </w:num>
  <w:num w:numId="5">
    <w:abstractNumId w:val="7"/>
  </w:num>
  <w:num w:numId="6">
    <w:abstractNumId w:val="3"/>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82"/>
    <w:rsid w:val="00000AE4"/>
    <w:rsid w:val="00000CFD"/>
    <w:rsid w:val="00001C6A"/>
    <w:rsid w:val="00007C93"/>
    <w:rsid w:val="0001086C"/>
    <w:rsid w:val="00012BB3"/>
    <w:rsid w:val="00013259"/>
    <w:rsid w:val="00013A12"/>
    <w:rsid w:val="00020D2F"/>
    <w:rsid w:val="00024285"/>
    <w:rsid w:val="00026DBF"/>
    <w:rsid w:val="000357D9"/>
    <w:rsid w:val="00037645"/>
    <w:rsid w:val="00037D45"/>
    <w:rsid w:val="00040CA4"/>
    <w:rsid w:val="00043043"/>
    <w:rsid w:val="00047514"/>
    <w:rsid w:val="00063EE2"/>
    <w:rsid w:val="00064ADC"/>
    <w:rsid w:val="00071C1F"/>
    <w:rsid w:val="000722C8"/>
    <w:rsid w:val="0007727E"/>
    <w:rsid w:val="00084A26"/>
    <w:rsid w:val="000920AF"/>
    <w:rsid w:val="00095AC4"/>
    <w:rsid w:val="000A138D"/>
    <w:rsid w:val="000A3865"/>
    <w:rsid w:val="000A758C"/>
    <w:rsid w:val="000B1F55"/>
    <w:rsid w:val="000C4AC2"/>
    <w:rsid w:val="000C55FA"/>
    <w:rsid w:val="000D07CB"/>
    <w:rsid w:val="000D1786"/>
    <w:rsid w:val="000E25B4"/>
    <w:rsid w:val="000F2CB7"/>
    <w:rsid w:val="000F3D5A"/>
    <w:rsid w:val="000F527D"/>
    <w:rsid w:val="000F6B3D"/>
    <w:rsid w:val="00102952"/>
    <w:rsid w:val="00103ADB"/>
    <w:rsid w:val="00106300"/>
    <w:rsid w:val="001103A5"/>
    <w:rsid w:val="00117721"/>
    <w:rsid w:val="001243F6"/>
    <w:rsid w:val="00130FE4"/>
    <w:rsid w:val="00131286"/>
    <w:rsid w:val="00132140"/>
    <w:rsid w:val="00132627"/>
    <w:rsid w:val="00132EAA"/>
    <w:rsid w:val="00132FB4"/>
    <w:rsid w:val="00133DD7"/>
    <w:rsid w:val="00135968"/>
    <w:rsid w:val="0014325B"/>
    <w:rsid w:val="00144C99"/>
    <w:rsid w:val="00156612"/>
    <w:rsid w:val="0016222B"/>
    <w:rsid w:val="001709A7"/>
    <w:rsid w:val="00172A75"/>
    <w:rsid w:val="00176E28"/>
    <w:rsid w:val="001835BC"/>
    <w:rsid w:val="00183D14"/>
    <w:rsid w:val="00184783"/>
    <w:rsid w:val="00195C54"/>
    <w:rsid w:val="001B0946"/>
    <w:rsid w:val="001B0B83"/>
    <w:rsid w:val="001B5AB5"/>
    <w:rsid w:val="001C2321"/>
    <w:rsid w:val="001C4352"/>
    <w:rsid w:val="001D02F3"/>
    <w:rsid w:val="001D1892"/>
    <w:rsid w:val="001D46B7"/>
    <w:rsid w:val="001D5676"/>
    <w:rsid w:val="001D5750"/>
    <w:rsid w:val="001E0993"/>
    <w:rsid w:val="001E2858"/>
    <w:rsid w:val="001E3EB1"/>
    <w:rsid w:val="001F0528"/>
    <w:rsid w:val="001F0EF7"/>
    <w:rsid w:val="00202A2E"/>
    <w:rsid w:val="00202CC1"/>
    <w:rsid w:val="002055A3"/>
    <w:rsid w:val="00206CC1"/>
    <w:rsid w:val="002230F1"/>
    <w:rsid w:val="00223DE8"/>
    <w:rsid w:val="00224C5F"/>
    <w:rsid w:val="0022599B"/>
    <w:rsid w:val="002267FA"/>
    <w:rsid w:val="00230971"/>
    <w:rsid w:val="0023443C"/>
    <w:rsid w:val="00234C7D"/>
    <w:rsid w:val="002364F1"/>
    <w:rsid w:val="0024137B"/>
    <w:rsid w:val="0024367C"/>
    <w:rsid w:val="00266E0C"/>
    <w:rsid w:val="0027127F"/>
    <w:rsid w:val="00271E71"/>
    <w:rsid w:val="00282219"/>
    <w:rsid w:val="0028301A"/>
    <w:rsid w:val="0028452C"/>
    <w:rsid w:val="00287F07"/>
    <w:rsid w:val="00293A60"/>
    <w:rsid w:val="00296428"/>
    <w:rsid w:val="002977B9"/>
    <w:rsid w:val="00297BC5"/>
    <w:rsid w:val="002A0283"/>
    <w:rsid w:val="002A4FA1"/>
    <w:rsid w:val="002A6174"/>
    <w:rsid w:val="002A6D57"/>
    <w:rsid w:val="002A7089"/>
    <w:rsid w:val="002B05B1"/>
    <w:rsid w:val="002B1071"/>
    <w:rsid w:val="002B2C63"/>
    <w:rsid w:val="002B4C13"/>
    <w:rsid w:val="002B78BA"/>
    <w:rsid w:val="002C4280"/>
    <w:rsid w:val="002D0F53"/>
    <w:rsid w:val="002D112D"/>
    <w:rsid w:val="002D2D2E"/>
    <w:rsid w:val="002D369F"/>
    <w:rsid w:val="002D3DF1"/>
    <w:rsid w:val="002E3C8D"/>
    <w:rsid w:val="002E44A1"/>
    <w:rsid w:val="002E6588"/>
    <w:rsid w:val="002F0B79"/>
    <w:rsid w:val="00300C76"/>
    <w:rsid w:val="003154BE"/>
    <w:rsid w:val="00317EE6"/>
    <w:rsid w:val="00331882"/>
    <w:rsid w:val="00335A25"/>
    <w:rsid w:val="00337E2A"/>
    <w:rsid w:val="00342AC5"/>
    <w:rsid w:val="003446C3"/>
    <w:rsid w:val="00344A39"/>
    <w:rsid w:val="00346191"/>
    <w:rsid w:val="0034723D"/>
    <w:rsid w:val="00351B70"/>
    <w:rsid w:val="00352B86"/>
    <w:rsid w:val="00361355"/>
    <w:rsid w:val="00371375"/>
    <w:rsid w:val="003878D0"/>
    <w:rsid w:val="00393067"/>
    <w:rsid w:val="00394604"/>
    <w:rsid w:val="003A4A87"/>
    <w:rsid w:val="003A4B82"/>
    <w:rsid w:val="003B1CC1"/>
    <w:rsid w:val="003C4FCF"/>
    <w:rsid w:val="003C7757"/>
    <w:rsid w:val="003D0148"/>
    <w:rsid w:val="003D1089"/>
    <w:rsid w:val="003D13AD"/>
    <w:rsid w:val="003D4F1B"/>
    <w:rsid w:val="003D5F0C"/>
    <w:rsid w:val="003D62DC"/>
    <w:rsid w:val="003D79F4"/>
    <w:rsid w:val="003E6FAC"/>
    <w:rsid w:val="003E701C"/>
    <w:rsid w:val="00405D9D"/>
    <w:rsid w:val="00406140"/>
    <w:rsid w:val="004068A0"/>
    <w:rsid w:val="004100E5"/>
    <w:rsid w:val="004170F8"/>
    <w:rsid w:val="00421D98"/>
    <w:rsid w:val="004247DC"/>
    <w:rsid w:val="00425074"/>
    <w:rsid w:val="00426021"/>
    <w:rsid w:val="00441746"/>
    <w:rsid w:val="004529F3"/>
    <w:rsid w:val="00457D0C"/>
    <w:rsid w:val="00457FF7"/>
    <w:rsid w:val="00483516"/>
    <w:rsid w:val="00484442"/>
    <w:rsid w:val="00486C73"/>
    <w:rsid w:val="00495932"/>
    <w:rsid w:val="0049657E"/>
    <w:rsid w:val="004B11D3"/>
    <w:rsid w:val="004B5CAC"/>
    <w:rsid w:val="004C05AD"/>
    <w:rsid w:val="004C295B"/>
    <w:rsid w:val="004C55EF"/>
    <w:rsid w:val="004C600D"/>
    <w:rsid w:val="004C6240"/>
    <w:rsid w:val="004C6E24"/>
    <w:rsid w:val="004D1BD1"/>
    <w:rsid w:val="004D4A8E"/>
    <w:rsid w:val="004D638A"/>
    <w:rsid w:val="004E187B"/>
    <w:rsid w:val="004F2660"/>
    <w:rsid w:val="004F4299"/>
    <w:rsid w:val="00505FC8"/>
    <w:rsid w:val="0051089A"/>
    <w:rsid w:val="00513881"/>
    <w:rsid w:val="00513BDB"/>
    <w:rsid w:val="00513EFD"/>
    <w:rsid w:val="00514522"/>
    <w:rsid w:val="0052519C"/>
    <w:rsid w:val="00525E5B"/>
    <w:rsid w:val="005439A5"/>
    <w:rsid w:val="00547AD9"/>
    <w:rsid w:val="005554C3"/>
    <w:rsid w:val="00557A79"/>
    <w:rsid w:val="005605A8"/>
    <w:rsid w:val="00561825"/>
    <w:rsid w:val="00565F01"/>
    <w:rsid w:val="00572837"/>
    <w:rsid w:val="005A2A8B"/>
    <w:rsid w:val="005A406D"/>
    <w:rsid w:val="005A6FF5"/>
    <w:rsid w:val="005B3CDC"/>
    <w:rsid w:val="005B5EC5"/>
    <w:rsid w:val="005C0AF7"/>
    <w:rsid w:val="005C1EA9"/>
    <w:rsid w:val="005D1BDF"/>
    <w:rsid w:val="005D23CA"/>
    <w:rsid w:val="005D46D7"/>
    <w:rsid w:val="005F1559"/>
    <w:rsid w:val="005F330E"/>
    <w:rsid w:val="005F39D2"/>
    <w:rsid w:val="005F4D85"/>
    <w:rsid w:val="005F7698"/>
    <w:rsid w:val="00600922"/>
    <w:rsid w:val="006013F4"/>
    <w:rsid w:val="006016C0"/>
    <w:rsid w:val="00602BB8"/>
    <w:rsid w:val="00611C51"/>
    <w:rsid w:val="00615864"/>
    <w:rsid w:val="00622293"/>
    <w:rsid w:val="00627041"/>
    <w:rsid w:val="0064389F"/>
    <w:rsid w:val="00646195"/>
    <w:rsid w:val="00650F80"/>
    <w:rsid w:val="006514DB"/>
    <w:rsid w:val="0065466D"/>
    <w:rsid w:val="00656743"/>
    <w:rsid w:val="006602A0"/>
    <w:rsid w:val="0066376E"/>
    <w:rsid w:val="00667D2B"/>
    <w:rsid w:val="00673907"/>
    <w:rsid w:val="0068477C"/>
    <w:rsid w:val="0068499F"/>
    <w:rsid w:val="006875C8"/>
    <w:rsid w:val="00691249"/>
    <w:rsid w:val="006A0A70"/>
    <w:rsid w:val="006A6E37"/>
    <w:rsid w:val="006B4CB2"/>
    <w:rsid w:val="006B4D8E"/>
    <w:rsid w:val="006B6767"/>
    <w:rsid w:val="006C1B2F"/>
    <w:rsid w:val="006C61BF"/>
    <w:rsid w:val="006D0A2A"/>
    <w:rsid w:val="006D3321"/>
    <w:rsid w:val="006E4336"/>
    <w:rsid w:val="006E4D3B"/>
    <w:rsid w:val="006F06F6"/>
    <w:rsid w:val="0070052A"/>
    <w:rsid w:val="0070269D"/>
    <w:rsid w:val="00712D30"/>
    <w:rsid w:val="0072016A"/>
    <w:rsid w:val="0072205D"/>
    <w:rsid w:val="00723BCB"/>
    <w:rsid w:val="007361F1"/>
    <w:rsid w:val="00740475"/>
    <w:rsid w:val="00742B9B"/>
    <w:rsid w:val="00754A7F"/>
    <w:rsid w:val="007568C8"/>
    <w:rsid w:val="0076053B"/>
    <w:rsid w:val="00766E69"/>
    <w:rsid w:val="00772D5E"/>
    <w:rsid w:val="007734A6"/>
    <w:rsid w:val="00773B8E"/>
    <w:rsid w:val="007742AE"/>
    <w:rsid w:val="007760CF"/>
    <w:rsid w:val="007803B4"/>
    <w:rsid w:val="00781FF5"/>
    <w:rsid w:val="0078357F"/>
    <w:rsid w:val="0078485D"/>
    <w:rsid w:val="0078500D"/>
    <w:rsid w:val="00786FC0"/>
    <w:rsid w:val="007A0BE6"/>
    <w:rsid w:val="007A0E2D"/>
    <w:rsid w:val="007A58BE"/>
    <w:rsid w:val="007B3FB1"/>
    <w:rsid w:val="007B4E07"/>
    <w:rsid w:val="007C256F"/>
    <w:rsid w:val="007C321D"/>
    <w:rsid w:val="007C6620"/>
    <w:rsid w:val="007D1A4E"/>
    <w:rsid w:val="007D3148"/>
    <w:rsid w:val="007D33B3"/>
    <w:rsid w:val="007D5A54"/>
    <w:rsid w:val="007E000A"/>
    <w:rsid w:val="007E3050"/>
    <w:rsid w:val="007F1CB4"/>
    <w:rsid w:val="007F231B"/>
    <w:rsid w:val="007F3D8C"/>
    <w:rsid w:val="007F5B6B"/>
    <w:rsid w:val="007F636E"/>
    <w:rsid w:val="008142B8"/>
    <w:rsid w:val="00815D39"/>
    <w:rsid w:val="00815FA1"/>
    <w:rsid w:val="00816189"/>
    <w:rsid w:val="008169E2"/>
    <w:rsid w:val="008205F7"/>
    <w:rsid w:val="008215D1"/>
    <w:rsid w:val="00837884"/>
    <w:rsid w:val="0084190B"/>
    <w:rsid w:val="00845804"/>
    <w:rsid w:val="008510FD"/>
    <w:rsid w:val="00863B50"/>
    <w:rsid w:val="008650AB"/>
    <w:rsid w:val="008678C5"/>
    <w:rsid w:val="00872E19"/>
    <w:rsid w:val="00877FCE"/>
    <w:rsid w:val="00881024"/>
    <w:rsid w:val="0088411F"/>
    <w:rsid w:val="00885DDB"/>
    <w:rsid w:val="0089483E"/>
    <w:rsid w:val="0089795F"/>
    <w:rsid w:val="008B77C4"/>
    <w:rsid w:val="008C11A7"/>
    <w:rsid w:val="008C1417"/>
    <w:rsid w:val="008D3D8A"/>
    <w:rsid w:val="008D77F2"/>
    <w:rsid w:val="008E532F"/>
    <w:rsid w:val="00900CC4"/>
    <w:rsid w:val="00902E3B"/>
    <w:rsid w:val="0093622A"/>
    <w:rsid w:val="00941A79"/>
    <w:rsid w:val="0094520E"/>
    <w:rsid w:val="00962366"/>
    <w:rsid w:val="00962BD1"/>
    <w:rsid w:val="00973494"/>
    <w:rsid w:val="009738EF"/>
    <w:rsid w:val="00984EB8"/>
    <w:rsid w:val="00991778"/>
    <w:rsid w:val="009A1197"/>
    <w:rsid w:val="009A4A7C"/>
    <w:rsid w:val="009C44DE"/>
    <w:rsid w:val="009E22BF"/>
    <w:rsid w:val="009F4811"/>
    <w:rsid w:val="009F50D1"/>
    <w:rsid w:val="009F6081"/>
    <w:rsid w:val="009F6541"/>
    <w:rsid w:val="00A056CF"/>
    <w:rsid w:val="00A13C51"/>
    <w:rsid w:val="00A156B9"/>
    <w:rsid w:val="00A22C0D"/>
    <w:rsid w:val="00A233DE"/>
    <w:rsid w:val="00A26460"/>
    <w:rsid w:val="00A3115B"/>
    <w:rsid w:val="00A31EB4"/>
    <w:rsid w:val="00A3658B"/>
    <w:rsid w:val="00A36FC2"/>
    <w:rsid w:val="00A426C8"/>
    <w:rsid w:val="00A6472C"/>
    <w:rsid w:val="00A65991"/>
    <w:rsid w:val="00A6599A"/>
    <w:rsid w:val="00A67FB9"/>
    <w:rsid w:val="00A70B28"/>
    <w:rsid w:val="00A74563"/>
    <w:rsid w:val="00A76281"/>
    <w:rsid w:val="00A80E10"/>
    <w:rsid w:val="00A90B32"/>
    <w:rsid w:val="00A924C4"/>
    <w:rsid w:val="00A92B65"/>
    <w:rsid w:val="00A95341"/>
    <w:rsid w:val="00AA20F2"/>
    <w:rsid w:val="00AA23F8"/>
    <w:rsid w:val="00AA674B"/>
    <w:rsid w:val="00AB2E69"/>
    <w:rsid w:val="00AB35FB"/>
    <w:rsid w:val="00AB3CB5"/>
    <w:rsid w:val="00AD5D85"/>
    <w:rsid w:val="00AD747F"/>
    <w:rsid w:val="00AE3C57"/>
    <w:rsid w:val="00AE68E5"/>
    <w:rsid w:val="00AF0DB1"/>
    <w:rsid w:val="00AF1081"/>
    <w:rsid w:val="00AF218C"/>
    <w:rsid w:val="00AF547C"/>
    <w:rsid w:val="00AF68C3"/>
    <w:rsid w:val="00B01864"/>
    <w:rsid w:val="00B02F86"/>
    <w:rsid w:val="00B05029"/>
    <w:rsid w:val="00B0593D"/>
    <w:rsid w:val="00B150F3"/>
    <w:rsid w:val="00B22BB1"/>
    <w:rsid w:val="00B26B03"/>
    <w:rsid w:val="00B44682"/>
    <w:rsid w:val="00B47F36"/>
    <w:rsid w:val="00B56DEB"/>
    <w:rsid w:val="00B6513A"/>
    <w:rsid w:val="00B65892"/>
    <w:rsid w:val="00B65CA3"/>
    <w:rsid w:val="00B71B8D"/>
    <w:rsid w:val="00B71DE6"/>
    <w:rsid w:val="00B74828"/>
    <w:rsid w:val="00B77811"/>
    <w:rsid w:val="00B82F4A"/>
    <w:rsid w:val="00B84743"/>
    <w:rsid w:val="00B848BD"/>
    <w:rsid w:val="00B8542A"/>
    <w:rsid w:val="00B8552F"/>
    <w:rsid w:val="00B90DAD"/>
    <w:rsid w:val="00B91B37"/>
    <w:rsid w:val="00B95120"/>
    <w:rsid w:val="00B9628B"/>
    <w:rsid w:val="00B9713B"/>
    <w:rsid w:val="00BA0C22"/>
    <w:rsid w:val="00BA3139"/>
    <w:rsid w:val="00BA7C40"/>
    <w:rsid w:val="00BB25EE"/>
    <w:rsid w:val="00BB3481"/>
    <w:rsid w:val="00BB6F6B"/>
    <w:rsid w:val="00BC7A9C"/>
    <w:rsid w:val="00BD6647"/>
    <w:rsid w:val="00BD6DF7"/>
    <w:rsid w:val="00BD7B13"/>
    <w:rsid w:val="00BE11CF"/>
    <w:rsid w:val="00BE263C"/>
    <w:rsid w:val="00BE77C3"/>
    <w:rsid w:val="00BF1CC0"/>
    <w:rsid w:val="00C01FE1"/>
    <w:rsid w:val="00C06419"/>
    <w:rsid w:val="00C12FC4"/>
    <w:rsid w:val="00C13C1D"/>
    <w:rsid w:val="00C31B91"/>
    <w:rsid w:val="00C34854"/>
    <w:rsid w:val="00C37B17"/>
    <w:rsid w:val="00C41C2E"/>
    <w:rsid w:val="00C43CC3"/>
    <w:rsid w:val="00C51337"/>
    <w:rsid w:val="00C52180"/>
    <w:rsid w:val="00C613F2"/>
    <w:rsid w:val="00C71EAA"/>
    <w:rsid w:val="00C757ED"/>
    <w:rsid w:val="00C77FDC"/>
    <w:rsid w:val="00C826CE"/>
    <w:rsid w:val="00C84869"/>
    <w:rsid w:val="00C94CB2"/>
    <w:rsid w:val="00CA161C"/>
    <w:rsid w:val="00CA55A3"/>
    <w:rsid w:val="00CA70A1"/>
    <w:rsid w:val="00CC7EF7"/>
    <w:rsid w:val="00CD0B7D"/>
    <w:rsid w:val="00CD14D2"/>
    <w:rsid w:val="00CD2F09"/>
    <w:rsid w:val="00CD4194"/>
    <w:rsid w:val="00CD4E90"/>
    <w:rsid w:val="00CD64A0"/>
    <w:rsid w:val="00CF3CE4"/>
    <w:rsid w:val="00CF55B3"/>
    <w:rsid w:val="00CF6CFC"/>
    <w:rsid w:val="00D0457A"/>
    <w:rsid w:val="00D05EF9"/>
    <w:rsid w:val="00D06FE5"/>
    <w:rsid w:val="00D1084D"/>
    <w:rsid w:val="00D25C2A"/>
    <w:rsid w:val="00D25C45"/>
    <w:rsid w:val="00D2639A"/>
    <w:rsid w:val="00D32749"/>
    <w:rsid w:val="00D35F9A"/>
    <w:rsid w:val="00D4512B"/>
    <w:rsid w:val="00D4582A"/>
    <w:rsid w:val="00D51117"/>
    <w:rsid w:val="00D54DA4"/>
    <w:rsid w:val="00D601DD"/>
    <w:rsid w:val="00D617D4"/>
    <w:rsid w:val="00D647C9"/>
    <w:rsid w:val="00D76C90"/>
    <w:rsid w:val="00D81EA9"/>
    <w:rsid w:val="00D90215"/>
    <w:rsid w:val="00DA1B8D"/>
    <w:rsid w:val="00DA2F9D"/>
    <w:rsid w:val="00DA5D74"/>
    <w:rsid w:val="00DA6ED3"/>
    <w:rsid w:val="00DC08A3"/>
    <w:rsid w:val="00DC2112"/>
    <w:rsid w:val="00DC227C"/>
    <w:rsid w:val="00DC61F5"/>
    <w:rsid w:val="00DD6D21"/>
    <w:rsid w:val="00DD6EAD"/>
    <w:rsid w:val="00DE370D"/>
    <w:rsid w:val="00DE38E0"/>
    <w:rsid w:val="00DF09DD"/>
    <w:rsid w:val="00DF5989"/>
    <w:rsid w:val="00DF5A90"/>
    <w:rsid w:val="00DF5FB7"/>
    <w:rsid w:val="00DF5FC4"/>
    <w:rsid w:val="00DF65EC"/>
    <w:rsid w:val="00DF66D5"/>
    <w:rsid w:val="00E127DF"/>
    <w:rsid w:val="00E14C1A"/>
    <w:rsid w:val="00E26ED6"/>
    <w:rsid w:val="00E276A5"/>
    <w:rsid w:val="00E33B61"/>
    <w:rsid w:val="00E40A57"/>
    <w:rsid w:val="00E56CCA"/>
    <w:rsid w:val="00E56CE4"/>
    <w:rsid w:val="00E57056"/>
    <w:rsid w:val="00E60AA4"/>
    <w:rsid w:val="00E60B9B"/>
    <w:rsid w:val="00E6362D"/>
    <w:rsid w:val="00E63D96"/>
    <w:rsid w:val="00E67B4D"/>
    <w:rsid w:val="00E75171"/>
    <w:rsid w:val="00E7664A"/>
    <w:rsid w:val="00E852F2"/>
    <w:rsid w:val="00E8670C"/>
    <w:rsid w:val="00EA36B2"/>
    <w:rsid w:val="00EA3D33"/>
    <w:rsid w:val="00EA3D41"/>
    <w:rsid w:val="00EA3F73"/>
    <w:rsid w:val="00EB0EFB"/>
    <w:rsid w:val="00EB5F94"/>
    <w:rsid w:val="00EC45D1"/>
    <w:rsid w:val="00EC5E0C"/>
    <w:rsid w:val="00ED1B94"/>
    <w:rsid w:val="00EE7273"/>
    <w:rsid w:val="00EF11DB"/>
    <w:rsid w:val="00EF3ED3"/>
    <w:rsid w:val="00EF4EBF"/>
    <w:rsid w:val="00EF545E"/>
    <w:rsid w:val="00EF7C02"/>
    <w:rsid w:val="00F03C14"/>
    <w:rsid w:val="00F04A33"/>
    <w:rsid w:val="00F04C20"/>
    <w:rsid w:val="00F04D0B"/>
    <w:rsid w:val="00F215DD"/>
    <w:rsid w:val="00F221F3"/>
    <w:rsid w:val="00F2698B"/>
    <w:rsid w:val="00F30C65"/>
    <w:rsid w:val="00F31E2D"/>
    <w:rsid w:val="00F421CE"/>
    <w:rsid w:val="00F42649"/>
    <w:rsid w:val="00F429BB"/>
    <w:rsid w:val="00F5037F"/>
    <w:rsid w:val="00F53376"/>
    <w:rsid w:val="00F53DA2"/>
    <w:rsid w:val="00F5453B"/>
    <w:rsid w:val="00F62B31"/>
    <w:rsid w:val="00F63F84"/>
    <w:rsid w:val="00F6421F"/>
    <w:rsid w:val="00F64C9C"/>
    <w:rsid w:val="00F73623"/>
    <w:rsid w:val="00F76EA0"/>
    <w:rsid w:val="00F77C77"/>
    <w:rsid w:val="00F80E9F"/>
    <w:rsid w:val="00F823FE"/>
    <w:rsid w:val="00F82785"/>
    <w:rsid w:val="00F84094"/>
    <w:rsid w:val="00F91A56"/>
    <w:rsid w:val="00F95081"/>
    <w:rsid w:val="00F950FC"/>
    <w:rsid w:val="00F969F9"/>
    <w:rsid w:val="00FA171F"/>
    <w:rsid w:val="00FA3916"/>
    <w:rsid w:val="00FA566D"/>
    <w:rsid w:val="00FA7495"/>
    <w:rsid w:val="00FB3850"/>
    <w:rsid w:val="00FC4831"/>
    <w:rsid w:val="00FC507F"/>
    <w:rsid w:val="00FD145D"/>
    <w:rsid w:val="00FD3E20"/>
    <w:rsid w:val="00FE0217"/>
    <w:rsid w:val="00FF0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5D380"/>
  <w15:docId w15:val="{45E8DA19-32D5-6C4C-84D1-941620D1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259"/>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link w:val="Heading3Char"/>
    <w:uiPriority w:val="9"/>
    <w:unhideWhenUsed/>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Header">
    <w:name w:val="header"/>
    <w:basedOn w:val="Normal"/>
    <w:link w:val="HeaderChar"/>
    <w:uiPriority w:val="99"/>
    <w:unhideWhenUsed/>
    <w:rsid w:val="003446C3"/>
    <w:pPr>
      <w:tabs>
        <w:tab w:val="center" w:pos="4513"/>
        <w:tab w:val="right" w:pos="9026"/>
      </w:tabs>
    </w:pPr>
    <w:rPr>
      <w:rFonts w:ascii="Arial" w:eastAsia="Arial" w:hAnsi="Arial" w:cs="Arial"/>
      <w:sz w:val="22"/>
      <w:szCs w:val="22"/>
    </w:rPr>
  </w:style>
  <w:style w:type="character" w:customStyle="1" w:styleId="HeaderChar">
    <w:name w:val="Header Char"/>
    <w:basedOn w:val="DefaultParagraphFont"/>
    <w:link w:val="Header"/>
    <w:uiPriority w:val="99"/>
    <w:rsid w:val="003446C3"/>
  </w:style>
  <w:style w:type="paragraph" w:styleId="Footer">
    <w:name w:val="footer"/>
    <w:basedOn w:val="Normal"/>
    <w:link w:val="FooterChar"/>
    <w:uiPriority w:val="99"/>
    <w:unhideWhenUsed/>
    <w:rsid w:val="003446C3"/>
    <w:pPr>
      <w:tabs>
        <w:tab w:val="center" w:pos="4513"/>
        <w:tab w:val="right" w:pos="9026"/>
      </w:tabs>
    </w:pPr>
    <w:rPr>
      <w:rFonts w:ascii="Arial" w:eastAsia="Arial" w:hAnsi="Arial" w:cs="Arial"/>
      <w:sz w:val="22"/>
      <w:szCs w:val="22"/>
    </w:rPr>
  </w:style>
  <w:style w:type="character" w:customStyle="1" w:styleId="FooterChar">
    <w:name w:val="Footer Char"/>
    <w:basedOn w:val="DefaultParagraphFont"/>
    <w:link w:val="Footer"/>
    <w:uiPriority w:val="99"/>
    <w:rsid w:val="003446C3"/>
  </w:style>
  <w:style w:type="paragraph" w:styleId="NormalWeb">
    <w:name w:val="Normal (Web)"/>
    <w:basedOn w:val="Normal"/>
    <w:uiPriority w:val="99"/>
    <w:unhideWhenUsed/>
    <w:rsid w:val="003446C3"/>
    <w:pPr>
      <w:spacing w:before="100" w:beforeAutospacing="1" w:after="100" w:afterAutospacing="1"/>
    </w:pPr>
  </w:style>
  <w:style w:type="character" w:customStyle="1" w:styleId="il">
    <w:name w:val="il"/>
    <w:basedOn w:val="DefaultParagraphFont"/>
    <w:rsid w:val="00A92B65"/>
  </w:style>
  <w:style w:type="character" w:styleId="Hyperlink">
    <w:name w:val="Hyperlink"/>
    <w:basedOn w:val="DefaultParagraphFont"/>
    <w:uiPriority w:val="99"/>
    <w:unhideWhenUsed/>
    <w:rsid w:val="0076053B"/>
    <w:rPr>
      <w:color w:val="0000FF"/>
      <w:u w:val="single"/>
    </w:rPr>
  </w:style>
  <w:style w:type="paragraph" w:styleId="ListParagraph">
    <w:name w:val="List Paragraph"/>
    <w:basedOn w:val="Normal"/>
    <w:uiPriority w:val="34"/>
    <w:qFormat/>
    <w:rsid w:val="0076053B"/>
    <w:pPr>
      <w:spacing w:line="276" w:lineRule="auto"/>
      <w:ind w:left="720"/>
      <w:contextualSpacing/>
    </w:pPr>
    <w:rPr>
      <w:rFonts w:ascii="Arial" w:eastAsia="Arial" w:hAnsi="Arial" w:cs="Arial"/>
      <w:sz w:val="22"/>
      <w:szCs w:val="22"/>
    </w:rPr>
  </w:style>
  <w:style w:type="character" w:styleId="Strong">
    <w:name w:val="Strong"/>
    <w:basedOn w:val="DefaultParagraphFont"/>
    <w:uiPriority w:val="22"/>
    <w:qFormat/>
    <w:rsid w:val="006B6767"/>
    <w:rPr>
      <w:b/>
      <w:bCs/>
    </w:rPr>
  </w:style>
  <w:style w:type="character" w:styleId="CommentReference">
    <w:name w:val="annotation reference"/>
    <w:basedOn w:val="DefaultParagraphFont"/>
    <w:uiPriority w:val="99"/>
    <w:semiHidden/>
    <w:unhideWhenUsed/>
    <w:rsid w:val="00872E19"/>
    <w:rPr>
      <w:sz w:val="16"/>
      <w:szCs w:val="16"/>
    </w:rPr>
  </w:style>
  <w:style w:type="paragraph" w:styleId="CommentText">
    <w:name w:val="annotation text"/>
    <w:basedOn w:val="Normal"/>
    <w:link w:val="CommentTextChar"/>
    <w:uiPriority w:val="99"/>
    <w:semiHidden/>
    <w:unhideWhenUsed/>
    <w:rsid w:val="00872E19"/>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872E19"/>
    <w:rPr>
      <w:sz w:val="20"/>
      <w:szCs w:val="20"/>
    </w:rPr>
  </w:style>
  <w:style w:type="paragraph" w:styleId="CommentSubject">
    <w:name w:val="annotation subject"/>
    <w:basedOn w:val="CommentText"/>
    <w:next w:val="CommentText"/>
    <w:link w:val="CommentSubjectChar"/>
    <w:uiPriority w:val="99"/>
    <w:semiHidden/>
    <w:unhideWhenUsed/>
    <w:rsid w:val="00872E19"/>
    <w:rPr>
      <w:b/>
      <w:bCs/>
    </w:rPr>
  </w:style>
  <w:style w:type="character" w:customStyle="1" w:styleId="CommentSubjectChar">
    <w:name w:val="Comment Subject Char"/>
    <w:basedOn w:val="CommentTextChar"/>
    <w:link w:val="CommentSubject"/>
    <w:uiPriority w:val="99"/>
    <w:semiHidden/>
    <w:rsid w:val="00872E19"/>
    <w:rPr>
      <w:b/>
      <w:bCs/>
      <w:sz w:val="20"/>
      <w:szCs w:val="20"/>
    </w:rPr>
  </w:style>
  <w:style w:type="paragraph" w:customStyle="1" w:styleId="m-4689824505347912836msolistparagraph">
    <w:name w:val="m_-4689824505347912836msolistparagraph"/>
    <w:basedOn w:val="Normal"/>
    <w:rsid w:val="00984EB8"/>
    <w:pPr>
      <w:spacing w:before="100" w:beforeAutospacing="1" w:after="100" w:afterAutospacing="1"/>
    </w:pPr>
  </w:style>
  <w:style w:type="character" w:customStyle="1" w:styleId="Heading1Char">
    <w:name w:val="Heading 1 Char"/>
    <w:basedOn w:val="DefaultParagraphFont"/>
    <w:link w:val="Heading1"/>
    <w:uiPriority w:val="9"/>
    <w:rsid w:val="00013259"/>
    <w:rPr>
      <w:sz w:val="40"/>
      <w:szCs w:val="40"/>
    </w:rPr>
  </w:style>
  <w:style w:type="character" w:customStyle="1" w:styleId="Heading3Char">
    <w:name w:val="Heading 3 Char"/>
    <w:basedOn w:val="DefaultParagraphFont"/>
    <w:link w:val="Heading3"/>
    <w:uiPriority w:val="9"/>
    <w:rsid w:val="00013259"/>
    <w:rPr>
      <w:color w:val="434343"/>
      <w:sz w:val="28"/>
      <w:szCs w:val="28"/>
    </w:rPr>
  </w:style>
  <w:style w:type="character" w:styleId="Emphasis">
    <w:name w:val="Emphasis"/>
    <w:basedOn w:val="DefaultParagraphFont"/>
    <w:uiPriority w:val="20"/>
    <w:qFormat/>
    <w:rsid w:val="00A31EB4"/>
    <w:rPr>
      <w:i/>
      <w:iCs/>
    </w:rPr>
  </w:style>
  <w:style w:type="paragraph" w:styleId="BalloonText">
    <w:name w:val="Balloon Text"/>
    <w:basedOn w:val="Normal"/>
    <w:link w:val="BalloonTextChar"/>
    <w:uiPriority w:val="99"/>
    <w:semiHidden/>
    <w:unhideWhenUsed/>
    <w:rsid w:val="00020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2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82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9851">
      <w:bodyDiv w:val="1"/>
      <w:marLeft w:val="0"/>
      <w:marRight w:val="0"/>
      <w:marTop w:val="0"/>
      <w:marBottom w:val="0"/>
      <w:divBdr>
        <w:top w:val="none" w:sz="0" w:space="0" w:color="auto"/>
        <w:left w:val="none" w:sz="0" w:space="0" w:color="auto"/>
        <w:bottom w:val="none" w:sz="0" w:space="0" w:color="auto"/>
        <w:right w:val="none" w:sz="0" w:space="0" w:color="auto"/>
      </w:divBdr>
      <w:divsChild>
        <w:div w:id="1123620726">
          <w:marLeft w:val="0"/>
          <w:marRight w:val="0"/>
          <w:marTop w:val="0"/>
          <w:marBottom w:val="0"/>
          <w:divBdr>
            <w:top w:val="none" w:sz="0" w:space="0" w:color="auto"/>
            <w:left w:val="none" w:sz="0" w:space="0" w:color="auto"/>
            <w:bottom w:val="none" w:sz="0" w:space="0" w:color="auto"/>
            <w:right w:val="none" w:sz="0" w:space="0" w:color="auto"/>
          </w:divBdr>
          <w:divsChild>
            <w:div w:id="1526556050">
              <w:marLeft w:val="0"/>
              <w:marRight w:val="0"/>
              <w:marTop w:val="0"/>
              <w:marBottom w:val="0"/>
              <w:divBdr>
                <w:top w:val="none" w:sz="0" w:space="0" w:color="auto"/>
                <w:left w:val="none" w:sz="0" w:space="0" w:color="auto"/>
                <w:bottom w:val="none" w:sz="0" w:space="0" w:color="auto"/>
                <w:right w:val="none" w:sz="0" w:space="0" w:color="auto"/>
              </w:divBdr>
              <w:divsChild>
                <w:div w:id="1539466189">
                  <w:marLeft w:val="0"/>
                  <w:marRight w:val="0"/>
                  <w:marTop w:val="0"/>
                  <w:marBottom w:val="0"/>
                  <w:divBdr>
                    <w:top w:val="none" w:sz="0" w:space="0" w:color="auto"/>
                    <w:left w:val="none" w:sz="0" w:space="0" w:color="auto"/>
                    <w:bottom w:val="none" w:sz="0" w:space="0" w:color="auto"/>
                    <w:right w:val="none" w:sz="0" w:space="0" w:color="auto"/>
                  </w:divBdr>
                  <w:divsChild>
                    <w:div w:id="15190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5805">
      <w:bodyDiv w:val="1"/>
      <w:marLeft w:val="0"/>
      <w:marRight w:val="0"/>
      <w:marTop w:val="0"/>
      <w:marBottom w:val="0"/>
      <w:divBdr>
        <w:top w:val="none" w:sz="0" w:space="0" w:color="auto"/>
        <w:left w:val="none" w:sz="0" w:space="0" w:color="auto"/>
        <w:bottom w:val="none" w:sz="0" w:space="0" w:color="auto"/>
        <w:right w:val="none" w:sz="0" w:space="0" w:color="auto"/>
      </w:divBdr>
      <w:divsChild>
        <w:div w:id="1175615183">
          <w:marLeft w:val="0"/>
          <w:marRight w:val="0"/>
          <w:marTop w:val="0"/>
          <w:marBottom w:val="0"/>
          <w:divBdr>
            <w:top w:val="none" w:sz="0" w:space="0" w:color="auto"/>
            <w:left w:val="none" w:sz="0" w:space="0" w:color="auto"/>
            <w:bottom w:val="none" w:sz="0" w:space="0" w:color="auto"/>
            <w:right w:val="none" w:sz="0" w:space="0" w:color="auto"/>
          </w:divBdr>
          <w:divsChild>
            <w:div w:id="1237058879">
              <w:marLeft w:val="0"/>
              <w:marRight w:val="0"/>
              <w:marTop w:val="0"/>
              <w:marBottom w:val="0"/>
              <w:divBdr>
                <w:top w:val="none" w:sz="0" w:space="0" w:color="auto"/>
                <w:left w:val="none" w:sz="0" w:space="0" w:color="auto"/>
                <w:bottom w:val="none" w:sz="0" w:space="0" w:color="auto"/>
                <w:right w:val="none" w:sz="0" w:space="0" w:color="auto"/>
              </w:divBdr>
              <w:divsChild>
                <w:div w:id="1265772946">
                  <w:marLeft w:val="0"/>
                  <w:marRight w:val="0"/>
                  <w:marTop w:val="0"/>
                  <w:marBottom w:val="0"/>
                  <w:divBdr>
                    <w:top w:val="none" w:sz="0" w:space="0" w:color="auto"/>
                    <w:left w:val="none" w:sz="0" w:space="0" w:color="auto"/>
                    <w:bottom w:val="none" w:sz="0" w:space="0" w:color="auto"/>
                    <w:right w:val="none" w:sz="0" w:space="0" w:color="auto"/>
                  </w:divBdr>
                  <w:divsChild>
                    <w:div w:id="21204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5296">
      <w:bodyDiv w:val="1"/>
      <w:marLeft w:val="0"/>
      <w:marRight w:val="0"/>
      <w:marTop w:val="0"/>
      <w:marBottom w:val="0"/>
      <w:divBdr>
        <w:top w:val="none" w:sz="0" w:space="0" w:color="auto"/>
        <w:left w:val="none" w:sz="0" w:space="0" w:color="auto"/>
        <w:bottom w:val="none" w:sz="0" w:space="0" w:color="auto"/>
        <w:right w:val="none" w:sz="0" w:space="0" w:color="auto"/>
      </w:divBdr>
    </w:div>
    <w:div w:id="259608910">
      <w:bodyDiv w:val="1"/>
      <w:marLeft w:val="0"/>
      <w:marRight w:val="0"/>
      <w:marTop w:val="0"/>
      <w:marBottom w:val="0"/>
      <w:divBdr>
        <w:top w:val="none" w:sz="0" w:space="0" w:color="auto"/>
        <w:left w:val="none" w:sz="0" w:space="0" w:color="auto"/>
        <w:bottom w:val="none" w:sz="0" w:space="0" w:color="auto"/>
        <w:right w:val="none" w:sz="0" w:space="0" w:color="auto"/>
      </w:divBdr>
    </w:div>
    <w:div w:id="374814124">
      <w:bodyDiv w:val="1"/>
      <w:marLeft w:val="0"/>
      <w:marRight w:val="0"/>
      <w:marTop w:val="0"/>
      <w:marBottom w:val="0"/>
      <w:divBdr>
        <w:top w:val="none" w:sz="0" w:space="0" w:color="auto"/>
        <w:left w:val="none" w:sz="0" w:space="0" w:color="auto"/>
        <w:bottom w:val="none" w:sz="0" w:space="0" w:color="auto"/>
        <w:right w:val="none" w:sz="0" w:space="0" w:color="auto"/>
      </w:divBdr>
    </w:div>
    <w:div w:id="464855450">
      <w:bodyDiv w:val="1"/>
      <w:marLeft w:val="0"/>
      <w:marRight w:val="0"/>
      <w:marTop w:val="0"/>
      <w:marBottom w:val="0"/>
      <w:divBdr>
        <w:top w:val="none" w:sz="0" w:space="0" w:color="auto"/>
        <w:left w:val="none" w:sz="0" w:space="0" w:color="auto"/>
        <w:bottom w:val="none" w:sz="0" w:space="0" w:color="auto"/>
        <w:right w:val="none" w:sz="0" w:space="0" w:color="auto"/>
      </w:divBdr>
    </w:div>
    <w:div w:id="530191963">
      <w:bodyDiv w:val="1"/>
      <w:marLeft w:val="0"/>
      <w:marRight w:val="0"/>
      <w:marTop w:val="0"/>
      <w:marBottom w:val="0"/>
      <w:divBdr>
        <w:top w:val="none" w:sz="0" w:space="0" w:color="auto"/>
        <w:left w:val="none" w:sz="0" w:space="0" w:color="auto"/>
        <w:bottom w:val="none" w:sz="0" w:space="0" w:color="auto"/>
        <w:right w:val="none" w:sz="0" w:space="0" w:color="auto"/>
      </w:divBdr>
    </w:div>
    <w:div w:id="558516149">
      <w:bodyDiv w:val="1"/>
      <w:marLeft w:val="0"/>
      <w:marRight w:val="0"/>
      <w:marTop w:val="0"/>
      <w:marBottom w:val="0"/>
      <w:divBdr>
        <w:top w:val="none" w:sz="0" w:space="0" w:color="auto"/>
        <w:left w:val="none" w:sz="0" w:space="0" w:color="auto"/>
        <w:bottom w:val="none" w:sz="0" w:space="0" w:color="auto"/>
        <w:right w:val="none" w:sz="0" w:space="0" w:color="auto"/>
      </w:divBdr>
    </w:div>
    <w:div w:id="651521958">
      <w:bodyDiv w:val="1"/>
      <w:marLeft w:val="0"/>
      <w:marRight w:val="0"/>
      <w:marTop w:val="0"/>
      <w:marBottom w:val="0"/>
      <w:divBdr>
        <w:top w:val="none" w:sz="0" w:space="0" w:color="auto"/>
        <w:left w:val="none" w:sz="0" w:space="0" w:color="auto"/>
        <w:bottom w:val="none" w:sz="0" w:space="0" w:color="auto"/>
        <w:right w:val="none" w:sz="0" w:space="0" w:color="auto"/>
      </w:divBdr>
      <w:divsChild>
        <w:div w:id="1716006719">
          <w:marLeft w:val="0"/>
          <w:marRight w:val="0"/>
          <w:marTop w:val="0"/>
          <w:marBottom w:val="0"/>
          <w:divBdr>
            <w:top w:val="none" w:sz="0" w:space="0" w:color="auto"/>
            <w:left w:val="none" w:sz="0" w:space="0" w:color="auto"/>
            <w:bottom w:val="none" w:sz="0" w:space="0" w:color="auto"/>
            <w:right w:val="none" w:sz="0" w:space="0" w:color="auto"/>
          </w:divBdr>
          <w:divsChild>
            <w:div w:id="591817585">
              <w:marLeft w:val="0"/>
              <w:marRight w:val="0"/>
              <w:marTop w:val="0"/>
              <w:marBottom w:val="0"/>
              <w:divBdr>
                <w:top w:val="none" w:sz="0" w:space="0" w:color="auto"/>
                <w:left w:val="none" w:sz="0" w:space="0" w:color="auto"/>
                <w:bottom w:val="none" w:sz="0" w:space="0" w:color="auto"/>
                <w:right w:val="none" w:sz="0" w:space="0" w:color="auto"/>
              </w:divBdr>
              <w:divsChild>
                <w:div w:id="61105974">
                  <w:marLeft w:val="0"/>
                  <w:marRight w:val="0"/>
                  <w:marTop w:val="0"/>
                  <w:marBottom w:val="0"/>
                  <w:divBdr>
                    <w:top w:val="none" w:sz="0" w:space="0" w:color="auto"/>
                    <w:left w:val="none" w:sz="0" w:space="0" w:color="auto"/>
                    <w:bottom w:val="none" w:sz="0" w:space="0" w:color="auto"/>
                    <w:right w:val="none" w:sz="0" w:space="0" w:color="auto"/>
                  </w:divBdr>
                  <w:divsChild>
                    <w:div w:id="13798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656">
      <w:bodyDiv w:val="1"/>
      <w:marLeft w:val="0"/>
      <w:marRight w:val="0"/>
      <w:marTop w:val="0"/>
      <w:marBottom w:val="0"/>
      <w:divBdr>
        <w:top w:val="none" w:sz="0" w:space="0" w:color="auto"/>
        <w:left w:val="none" w:sz="0" w:space="0" w:color="auto"/>
        <w:bottom w:val="none" w:sz="0" w:space="0" w:color="auto"/>
        <w:right w:val="none" w:sz="0" w:space="0" w:color="auto"/>
      </w:divBdr>
    </w:div>
    <w:div w:id="728117425">
      <w:bodyDiv w:val="1"/>
      <w:marLeft w:val="0"/>
      <w:marRight w:val="0"/>
      <w:marTop w:val="0"/>
      <w:marBottom w:val="0"/>
      <w:divBdr>
        <w:top w:val="none" w:sz="0" w:space="0" w:color="auto"/>
        <w:left w:val="none" w:sz="0" w:space="0" w:color="auto"/>
        <w:bottom w:val="none" w:sz="0" w:space="0" w:color="auto"/>
        <w:right w:val="none" w:sz="0" w:space="0" w:color="auto"/>
      </w:divBdr>
      <w:divsChild>
        <w:div w:id="852500793">
          <w:marLeft w:val="0"/>
          <w:marRight w:val="0"/>
          <w:marTop w:val="0"/>
          <w:marBottom w:val="0"/>
          <w:divBdr>
            <w:top w:val="none" w:sz="0" w:space="0" w:color="auto"/>
            <w:left w:val="none" w:sz="0" w:space="0" w:color="auto"/>
            <w:bottom w:val="none" w:sz="0" w:space="0" w:color="auto"/>
            <w:right w:val="none" w:sz="0" w:space="0" w:color="auto"/>
          </w:divBdr>
          <w:divsChild>
            <w:div w:id="514268874">
              <w:marLeft w:val="0"/>
              <w:marRight w:val="0"/>
              <w:marTop w:val="0"/>
              <w:marBottom w:val="0"/>
              <w:divBdr>
                <w:top w:val="none" w:sz="0" w:space="0" w:color="auto"/>
                <w:left w:val="none" w:sz="0" w:space="0" w:color="auto"/>
                <w:bottom w:val="none" w:sz="0" w:space="0" w:color="auto"/>
                <w:right w:val="none" w:sz="0" w:space="0" w:color="auto"/>
              </w:divBdr>
              <w:divsChild>
                <w:div w:id="1534608186">
                  <w:marLeft w:val="0"/>
                  <w:marRight w:val="0"/>
                  <w:marTop w:val="0"/>
                  <w:marBottom w:val="0"/>
                  <w:divBdr>
                    <w:top w:val="none" w:sz="0" w:space="0" w:color="auto"/>
                    <w:left w:val="none" w:sz="0" w:space="0" w:color="auto"/>
                    <w:bottom w:val="none" w:sz="0" w:space="0" w:color="auto"/>
                    <w:right w:val="none" w:sz="0" w:space="0" w:color="auto"/>
                  </w:divBdr>
                  <w:divsChild>
                    <w:div w:id="4519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4593">
      <w:bodyDiv w:val="1"/>
      <w:marLeft w:val="0"/>
      <w:marRight w:val="0"/>
      <w:marTop w:val="0"/>
      <w:marBottom w:val="0"/>
      <w:divBdr>
        <w:top w:val="none" w:sz="0" w:space="0" w:color="auto"/>
        <w:left w:val="none" w:sz="0" w:space="0" w:color="auto"/>
        <w:bottom w:val="none" w:sz="0" w:space="0" w:color="auto"/>
        <w:right w:val="none" w:sz="0" w:space="0" w:color="auto"/>
      </w:divBdr>
    </w:div>
    <w:div w:id="812990557">
      <w:bodyDiv w:val="1"/>
      <w:marLeft w:val="0"/>
      <w:marRight w:val="0"/>
      <w:marTop w:val="0"/>
      <w:marBottom w:val="0"/>
      <w:divBdr>
        <w:top w:val="none" w:sz="0" w:space="0" w:color="auto"/>
        <w:left w:val="none" w:sz="0" w:space="0" w:color="auto"/>
        <w:bottom w:val="none" w:sz="0" w:space="0" w:color="auto"/>
        <w:right w:val="none" w:sz="0" w:space="0" w:color="auto"/>
      </w:divBdr>
      <w:divsChild>
        <w:div w:id="97796192">
          <w:marLeft w:val="0"/>
          <w:marRight w:val="0"/>
          <w:marTop w:val="0"/>
          <w:marBottom w:val="0"/>
          <w:divBdr>
            <w:top w:val="none" w:sz="0" w:space="0" w:color="auto"/>
            <w:left w:val="none" w:sz="0" w:space="0" w:color="auto"/>
            <w:bottom w:val="none" w:sz="0" w:space="0" w:color="auto"/>
            <w:right w:val="none" w:sz="0" w:space="0" w:color="auto"/>
          </w:divBdr>
          <w:divsChild>
            <w:div w:id="1849248960">
              <w:marLeft w:val="0"/>
              <w:marRight w:val="0"/>
              <w:marTop w:val="0"/>
              <w:marBottom w:val="0"/>
              <w:divBdr>
                <w:top w:val="none" w:sz="0" w:space="0" w:color="auto"/>
                <w:left w:val="none" w:sz="0" w:space="0" w:color="auto"/>
                <w:bottom w:val="none" w:sz="0" w:space="0" w:color="auto"/>
                <w:right w:val="none" w:sz="0" w:space="0" w:color="auto"/>
              </w:divBdr>
              <w:divsChild>
                <w:div w:id="1662923629">
                  <w:marLeft w:val="0"/>
                  <w:marRight w:val="0"/>
                  <w:marTop w:val="0"/>
                  <w:marBottom w:val="0"/>
                  <w:divBdr>
                    <w:top w:val="none" w:sz="0" w:space="0" w:color="auto"/>
                    <w:left w:val="none" w:sz="0" w:space="0" w:color="auto"/>
                    <w:bottom w:val="none" w:sz="0" w:space="0" w:color="auto"/>
                    <w:right w:val="none" w:sz="0" w:space="0" w:color="auto"/>
                  </w:divBdr>
                  <w:divsChild>
                    <w:div w:id="2108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7803">
      <w:bodyDiv w:val="1"/>
      <w:marLeft w:val="0"/>
      <w:marRight w:val="0"/>
      <w:marTop w:val="0"/>
      <w:marBottom w:val="0"/>
      <w:divBdr>
        <w:top w:val="none" w:sz="0" w:space="0" w:color="auto"/>
        <w:left w:val="none" w:sz="0" w:space="0" w:color="auto"/>
        <w:bottom w:val="none" w:sz="0" w:space="0" w:color="auto"/>
        <w:right w:val="none" w:sz="0" w:space="0" w:color="auto"/>
      </w:divBdr>
    </w:div>
    <w:div w:id="865799946">
      <w:bodyDiv w:val="1"/>
      <w:marLeft w:val="0"/>
      <w:marRight w:val="0"/>
      <w:marTop w:val="0"/>
      <w:marBottom w:val="0"/>
      <w:divBdr>
        <w:top w:val="none" w:sz="0" w:space="0" w:color="auto"/>
        <w:left w:val="none" w:sz="0" w:space="0" w:color="auto"/>
        <w:bottom w:val="none" w:sz="0" w:space="0" w:color="auto"/>
        <w:right w:val="none" w:sz="0" w:space="0" w:color="auto"/>
      </w:divBdr>
      <w:divsChild>
        <w:div w:id="1053433292">
          <w:marLeft w:val="0"/>
          <w:marRight w:val="0"/>
          <w:marTop w:val="0"/>
          <w:marBottom w:val="0"/>
          <w:divBdr>
            <w:top w:val="none" w:sz="0" w:space="0" w:color="auto"/>
            <w:left w:val="none" w:sz="0" w:space="0" w:color="auto"/>
            <w:bottom w:val="none" w:sz="0" w:space="0" w:color="auto"/>
            <w:right w:val="none" w:sz="0" w:space="0" w:color="auto"/>
          </w:divBdr>
          <w:divsChild>
            <w:div w:id="1403873119">
              <w:marLeft w:val="0"/>
              <w:marRight w:val="0"/>
              <w:marTop w:val="0"/>
              <w:marBottom w:val="0"/>
              <w:divBdr>
                <w:top w:val="none" w:sz="0" w:space="0" w:color="auto"/>
                <w:left w:val="none" w:sz="0" w:space="0" w:color="auto"/>
                <w:bottom w:val="none" w:sz="0" w:space="0" w:color="auto"/>
                <w:right w:val="none" w:sz="0" w:space="0" w:color="auto"/>
              </w:divBdr>
              <w:divsChild>
                <w:div w:id="302783742">
                  <w:marLeft w:val="0"/>
                  <w:marRight w:val="0"/>
                  <w:marTop w:val="0"/>
                  <w:marBottom w:val="0"/>
                  <w:divBdr>
                    <w:top w:val="none" w:sz="0" w:space="0" w:color="auto"/>
                    <w:left w:val="none" w:sz="0" w:space="0" w:color="auto"/>
                    <w:bottom w:val="none" w:sz="0" w:space="0" w:color="auto"/>
                    <w:right w:val="none" w:sz="0" w:space="0" w:color="auto"/>
                  </w:divBdr>
                  <w:divsChild>
                    <w:div w:id="20632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4184">
      <w:bodyDiv w:val="1"/>
      <w:marLeft w:val="0"/>
      <w:marRight w:val="0"/>
      <w:marTop w:val="0"/>
      <w:marBottom w:val="0"/>
      <w:divBdr>
        <w:top w:val="none" w:sz="0" w:space="0" w:color="auto"/>
        <w:left w:val="none" w:sz="0" w:space="0" w:color="auto"/>
        <w:bottom w:val="none" w:sz="0" w:space="0" w:color="auto"/>
        <w:right w:val="none" w:sz="0" w:space="0" w:color="auto"/>
      </w:divBdr>
    </w:div>
    <w:div w:id="1048530450">
      <w:bodyDiv w:val="1"/>
      <w:marLeft w:val="0"/>
      <w:marRight w:val="0"/>
      <w:marTop w:val="0"/>
      <w:marBottom w:val="0"/>
      <w:divBdr>
        <w:top w:val="none" w:sz="0" w:space="0" w:color="auto"/>
        <w:left w:val="none" w:sz="0" w:space="0" w:color="auto"/>
        <w:bottom w:val="none" w:sz="0" w:space="0" w:color="auto"/>
        <w:right w:val="none" w:sz="0" w:space="0" w:color="auto"/>
      </w:divBdr>
      <w:divsChild>
        <w:div w:id="1129473213">
          <w:marLeft w:val="0"/>
          <w:marRight w:val="0"/>
          <w:marTop w:val="0"/>
          <w:marBottom w:val="0"/>
          <w:divBdr>
            <w:top w:val="none" w:sz="0" w:space="0" w:color="auto"/>
            <w:left w:val="none" w:sz="0" w:space="0" w:color="auto"/>
            <w:bottom w:val="none" w:sz="0" w:space="0" w:color="auto"/>
            <w:right w:val="none" w:sz="0" w:space="0" w:color="auto"/>
          </w:divBdr>
          <w:divsChild>
            <w:div w:id="92746153">
              <w:marLeft w:val="0"/>
              <w:marRight w:val="0"/>
              <w:marTop w:val="0"/>
              <w:marBottom w:val="0"/>
              <w:divBdr>
                <w:top w:val="none" w:sz="0" w:space="0" w:color="auto"/>
                <w:left w:val="none" w:sz="0" w:space="0" w:color="auto"/>
                <w:bottom w:val="none" w:sz="0" w:space="0" w:color="auto"/>
                <w:right w:val="none" w:sz="0" w:space="0" w:color="auto"/>
              </w:divBdr>
              <w:divsChild>
                <w:div w:id="813374549">
                  <w:marLeft w:val="0"/>
                  <w:marRight w:val="0"/>
                  <w:marTop w:val="0"/>
                  <w:marBottom w:val="0"/>
                  <w:divBdr>
                    <w:top w:val="none" w:sz="0" w:space="0" w:color="auto"/>
                    <w:left w:val="none" w:sz="0" w:space="0" w:color="auto"/>
                    <w:bottom w:val="none" w:sz="0" w:space="0" w:color="auto"/>
                    <w:right w:val="none" w:sz="0" w:space="0" w:color="auto"/>
                  </w:divBdr>
                  <w:divsChild>
                    <w:div w:id="9890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79496">
      <w:bodyDiv w:val="1"/>
      <w:marLeft w:val="0"/>
      <w:marRight w:val="0"/>
      <w:marTop w:val="0"/>
      <w:marBottom w:val="0"/>
      <w:divBdr>
        <w:top w:val="none" w:sz="0" w:space="0" w:color="auto"/>
        <w:left w:val="none" w:sz="0" w:space="0" w:color="auto"/>
        <w:bottom w:val="none" w:sz="0" w:space="0" w:color="auto"/>
        <w:right w:val="none" w:sz="0" w:space="0" w:color="auto"/>
      </w:divBdr>
    </w:div>
    <w:div w:id="1202591350">
      <w:bodyDiv w:val="1"/>
      <w:marLeft w:val="0"/>
      <w:marRight w:val="0"/>
      <w:marTop w:val="0"/>
      <w:marBottom w:val="0"/>
      <w:divBdr>
        <w:top w:val="none" w:sz="0" w:space="0" w:color="auto"/>
        <w:left w:val="none" w:sz="0" w:space="0" w:color="auto"/>
        <w:bottom w:val="none" w:sz="0" w:space="0" w:color="auto"/>
        <w:right w:val="none" w:sz="0" w:space="0" w:color="auto"/>
      </w:divBdr>
    </w:div>
    <w:div w:id="1225020179">
      <w:bodyDiv w:val="1"/>
      <w:marLeft w:val="0"/>
      <w:marRight w:val="0"/>
      <w:marTop w:val="0"/>
      <w:marBottom w:val="0"/>
      <w:divBdr>
        <w:top w:val="none" w:sz="0" w:space="0" w:color="auto"/>
        <w:left w:val="none" w:sz="0" w:space="0" w:color="auto"/>
        <w:bottom w:val="none" w:sz="0" w:space="0" w:color="auto"/>
        <w:right w:val="none" w:sz="0" w:space="0" w:color="auto"/>
      </w:divBdr>
    </w:div>
    <w:div w:id="1225027745">
      <w:bodyDiv w:val="1"/>
      <w:marLeft w:val="0"/>
      <w:marRight w:val="0"/>
      <w:marTop w:val="0"/>
      <w:marBottom w:val="0"/>
      <w:divBdr>
        <w:top w:val="none" w:sz="0" w:space="0" w:color="auto"/>
        <w:left w:val="none" w:sz="0" w:space="0" w:color="auto"/>
        <w:bottom w:val="none" w:sz="0" w:space="0" w:color="auto"/>
        <w:right w:val="none" w:sz="0" w:space="0" w:color="auto"/>
      </w:divBdr>
    </w:div>
    <w:div w:id="1333097417">
      <w:bodyDiv w:val="1"/>
      <w:marLeft w:val="0"/>
      <w:marRight w:val="0"/>
      <w:marTop w:val="0"/>
      <w:marBottom w:val="0"/>
      <w:divBdr>
        <w:top w:val="none" w:sz="0" w:space="0" w:color="auto"/>
        <w:left w:val="none" w:sz="0" w:space="0" w:color="auto"/>
        <w:bottom w:val="none" w:sz="0" w:space="0" w:color="auto"/>
        <w:right w:val="none" w:sz="0" w:space="0" w:color="auto"/>
      </w:divBdr>
    </w:div>
    <w:div w:id="1454710019">
      <w:bodyDiv w:val="1"/>
      <w:marLeft w:val="0"/>
      <w:marRight w:val="0"/>
      <w:marTop w:val="0"/>
      <w:marBottom w:val="0"/>
      <w:divBdr>
        <w:top w:val="none" w:sz="0" w:space="0" w:color="auto"/>
        <w:left w:val="none" w:sz="0" w:space="0" w:color="auto"/>
        <w:bottom w:val="none" w:sz="0" w:space="0" w:color="auto"/>
        <w:right w:val="none" w:sz="0" w:space="0" w:color="auto"/>
      </w:divBdr>
      <w:divsChild>
        <w:div w:id="1048648661">
          <w:marLeft w:val="0"/>
          <w:marRight w:val="0"/>
          <w:marTop w:val="0"/>
          <w:marBottom w:val="0"/>
          <w:divBdr>
            <w:top w:val="none" w:sz="0" w:space="0" w:color="auto"/>
            <w:left w:val="none" w:sz="0" w:space="0" w:color="auto"/>
            <w:bottom w:val="none" w:sz="0" w:space="0" w:color="auto"/>
            <w:right w:val="none" w:sz="0" w:space="0" w:color="auto"/>
          </w:divBdr>
          <w:divsChild>
            <w:div w:id="122770056">
              <w:marLeft w:val="0"/>
              <w:marRight w:val="0"/>
              <w:marTop w:val="0"/>
              <w:marBottom w:val="0"/>
              <w:divBdr>
                <w:top w:val="none" w:sz="0" w:space="0" w:color="auto"/>
                <w:left w:val="none" w:sz="0" w:space="0" w:color="auto"/>
                <w:bottom w:val="none" w:sz="0" w:space="0" w:color="auto"/>
                <w:right w:val="none" w:sz="0" w:space="0" w:color="auto"/>
              </w:divBdr>
              <w:divsChild>
                <w:div w:id="1707214912">
                  <w:marLeft w:val="0"/>
                  <w:marRight w:val="0"/>
                  <w:marTop w:val="0"/>
                  <w:marBottom w:val="0"/>
                  <w:divBdr>
                    <w:top w:val="none" w:sz="0" w:space="0" w:color="auto"/>
                    <w:left w:val="none" w:sz="0" w:space="0" w:color="auto"/>
                    <w:bottom w:val="none" w:sz="0" w:space="0" w:color="auto"/>
                    <w:right w:val="none" w:sz="0" w:space="0" w:color="auto"/>
                  </w:divBdr>
                  <w:divsChild>
                    <w:div w:id="18940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2324">
      <w:bodyDiv w:val="1"/>
      <w:marLeft w:val="0"/>
      <w:marRight w:val="0"/>
      <w:marTop w:val="0"/>
      <w:marBottom w:val="0"/>
      <w:divBdr>
        <w:top w:val="none" w:sz="0" w:space="0" w:color="auto"/>
        <w:left w:val="none" w:sz="0" w:space="0" w:color="auto"/>
        <w:bottom w:val="none" w:sz="0" w:space="0" w:color="auto"/>
        <w:right w:val="none" w:sz="0" w:space="0" w:color="auto"/>
      </w:divBdr>
      <w:divsChild>
        <w:div w:id="1230387082">
          <w:marLeft w:val="0"/>
          <w:marRight w:val="0"/>
          <w:marTop w:val="0"/>
          <w:marBottom w:val="0"/>
          <w:divBdr>
            <w:top w:val="none" w:sz="0" w:space="0" w:color="auto"/>
            <w:left w:val="none" w:sz="0" w:space="0" w:color="auto"/>
            <w:bottom w:val="none" w:sz="0" w:space="0" w:color="auto"/>
            <w:right w:val="none" w:sz="0" w:space="0" w:color="auto"/>
          </w:divBdr>
        </w:div>
        <w:div w:id="1339456913">
          <w:marLeft w:val="0"/>
          <w:marRight w:val="0"/>
          <w:marTop w:val="0"/>
          <w:marBottom w:val="0"/>
          <w:divBdr>
            <w:top w:val="none" w:sz="0" w:space="0" w:color="auto"/>
            <w:left w:val="none" w:sz="0" w:space="0" w:color="auto"/>
            <w:bottom w:val="none" w:sz="0" w:space="0" w:color="auto"/>
            <w:right w:val="none" w:sz="0" w:space="0" w:color="auto"/>
          </w:divBdr>
        </w:div>
      </w:divsChild>
    </w:div>
    <w:div w:id="1471552701">
      <w:bodyDiv w:val="1"/>
      <w:marLeft w:val="0"/>
      <w:marRight w:val="0"/>
      <w:marTop w:val="0"/>
      <w:marBottom w:val="0"/>
      <w:divBdr>
        <w:top w:val="none" w:sz="0" w:space="0" w:color="auto"/>
        <w:left w:val="none" w:sz="0" w:space="0" w:color="auto"/>
        <w:bottom w:val="none" w:sz="0" w:space="0" w:color="auto"/>
        <w:right w:val="none" w:sz="0" w:space="0" w:color="auto"/>
      </w:divBdr>
    </w:div>
    <w:div w:id="1497957982">
      <w:bodyDiv w:val="1"/>
      <w:marLeft w:val="0"/>
      <w:marRight w:val="0"/>
      <w:marTop w:val="0"/>
      <w:marBottom w:val="0"/>
      <w:divBdr>
        <w:top w:val="none" w:sz="0" w:space="0" w:color="auto"/>
        <w:left w:val="none" w:sz="0" w:space="0" w:color="auto"/>
        <w:bottom w:val="none" w:sz="0" w:space="0" w:color="auto"/>
        <w:right w:val="none" w:sz="0" w:space="0" w:color="auto"/>
      </w:divBdr>
      <w:divsChild>
        <w:div w:id="1600988155">
          <w:marLeft w:val="0"/>
          <w:marRight w:val="0"/>
          <w:marTop w:val="0"/>
          <w:marBottom w:val="0"/>
          <w:divBdr>
            <w:top w:val="none" w:sz="0" w:space="0" w:color="auto"/>
            <w:left w:val="none" w:sz="0" w:space="0" w:color="auto"/>
            <w:bottom w:val="none" w:sz="0" w:space="0" w:color="auto"/>
            <w:right w:val="none" w:sz="0" w:space="0" w:color="auto"/>
          </w:divBdr>
          <w:divsChild>
            <w:div w:id="672684137">
              <w:marLeft w:val="0"/>
              <w:marRight w:val="0"/>
              <w:marTop w:val="0"/>
              <w:marBottom w:val="0"/>
              <w:divBdr>
                <w:top w:val="none" w:sz="0" w:space="0" w:color="auto"/>
                <w:left w:val="none" w:sz="0" w:space="0" w:color="auto"/>
                <w:bottom w:val="none" w:sz="0" w:space="0" w:color="auto"/>
                <w:right w:val="none" w:sz="0" w:space="0" w:color="auto"/>
              </w:divBdr>
              <w:divsChild>
                <w:div w:id="1572078523">
                  <w:marLeft w:val="0"/>
                  <w:marRight w:val="0"/>
                  <w:marTop w:val="0"/>
                  <w:marBottom w:val="0"/>
                  <w:divBdr>
                    <w:top w:val="none" w:sz="0" w:space="0" w:color="auto"/>
                    <w:left w:val="none" w:sz="0" w:space="0" w:color="auto"/>
                    <w:bottom w:val="none" w:sz="0" w:space="0" w:color="auto"/>
                    <w:right w:val="none" w:sz="0" w:space="0" w:color="auto"/>
                  </w:divBdr>
                  <w:divsChild>
                    <w:div w:id="11483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4660">
      <w:bodyDiv w:val="1"/>
      <w:marLeft w:val="0"/>
      <w:marRight w:val="0"/>
      <w:marTop w:val="0"/>
      <w:marBottom w:val="0"/>
      <w:divBdr>
        <w:top w:val="none" w:sz="0" w:space="0" w:color="auto"/>
        <w:left w:val="none" w:sz="0" w:space="0" w:color="auto"/>
        <w:bottom w:val="none" w:sz="0" w:space="0" w:color="auto"/>
        <w:right w:val="none" w:sz="0" w:space="0" w:color="auto"/>
      </w:divBdr>
    </w:div>
    <w:div w:id="1672373187">
      <w:bodyDiv w:val="1"/>
      <w:marLeft w:val="0"/>
      <w:marRight w:val="0"/>
      <w:marTop w:val="0"/>
      <w:marBottom w:val="0"/>
      <w:divBdr>
        <w:top w:val="none" w:sz="0" w:space="0" w:color="auto"/>
        <w:left w:val="none" w:sz="0" w:space="0" w:color="auto"/>
        <w:bottom w:val="none" w:sz="0" w:space="0" w:color="auto"/>
        <w:right w:val="none" w:sz="0" w:space="0" w:color="auto"/>
      </w:divBdr>
    </w:div>
    <w:div w:id="1802067534">
      <w:bodyDiv w:val="1"/>
      <w:marLeft w:val="0"/>
      <w:marRight w:val="0"/>
      <w:marTop w:val="0"/>
      <w:marBottom w:val="0"/>
      <w:divBdr>
        <w:top w:val="none" w:sz="0" w:space="0" w:color="auto"/>
        <w:left w:val="none" w:sz="0" w:space="0" w:color="auto"/>
        <w:bottom w:val="none" w:sz="0" w:space="0" w:color="auto"/>
        <w:right w:val="none" w:sz="0" w:space="0" w:color="auto"/>
      </w:divBdr>
      <w:divsChild>
        <w:div w:id="703677207">
          <w:marLeft w:val="0"/>
          <w:marRight w:val="0"/>
          <w:marTop w:val="0"/>
          <w:marBottom w:val="0"/>
          <w:divBdr>
            <w:top w:val="none" w:sz="0" w:space="0" w:color="auto"/>
            <w:left w:val="none" w:sz="0" w:space="0" w:color="auto"/>
            <w:bottom w:val="none" w:sz="0" w:space="0" w:color="auto"/>
            <w:right w:val="none" w:sz="0" w:space="0" w:color="auto"/>
          </w:divBdr>
          <w:divsChild>
            <w:div w:id="258107320">
              <w:marLeft w:val="0"/>
              <w:marRight w:val="0"/>
              <w:marTop w:val="0"/>
              <w:marBottom w:val="0"/>
              <w:divBdr>
                <w:top w:val="none" w:sz="0" w:space="0" w:color="auto"/>
                <w:left w:val="none" w:sz="0" w:space="0" w:color="auto"/>
                <w:bottom w:val="none" w:sz="0" w:space="0" w:color="auto"/>
                <w:right w:val="none" w:sz="0" w:space="0" w:color="auto"/>
              </w:divBdr>
              <w:divsChild>
                <w:div w:id="94982660">
                  <w:marLeft w:val="0"/>
                  <w:marRight w:val="0"/>
                  <w:marTop w:val="0"/>
                  <w:marBottom w:val="0"/>
                  <w:divBdr>
                    <w:top w:val="none" w:sz="0" w:space="0" w:color="auto"/>
                    <w:left w:val="none" w:sz="0" w:space="0" w:color="auto"/>
                    <w:bottom w:val="none" w:sz="0" w:space="0" w:color="auto"/>
                    <w:right w:val="none" w:sz="0" w:space="0" w:color="auto"/>
                  </w:divBdr>
                  <w:divsChild>
                    <w:div w:id="15469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70904">
      <w:bodyDiv w:val="1"/>
      <w:marLeft w:val="0"/>
      <w:marRight w:val="0"/>
      <w:marTop w:val="0"/>
      <w:marBottom w:val="0"/>
      <w:divBdr>
        <w:top w:val="none" w:sz="0" w:space="0" w:color="auto"/>
        <w:left w:val="none" w:sz="0" w:space="0" w:color="auto"/>
        <w:bottom w:val="none" w:sz="0" w:space="0" w:color="auto"/>
        <w:right w:val="none" w:sz="0" w:space="0" w:color="auto"/>
      </w:divBdr>
      <w:divsChild>
        <w:div w:id="1187912996">
          <w:marLeft w:val="0"/>
          <w:marRight w:val="0"/>
          <w:marTop w:val="0"/>
          <w:marBottom w:val="0"/>
          <w:divBdr>
            <w:top w:val="none" w:sz="0" w:space="0" w:color="auto"/>
            <w:left w:val="none" w:sz="0" w:space="0" w:color="auto"/>
            <w:bottom w:val="none" w:sz="0" w:space="0" w:color="auto"/>
            <w:right w:val="none" w:sz="0" w:space="0" w:color="auto"/>
          </w:divBdr>
          <w:divsChild>
            <w:div w:id="965550351">
              <w:marLeft w:val="0"/>
              <w:marRight w:val="0"/>
              <w:marTop w:val="0"/>
              <w:marBottom w:val="0"/>
              <w:divBdr>
                <w:top w:val="none" w:sz="0" w:space="0" w:color="auto"/>
                <w:left w:val="none" w:sz="0" w:space="0" w:color="auto"/>
                <w:bottom w:val="none" w:sz="0" w:space="0" w:color="auto"/>
                <w:right w:val="none" w:sz="0" w:space="0" w:color="auto"/>
              </w:divBdr>
              <w:divsChild>
                <w:div w:id="1574897829">
                  <w:marLeft w:val="0"/>
                  <w:marRight w:val="0"/>
                  <w:marTop w:val="0"/>
                  <w:marBottom w:val="0"/>
                  <w:divBdr>
                    <w:top w:val="none" w:sz="0" w:space="0" w:color="auto"/>
                    <w:left w:val="none" w:sz="0" w:space="0" w:color="auto"/>
                    <w:bottom w:val="none" w:sz="0" w:space="0" w:color="auto"/>
                    <w:right w:val="none" w:sz="0" w:space="0" w:color="auto"/>
                  </w:divBdr>
                  <w:divsChild>
                    <w:div w:id="10137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46562">
      <w:bodyDiv w:val="1"/>
      <w:marLeft w:val="0"/>
      <w:marRight w:val="0"/>
      <w:marTop w:val="0"/>
      <w:marBottom w:val="0"/>
      <w:divBdr>
        <w:top w:val="none" w:sz="0" w:space="0" w:color="auto"/>
        <w:left w:val="none" w:sz="0" w:space="0" w:color="auto"/>
        <w:bottom w:val="none" w:sz="0" w:space="0" w:color="auto"/>
        <w:right w:val="none" w:sz="0" w:space="0" w:color="auto"/>
      </w:divBdr>
      <w:divsChild>
        <w:div w:id="827214212">
          <w:marLeft w:val="0"/>
          <w:marRight w:val="0"/>
          <w:marTop w:val="0"/>
          <w:marBottom w:val="0"/>
          <w:divBdr>
            <w:top w:val="none" w:sz="0" w:space="0" w:color="auto"/>
            <w:left w:val="none" w:sz="0" w:space="0" w:color="auto"/>
            <w:bottom w:val="none" w:sz="0" w:space="0" w:color="auto"/>
            <w:right w:val="none" w:sz="0" w:space="0" w:color="auto"/>
          </w:divBdr>
          <w:divsChild>
            <w:div w:id="1901207669">
              <w:marLeft w:val="0"/>
              <w:marRight w:val="0"/>
              <w:marTop w:val="0"/>
              <w:marBottom w:val="0"/>
              <w:divBdr>
                <w:top w:val="none" w:sz="0" w:space="0" w:color="auto"/>
                <w:left w:val="none" w:sz="0" w:space="0" w:color="auto"/>
                <w:bottom w:val="none" w:sz="0" w:space="0" w:color="auto"/>
                <w:right w:val="none" w:sz="0" w:space="0" w:color="auto"/>
              </w:divBdr>
              <w:divsChild>
                <w:div w:id="31924169">
                  <w:marLeft w:val="0"/>
                  <w:marRight w:val="0"/>
                  <w:marTop w:val="0"/>
                  <w:marBottom w:val="0"/>
                  <w:divBdr>
                    <w:top w:val="none" w:sz="0" w:space="0" w:color="auto"/>
                    <w:left w:val="none" w:sz="0" w:space="0" w:color="auto"/>
                    <w:bottom w:val="none" w:sz="0" w:space="0" w:color="auto"/>
                    <w:right w:val="none" w:sz="0" w:space="0" w:color="auto"/>
                  </w:divBdr>
                  <w:divsChild>
                    <w:div w:id="7994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53506">
      <w:bodyDiv w:val="1"/>
      <w:marLeft w:val="0"/>
      <w:marRight w:val="0"/>
      <w:marTop w:val="0"/>
      <w:marBottom w:val="0"/>
      <w:divBdr>
        <w:top w:val="none" w:sz="0" w:space="0" w:color="auto"/>
        <w:left w:val="none" w:sz="0" w:space="0" w:color="auto"/>
        <w:bottom w:val="none" w:sz="0" w:space="0" w:color="auto"/>
        <w:right w:val="none" w:sz="0" w:space="0" w:color="auto"/>
      </w:divBdr>
    </w:div>
    <w:div w:id="2091392017">
      <w:bodyDiv w:val="1"/>
      <w:marLeft w:val="0"/>
      <w:marRight w:val="0"/>
      <w:marTop w:val="0"/>
      <w:marBottom w:val="0"/>
      <w:divBdr>
        <w:top w:val="none" w:sz="0" w:space="0" w:color="auto"/>
        <w:left w:val="none" w:sz="0" w:space="0" w:color="auto"/>
        <w:bottom w:val="none" w:sz="0" w:space="0" w:color="auto"/>
        <w:right w:val="none" w:sz="0" w:space="0" w:color="auto"/>
      </w:divBdr>
    </w:div>
    <w:div w:id="2123452875">
      <w:bodyDiv w:val="1"/>
      <w:marLeft w:val="0"/>
      <w:marRight w:val="0"/>
      <w:marTop w:val="0"/>
      <w:marBottom w:val="0"/>
      <w:divBdr>
        <w:top w:val="none" w:sz="0" w:space="0" w:color="auto"/>
        <w:left w:val="none" w:sz="0" w:space="0" w:color="auto"/>
        <w:bottom w:val="none" w:sz="0" w:space="0" w:color="auto"/>
        <w:right w:val="none" w:sz="0" w:space="0" w:color="auto"/>
      </w:divBdr>
    </w:div>
    <w:div w:id="2124956519">
      <w:bodyDiv w:val="1"/>
      <w:marLeft w:val="0"/>
      <w:marRight w:val="0"/>
      <w:marTop w:val="0"/>
      <w:marBottom w:val="0"/>
      <w:divBdr>
        <w:top w:val="none" w:sz="0" w:space="0" w:color="auto"/>
        <w:left w:val="none" w:sz="0" w:space="0" w:color="auto"/>
        <w:bottom w:val="none" w:sz="0" w:space="0" w:color="auto"/>
        <w:right w:val="none" w:sz="0" w:space="0" w:color="auto"/>
      </w:divBdr>
    </w:div>
    <w:div w:id="2132630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ess@cdcgroup.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a5800705-6cab-460c-b450-fee685b6c533" ContentTypeId="0x0101001AE287E3BCC07049AAD0134B3AFED4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0cb497-4044-4cf2-90cc-f4ae0dbc3665"/>
    <e60208c032404629b4d3226b63133635 xmlns="870cb497-4044-4cf2-90cc-f4ae0dbc3665">
      <Terms xmlns="http://schemas.microsoft.com/office/infopath/2007/PartnerControls"/>
    </e60208c032404629b4d3226b63133635>
    <m84d7c7f63cb451b899bccc83df50b61 xmlns="870cb497-4044-4cf2-90cc-f4ae0dbc3665">
      <Terms xmlns="http://schemas.microsoft.com/office/infopath/2007/PartnerControls"/>
    </m84d7c7f63cb451b899bccc83df50b61>
  </documentManagement>
</p:properties>
</file>

<file path=customXml/item5.xml><?xml version="1.0" encoding="utf-8"?>
<ct:contentTypeSchema xmlns:ct="http://schemas.microsoft.com/office/2006/metadata/contentType" xmlns:ma="http://schemas.microsoft.com/office/2006/metadata/properties/metaAttributes" ct:_="" ma:_="" ma:contentTypeName="CDC Document" ma:contentTypeID="0x0101001AE287E3BCC07049AAD0134B3AFED40500979931ACA484254D97E5A5987F16BEF0" ma:contentTypeVersion="25" ma:contentTypeDescription="" ma:contentTypeScope="" ma:versionID="4fe53b06c243140a769240961eee14f7">
  <xsd:schema xmlns:xsd="http://www.w3.org/2001/XMLSchema" xmlns:xs="http://www.w3.org/2001/XMLSchema" xmlns:p="http://schemas.microsoft.com/office/2006/metadata/properties" xmlns:ns2="870cb497-4044-4cf2-90cc-f4ae0dbc3665" targetNamespace="http://schemas.microsoft.com/office/2006/metadata/properties" ma:root="true" ma:fieldsID="d21e59d235a7fe005ad443e108e8eee6" ns2:_="">
    <xsd:import namespace="870cb497-4044-4cf2-90cc-f4ae0dbc3665"/>
    <xsd:element name="properties">
      <xsd:complexType>
        <xsd:sequence>
          <xsd:element name="documentManagement">
            <xsd:complexType>
              <xsd:all>
                <xsd:element ref="ns2:e60208c032404629b4d3226b63133635" minOccurs="0"/>
                <xsd:element ref="ns2:TaxCatchAll" minOccurs="0"/>
                <xsd:element ref="ns2:TaxCatchAllLabel" minOccurs="0"/>
                <xsd:element ref="ns2:m84d7c7f63cb451b899bccc83df50b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b497-4044-4cf2-90cc-f4ae0dbc3665" elementFormDefault="qualified">
    <xsd:import namespace="http://schemas.microsoft.com/office/2006/documentManagement/types"/>
    <xsd:import namespace="http://schemas.microsoft.com/office/infopath/2007/PartnerControls"/>
    <xsd:element name="e60208c032404629b4d3226b63133635" ma:index="8" nillable="true" ma:taxonomy="true" ma:internalName="e60208c032404629b4d3226b63133635" ma:taxonomyFieldName="CDCRelateTo" ma:displayName="Relates To" ma:readOnly="false" ma:default="" ma:fieldId="{e60208c0-3240-4629-b4d3-226b63133635}" ma:taxonomyMulti="true" ma:sspId="a5800705-6cab-460c-b450-fee685b6c533" ma:termSetId="393c547d-ea85-45f5-81e1-f49dc26bf6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fd7f20-e017-4127-9f61-fe49932a1126}" ma:internalName="TaxCatchAll" ma:showField="CatchAllData"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fd7f20-e017-4127-9f61-fe49932a1126}" ma:internalName="TaxCatchAllLabel" ma:readOnly="true" ma:showField="CatchAllDataLabel"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m84d7c7f63cb451b899bccc83df50b61" ma:index="12" nillable="true" ma:taxonomy="true" ma:internalName="m84d7c7f63cb451b899bccc83df50b61" ma:taxonomyFieldName="CDCDocumentType" ma:displayName="Document Type" ma:default="" ma:fieldId="{684d7c7f-63cb-451b-899b-ccc83df50b61}" ma:sspId="a5800705-6cab-460c-b450-fee685b6c533" ma:termSetId="9f4130ef-8c5c-407c-aa7b-8c88a3643d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9A676-D4E3-42B1-BC7D-780C1B76EBD3}">
  <ds:schemaRefs>
    <ds:schemaRef ds:uri="http://schemas.openxmlformats.org/officeDocument/2006/bibliography"/>
  </ds:schemaRefs>
</ds:datastoreItem>
</file>

<file path=customXml/itemProps2.xml><?xml version="1.0" encoding="utf-8"?>
<ds:datastoreItem xmlns:ds="http://schemas.openxmlformats.org/officeDocument/2006/customXml" ds:itemID="{CF0B51E5-AC60-4DEB-982D-CA72A7C9D2F3}">
  <ds:schemaRefs>
    <ds:schemaRef ds:uri="Microsoft.SharePoint.Taxonomy.ContentTypeSync"/>
  </ds:schemaRefs>
</ds:datastoreItem>
</file>

<file path=customXml/itemProps3.xml><?xml version="1.0" encoding="utf-8"?>
<ds:datastoreItem xmlns:ds="http://schemas.openxmlformats.org/officeDocument/2006/customXml" ds:itemID="{FD2C6C0F-338C-49DA-ACFB-3108D8901326}">
  <ds:schemaRefs>
    <ds:schemaRef ds:uri="http://schemas.microsoft.com/sharepoint/v3/contenttype/forms"/>
  </ds:schemaRefs>
</ds:datastoreItem>
</file>

<file path=customXml/itemProps4.xml><?xml version="1.0" encoding="utf-8"?>
<ds:datastoreItem xmlns:ds="http://schemas.openxmlformats.org/officeDocument/2006/customXml" ds:itemID="{25EDEF59-24A2-4688-9765-935AEB3612F9}">
  <ds:schemaRefs>
    <ds:schemaRef ds:uri="http://schemas.microsoft.com/office/2006/metadata/properties"/>
    <ds:schemaRef ds:uri="http://schemas.microsoft.com/office/infopath/2007/PartnerControls"/>
    <ds:schemaRef ds:uri="870cb497-4044-4cf2-90cc-f4ae0dbc3665"/>
  </ds:schemaRefs>
</ds:datastoreItem>
</file>

<file path=customXml/itemProps5.xml><?xml version="1.0" encoding="utf-8"?>
<ds:datastoreItem xmlns:ds="http://schemas.openxmlformats.org/officeDocument/2006/customXml" ds:itemID="{3D69FDCA-9104-4F9A-A2BE-6FDF7E1FC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cb497-4044-4cf2-90cc-f4ae0dbc3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Toyosi Adebayo</dc:creator>
  <cp:lastModifiedBy>Mahlatse Bojanyane</cp:lastModifiedBy>
  <cp:revision>3</cp:revision>
  <cp:lastPrinted>2021-06-16T13:09:00Z</cp:lastPrinted>
  <dcterms:created xsi:type="dcterms:W3CDTF">2021-07-05T06:51:00Z</dcterms:created>
  <dcterms:modified xsi:type="dcterms:W3CDTF">2021-07-05T06:53:00Z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0x0101001AE287E3BCC07049AAD0134B3AFED40500979931ACA484254D97E5A5987F16BEF0</vt:lpwstr>
  </property>
  <property fmtid="{D5CDD505-2E9C-101B-9397-08002B2CF9AE}" pid="3" name="CDCRelateTo">
    <vt:lpwstr/>
  </property>
  <property fmtid="{D5CDD505-2E9C-101B-9397-08002B2CF9AE}" pid="4" name="CDCDocumentType">
    <vt:lpwstr/>
  </property>
</Properties>
</file>