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B" w:rsidRDefault="007D799B" w:rsidP="00EE5BCB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bookmarkStart w:id="1" w:name="_GoBack"/>
      <w:bookmarkEnd w:id="1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>
            <wp:extent cx="6121400" cy="609600"/>
            <wp:effectExtent l="0" t="0" r="0" b="0"/>
            <wp:docPr id="5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4E" w:rsidRPr="0058076F" w:rsidRDefault="00AB594E" w:rsidP="00F756DA">
      <w:pPr>
        <w:spacing w:after="0" w:line="276" w:lineRule="auto"/>
        <w:rPr>
          <w:rFonts w:cs="Calibri"/>
          <w:sz w:val="24"/>
          <w:szCs w:val="24"/>
        </w:rPr>
      </w:pPr>
    </w:p>
    <w:p w:rsidR="00EE5BCB" w:rsidRPr="0058076F" w:rsidRDefault="00EE5BCB" w:rsidP="00F756DA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8076F">
        <w:rPr>
          <w:rFonts w:cs="Calibri"/>
          <w:sz w:val="24"/>
          <w:szCs w:val="24"/>
        </w:rPr>
        <w:t>Kontakt dla mediów</w:t>
      </w:r>
      <w:r w:rsidR="00EA2B7A" w:rsidRPr="0058076F">
        <w:rPr>
          <w:rFonts w:cs="Calibri"/>
          <w:sz w:val="24"/>
          <w:szCs w:val="24"/>
        </w:rPr>
        <w:t>:</w:t>
      </w:r>
    </w:p>
    <w:bookmarkEnd w:id="0"/>
    <w:p w:rsidR="00752DCD" w:rsidRPr="00C42C0B" w:rsidRDefault="00752DCD" w:rsidP="00752DC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42C0B">
        <w:rPr>
          <w:rFonts w:cs="Calibri"/>
          <w:sz w:val="24"/>
          <w:szCs w:val="24"/>
        </w:rPr>
        <w:t>Andrzej Janyszko, PARP</w:t>
      </w:r>
    </w:p>
    <w:p w:rsidR="00752DCD" w:rsidRPr="007F3078" w:rsidRDefault="00752DCD" w:rsidP="00C6367A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7F3078">
        <w:rPr>
          <w:rFonts w:cs="Calibri"/>
          <w:sz w:val="24"/>
          <w:szCs w:val="24"/>
          <w:lang w:val="en-US"/>
        </w:rPr>
        <w:t xml:space="preserve">e-mail: </w:t>
      </w:r>
      <w:hyperlink r:id="rId13" w:history="1">
        <w:r w:rsidRPr="007F3078">
          <w:rPr>
            <w:rStyle w:val="Hipercze"/>
            <w:rFonts w:cs="Calibri"/>
            <w:sz w:val="24"/>
            <w:szCs w:val="24"/>
            <w:lang w:val="en-US"/>
          </w:rPr>
          <w:t>andrzej_janyszko@parp.gov.pl</w:t>
        </w:r>
      </w:hyperlink>
    </w:p>
    <w:p w:rsidR="00EE5BCB" w:rsidRPr="0058076F" w:rsidRDefault="00EE5BCB" w:rsidP="00EA2B7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58076F">
        <w:rPr>
          <w:rFonts w:cs="Calibri"/>
          <w:sz w:val="24"/>
          <w:szCs w:val="24"/>
        </w:rPr>
        <w:lastRenderedPageBreak/>
        <w:t>Informacja prasowa</w:t>
      </w:r>
    </w:p>
    <w:p w:rsidR="00AB594E" w:rsidRPr="0058076F" w:rsidRDefault="00AB594E" w:rsidP="00AB594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58076F">
        <w:rPr>
          <w:rFonts w:cs="Calibri"/>
          <w:sz w:val="24"/>
          <w:szCs w:val="24"/>
        </w:rPr>
        <w:t>Warszawa,</w:t>
      </w:r>
      <w:r w:rsidR="00075A82">
        <w:rPr>
          <w:rFonts w:cs="Calibri"/>
          <w:sz w:val="24"/>
          <w:szCs w:val="24"/>
        </w:rPr>
        <w:t xml:space="preserve"> </w:t>
      </w:r>
      <w:r w:rsidR="00BB4FB5">
        <w:rPr>
          <w:rFonts w:cs="Calibri"/>
          <w:sz w:val="24"/>
          <w:szCs w:val="24"/>
        </w:rPr>
        <w:t>09</w:t>
      </w:r>
      <w:r w:rsidR="00752DCD">
        <w:rPr>
          <w:rFonts w:cs="Calibri"/>
          <w:sz w:val="24"/>
          <w:szCs w:val="24"/>
        </w:rPr>
        <w:t>.0</w:t>
      </w:r>
      <w:r w:rsidR="00BB4FB5">
        <w:rPr>
          <w:rFonts w:cs="Calibri"/>
          <w:sz w:val="24"/>
          <w:szCs w:val="24"/>
        </w:rPr>
        <w:t>8</w:t>
      </w:r>
      <w:r w:rsidR="00752DCD">
        <w:rPr>
          <w:rFonts w:cs="Calibri"/>
          <w:sz w:val="24"/>
          <w:szCs w:val="24"/>
        </w:rPr>
        <w:t>.</w:t>
      </w:r>
      <w:r w:rsidRPr="0058076F">
        <w:rPr>
          <w:rFonts w:cs="Calibri"/>
          <w:sz w:val="24"/>
          <w:szCs w:val="24"/>
        </w:rPr>
        <w:t>2021 r.</w:t>
      </w:r>
    </w:p>
    <w:p w:rsidR="00AB594E" w:rsidRPr="0058076F" w:rsidRDefault="00AB594E" w:rsidP="00EA2B7A">
      <w:pPr>
        <w:spacing w:after="0" w:line="276" w:lineRule="auto"/>
        <w:jc w:val="right"/>
        <w:rPr>
          <w:rFonts w:cs="Calibri"/>
          <w:sz w:val="24"/>
          <w:szCs w:val="24"/>
        </w:rPr>
      </w:pPr>
    </w:p>
    <w:p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C6367A" w:rsidRPr="00C42C0B" w:rsidRDefault="00C6367A" w:rsidP="00C6367A">
      <w:pPr>
        <w:spacing w:after="0" w:line="276" w:lineRule="auto"/>
        <w:rPr>
          <w:rFonts w:cs="Calibri"/>
          <w:sz w:val="24"/>
          <w:szCs w:val="24"/>
        </w:rPr>
      </w:pPr>
      <w:r w:rsidRPr="00C42C0B">
        <w:rPr>
          <w:rFonts w:cs="Calibri"/>
          <w:sz w:val="24"/>
          <w:szCs w:val="24"/>
        </w:rPr>
        <w:lastRenderedPageBreak/>
        <w:t>tel.: +48 696 488</w:t>
      </w:r>
      <w:r>
        <w:rPr>
          <w:rFonts w:cs="Calibri"/>
          <w:sz w:val="24"/>
          <w:szCs w:val="24"/>
        </w:rPr>
        <w:t> </w:t>
      </w:r>
      <w:r w:rsidRPr="00C42C0B">
        <w:rPr>
          <w:rFonts w:cs="Calibri"/>
          <w:sz w:val="24"/>
          <w:szCs w:val="24"/>
        </w:rPr>
        <w:t>150</w:t>
      </w:r>
    </w:p>
    <w:p w:rsidR="00AB594E" w:rsidRPr="0058076F" w:rsidRDefault="00AB594E" w:rsidP="004A702D">
      <w:pPr>
        <w:rPr>
          <w:rFonts w:cs="Calibri"/>
          <w:b/>
          <w:bCs/>
        </w:rPr>
      </w:pPr>
    </w:p>
    <w:p w:rsidR="002F6C61" w:rsidRDefault="00D26663" w:rsidP="00D26663">
      <w:pPr>
        <w:pStyle w:val="Nagwek2"/>
        <w:spacing w:after="24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N</w:t>
      </w:r>
      <w:r w:rsidR="00E003EE">
        <w:rPr>
          <w:rFonts w:ascii="Calibri" w:hAnsi="Calibri" w:cs="Calibri"/>
          <w:b/>
          <w:bCs/>
          <w:color w:val="auto"/>
          <w:sz w:val="32"/>
          <w:szCs w:val="32"/>
        </w:rPr>
        <w:t xml:space="preserve">ajwiększe polskie </w:t>
      </w:r>
      <w:r w:rsidR="002F6C61">
        <w:rPr>
          <w:rFonts w:ascii="Calibri" w:hAnsi="Calibri" w:cs="Calibri"/>
          <w:b/>
          <w:bCs/>
          <w:color w:val="auto"/>
          <w:sz w:val="32"/>
          <w:szCs w:val="32"/>
        </w:rPr>
        <w:t>sukcesy</w:t>
      </w:r>
      <w:r w:rsidR="00E003EE">
        <w:rPr>
          <w:rFonts w:ascii="Calibri" w:hAnsi="Calibri" w:cs="Calibri"/>
          <w:b/>
          <w:bCs/>
          <w:color w:val="auto"/>
          <w:sz w:val="32"/>
          <w:szCs w:val="32"/>
        </w:rPr>
        <w:t xml:space="preserve"> gospodarcze</w:t>
      </w:r>
      <w:r w:rsidR="002F6C61"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  <w:r w:rsidR="008C7D4A">
        <w:rPr>
          <w:rFonts w:ascii="Calibri" w:hAnsi="Calibri" w:cs="Calibri"/>
          <w:b/>
          <w:bCs/>
          <w:color w:val="auto"/>
          <w:sz w:val="32"/>
          <w:szCs w:val="32"/>
        </w:rPr>
        <w:t>zrealizowane dzięki Funduszom Europejskim</w:t>
      </w:r>
    </w:p>
    <w:p w:rsidR="00752DCD" w:rsidRPr="00632647" w:rsidRDefault="002F6C61" w:rsidP="00632647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bCs/>
          <w:sz w:val="26"/>
          <w:szCs w:val="26"/>
        </w:rPr>
      </w:pPr>
      <w:r w:rsidRPr="00632647">
        <w:rPr>
          <w:rFonts w:ascii="Calibri" w:hAnsi="Calibri" w:cs="Calibri"/>
          <w:b/>
          <w:bCs/>
          <w:sz w:val="26"/>
          <w:szCs w:val="26"/>
        </w:rPr>
        <w:t>Dzięki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C7D4A" w:rsidRPr="00632647">
        <w:rPr>
          <w:rFonts w:ascii="Calibri" w:hAnsi="Calibri" w:cs="Calibri"/>
          <w:b/>
          <w:bCs/>
          <w:sz w:val="26"/>
          <w:szCs w:val="26"/>
        </w:rPr>
        <w:t>środkom unijnym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05DE8" w:rsidRPr="00632647">
        <w:rPr>
          <w:rFonts w:ascii="Calibri" w:hAnsi="Calibri"/>
          <w:b/>
          <w:bCs/>
          <w:sz w:val="26"/>
          <w:szCs w:val="26"/>
        </w:rPr>
        <w:t xml:space="preserve">przedsiębiorstwa z różnych sektorów gospodarki </w:t>
      </w:r>
      <w:r w:rsidRPr="00632647">
        <w:rPr>
          <w:rFonts w:ascii="Calibri" w:hAnsi="Calibri" w:cs="Calibri"/>
          <w:b/>
          <w:bCs/>
          <w:sz w:val="26"/>
          <w:szCs w:val="26"/>
        </w:rPr>
        <w:t>realizują innowacyjne projekty, które poprawiają jakość życia Polaków. P</w:t>
      </w:r>
      <w:r w:rsidR="00C3335C">
        <w:rPr>
          <w:rFonts w:ascii="Calibri" w:hAnsi="Calibri" w:cs="Calibri"/>
          <w:b/>
          <w:bCs/>
          <w:sz w:val="26"/>
          <w:szCs w:val="26"/>
        </w:rPr>
        <w:t>rawie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097735" w:rsidRPr="00632647">
        <w:rPr>
          <w:rFonts w:ascii="Calibri" w:hAnsi="Calibri" w:cs="Calibri"/>
          <w:b/>
          <w:bCs/>
          <w:sz w:val="26"/>
          <w:szCs w:val="26"/>
        </w:rPr>
        <w:t>200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805DE8" w:rsidRPr="00632647">
        <w:rPr>
          <w:rFonts w:ascii="Calibri" w:hAnsi="Calibri"/>
          <w:b/>
          <w:bCs/>
          <w:sz w:val="26"/>
          <w:szCs w:val="26"/>
        </w:rPr>
        <w:t>takich przykładów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 zostało opisanych w </w:t>
      </w:r>
      <w:r w:rsidR="00632647">
        <w:rPr>
          <w:rFonts w:ascii="Calibri" w:hAnsi="Calibri" w:cs="Calibri"/>
          <w:b/>
          <w:bCs/>
          <w:sz w:val="26"/>
          <w:szCs w:val="26"/>
        </w:rPr>
        <w:t>„</w:t>
      </w:r>
      <w:hyperlink r:id="rId14" w:history="1"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Prz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e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wodniku po sukcesach polskich firm</w:t>
        </w:r>
        <w:r w:rsid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”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 xml:space="preserve"> P</w:t>
        </w:r>
        <w:r w:rsidR="0005590E"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 xml:space="preserve">olskiej 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A</w:t>
        </w:r>
        <w:r w:rsidR="0005590E"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 xml:space="preserve">gencji 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R</w:t>
        </w:r>
        <w:r w:rsidR="0005590E"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 xml:space="preserve">ozwoju </w:t>
        </w:r>
        <w:r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P</w:t>
        </w:r>
        <w:r w:rsidR="0005590E"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rzedsiębiorczości</w:t>
        </w:r>
        <w:r w:rsidR="00757B3F" w:rsidRPr="00632647">
          <w:rPr>
            <w:rStyle w:val="Hipercze"/>
            <w:rFonts w:ascii="Calibri" w:hAnsi="Calibri" w:cs="Calibri"/>
            <w:b/>
            <w:bCs/>
            <w:color w:val="auto"/>
            <w:sz w:val="26"/>
            <w:szCs w:val="26"/>
            <w:u w:val="none"/>
          </w:rPr>
          <w:t>.</w:t>
        </w:r>
      </w:hyperlink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To zbiór różnorodnych </w:t>
      </w:r>
      <w:r w:rsidR="00805DE8" w:rsidRPr="00632647">
        <w:rPr>
          <w:rFonts w:ascii="Calibri" w:hAnsi="Calibri"/>
          <w:b/>
          <w:bCs/>
          <w:sz w:val="26"/>
          <w:szCs w:val="26"/>
        </w:rPr>
        <w:t>historii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pozyskania środków z funduszy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 zarówno 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>przez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 polskie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 xml:space="preserve"> firmy i przedsiębiorców</w:t>
      </w:r>
      <w:r w:rsidRPr="00632647">
        <w:rPr>
          <w:rFonts w:ascii="Calibri" w:hAnsi="Calibri" w:cs="Calibri"/>
          <w:b/>
          <w:bCs/>
          <w:sz w:val="26"/>
          <w:szCs w:val="26"/>
        </w:rPr>
        <w:t xml:space="preserve">, a także </w:t>
      </w:r>
      <w:r w:rsidR="00757B3F" w:rsidRPr="00632647">
        <w:rPr>
          <w:rFonts w:ascii="Calibri" w:hAnsi="Calibri" w:cs="Calibri"/>
          <w:b/>
          <w:bCs/>
          <w:sz w:val="26"/>
          <w:szCs w:val="26"/>
        </w:rPr>
        <w:t>gminy i miasta.</w:t>
      </w:r>
    </w:p>
    <w:p w:rsidR="004530CB" w:rsidRDefault="004530CB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 w:rsidRPr="004530CB">
        <w:rPr>
          <w:rFonts w:ascii="Calibri" w:hAnsi="Calibri" w:cs="Calibri"/>
        </w:rPr>
        <w:t xml:space="preserve">Opisane projekty to realizacje dotacji z Programów Polska Wschodnia, Inteligentny Rozwój oraz Wiedza Edukacja Rozwój. </w:t>
      </w:r>
    </w:p>
    <w:p w:rsidR="004C138D" w:rsidRDefault="00AA422F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 Ś</w:t>
      </w:r>
      <w:r w:rsidRPr="00AA422F">
        <w:rPr>
          <w:rFonts w:ascii="Calibri" w:hAnsi="Calibri" w:cs="Calibri"/>
        </w:rPr>
        <w:t>rodk</w:t>
      </w:r>
      <w:r>
        <w:rPr>
          <w:rFonts w:ascii="Calibri" w:hAnsi="Calibri" w:cs="Calibri"/>
        </w:rPr>
        <w:t>i</w:t>
      </w:r>
      <w:r w:rsidRPr="00AA422F">
        <w:rPr>
          <w:rFonts w:ascii="Calibri" w:hAnsi="Calibri" w:cs="Calibri"/>
        </w:rPr>
        <w:t xml:space="preserve"> z budżetu unijnego</w:t>
      </w:r>
      <w:r w:rsidR="006001D3">
        <w:rPr>
          <w:rFonts w:ascii="Calibri" w:hAnsi="Calibri" w:cs="Calibri"/>
        </w:rPr>
        <w:t xml:space="preserve"> i krajowe</w:t>
      </w:r>
      <w:r w:rsidR="00791814">
        <w:rPr>
          <w:rFonts w:ascii="Calibri" w:hAnsi="Calibri" w:cs="Calibri"/>
        </w:rPr>
        <w:t>go</w:t>
      </w:r>
      <w:r w:rsidRPr="00AA4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</w:t>
      </w:r>
      <w:r w:rsidRPr="00AA422F">
        <w:rPr>
          <w:rFonts w:ascii="Calibri" w:hAnsi="Calibri" w:cs="Calibri"/>
        </w:rPr>
        <w:t xml:space="preserve"> ogromny wpływ na </w:t>
      </w:r>
      <w:r>
        <w:rPr>
          <w:rFonts w:ascii="Calibri" w:hAnsi="Calibri" w:cs="Calibri"/>
        </w:rPr>
        <w:t xml:space="preserve">rozwój </w:t>
      </w:r>
      <w:r w:rsidRPr="00AA422F">
        <w:rPr>
          <w:rFonts w:ascii="Calibri" w:hAnsi="Calibri" w:cs="Calibri"/>
        </w:rPr>
        <w:t xml:space="preserve">polskiej gospodarki. </w:t>
      </w:r>
      <w:r>
        <w:rPr>
          <w:rFonts w:ascii="Calibri" w:hAnsi="Calibri" w:cs="Calibri"/>
        </w:rPr>
        <w:t>I</w:t>
      </w:r>
      <w:r w:rsidRPr="00AA422F">
        <w:rPr>
          <w:rFonts w:ascii="Calibri" w:hAnsi="Calibri" w:cs="Calibri"/>
        </w:rPr>
        <w:t xml:space="preserve">nwestujemy je w </w:t>
      </w:r>
      <w:r w:rsidR="00E003EE">
        <w:rPr>
          <w:rFonts w:ascii="Calibri" w:hAnsi="Calibri" w:cs="Calibri"/>
        </w:rPr>
        <w:t>innowacje</w:t>
      </w:r>
      <w:r w:rsidR="00015F7D">
        <w:rPr>
          <w:rFonts w:ascii="Calibri" w:hAnsi="Calibri" w:cs="Calibri"/>
        </w:rPr>
        <w:t>,</w:t>
      </w:r>
      <w:r w:rsidRPr="00AA422F">
        <w:rPr>
          <w:rFonts w:ascii="Calibri" w:hAnsi="Calibri" w:cs="Calibri"/>
        </w:rPr>
        <w:t xml:space="preserve"> wspieranie prac badawczo-rozwojowych, </w:t>
      </w:r>
      <w:r w:rsidR="00015F7D">
        <w:rPr>
          <w:rFonts w:ascii="Calibri" w:hAnsi="Calibri" w:cs="Calibri"/>
        </w:rPr>
        <w:t>jak i sam rozwój firm. A to</w:t>
      </w:r>
      <w:r w:rsidRPr="00AA422F">
        <w:rPr>
          <w:rFonts w:ascii="Calibri" w:hAnsi="Calibri" w:cs="Calibri"/>
        </w:rPr>
        <w:t xml:space="preserve"> przyczyni</w:t>
      </w:r>
      <w:r>
        <w:rPr>
          <w:rFonts w:ascii="Calibri" w:hAnsi="Calibri" w:cs="Calibri"/>
        </w:rPr>
        <w:t>a</w:t>
      </w:r>
      <w:r w:rsidRPr="00AA422F">
        <w:rPr>
          <w:rFonts w:ascii="Calibri" w:hAnsi="Calibri" w:cs="Calibri"/>
        </w:rPr>
        <w:t xml:space="preserve"> się do zwiększenia konkurencyjności polskich przedsiębiorstw</w:t>
      </w:r>
      <w:r>
        <w:rPr>
          <w:rFonts w:ascii="Open Sans" w:hAnsi="Open Sans" w:cs="Open Sans"/>
          <w:i/>
          <w:iCs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</w:rPr>
        <w:t>– mówi</w:t>
      </w:r>
      <w:r w:rsidR="004C138D">
        <w:rPr>
          <w:rFonts w:ascii="Calibri" w:hAnsi="Calibri" w:cs="Calibri"/>
        </w:rPr>
        <w:t xml:space="preserve"> </w:t>
      </w:r>
      <w:r w:rsidRPr="00AA422F">
        <w:rPr>
          <w:rFonts w:ascii="Calibri" w:hAnsi="Calibri" w:cs="Calibri"/>
          <w:b/>
          <w:bCs/>
        </w:rPr>
        <w:t>Małgorzata Jarosińska-Jedynak</w:t>
      </w:r>
      <w:r>
        <w:rPr>
          <w:rFonts w:ascii="Calibri" w:hAnsi="Calibri" w:cs="Calibri"/>
        </w:rPr>
        <w:t>, W</w:t>
      </w:r>
      <w:r w:rsidRPr="00AA422F">
        <w:rPr>
          <w:rFonts w:ascii="Calibri" w:hAnsi="Calibri" w:cs="Calibri"/>
        </w:rPr>
        <w:t>iceminister </w:t>
      </w:r>
      <w:r>
        <w:rPr>
          <w:rFonts w:ascii="Calibri" w:hAnsi="Calibri" w:cs="Calibri"/>
        </w:rPr>
        <w:t>F</w:t>
      </w:r>
      <w:r w:rsidRPr="00AA422F">
        <w:rPr>
          <w:rFonts w:ascii="Calibri" w:hAnsi="Calibri" w:cs="Calibri"/>
        </w:rPr>
        <w:t xml:space="preserve">unduszy i </w:t>
      </w:r>
      <w:r>
        <w:rPr>
          <w:rFonts w:ascii="Calibri" w:hAnsi="Calibri" w:cs="Calibri"/>
        </w:rPr>
        <w:t>P</w:t>
      </w:r>
      <w:r w:rsidRPr="00AA422F">
        <w:rPr>
          <w:rFonts w:ascii="Calibri" w:hAnsi="Calibri" w:cs="Calibri"/>
        </w:rPr>
        <w:t xml:space="preserve">olityki </w:t>
      </w:r>
      <w:r>
        <w:rPr>
          <w:rFonts w:ascii="Calibri" w:hAnsi="Calibri" w:cs="Calibri"/>
        </w:rPr>
        <w:t>R</w:t>
      </w:r>
      <w:r w:rsidRPr="00AA422F">
        <w:rPr>
          <w:rFonts w:ascii="Calibri" w:hAnsi="Calibri" w:cs="Calibri"/>
        </w:rPr>
        <w:t>egionalnej</w:t>
      </w:r>
      <w:r>
        <w:rPr>
          <w:rFonts w:ascii="Calibri" w:hAnsi="Calibri" w:cs="Calibri"/>
        </w:rPr>
        <w:t xml:space="preserve">. </w:t>
      </w:r>
    </w:p>
    <w:p w:rsidR="00603001" w:rsidRDefault="00AA04C4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–</w:t>
      </w:r>
      <w:r w:rsidR="00A71B90">
        <w:rPr>
          <w:rFonts w:ascii="Calibri" w:hAnsi="Calibri" w:cs="Calibri"/>
        </w:rPr>
        <w:t xml:space="preserve"> </w:t>
      </w:r>
      <w:r w:rsidR="00262BA9" w:rsidRPr="009A288B">
        <w:rPr>
          <w:rFonts w:ascii="Calibri" w:hAnsi="Calibri" w:cs="Calibri"/>
        </w:rPr>
        <w:t xml:space="preserve">Beneficjenci konkursów organizowanych przez PARP często stanowią inspirację dla przedsiębiorców, którzy szukają jeszcze pomysłu na biznes. </w:t>
      </w:r>
      <w:r w:rsidR="00632647">
        <w:rPr>
          <w:rFonts w:ascii="Calibri" w:hAnsi="Calibri" w:cs="Calibri"/>
        </w:rPr>
        <w:t>„</w:t>
      </w:r>
      <w:r w:rsidR="00262BA9" w:rsidRPr="009A288B">
        <w:rPr>
          <w:rFonts w:ascii="Calibri" w:hAnsi="Calibri" w:cs="Calibri"/>
        </w:rPr>
        <w:t>Przewodnik po sukcesach polskich firm</w:t>
      </w:r>
      <w:r w:rsidR="00632647">
        <w:rPr>
          <w:rFonts w:ascii="Calibri" w:hAnsi="Calibri" w:cs="Calibri"/>
        </w:rPr>
        <w:t>”</w:t>
      </w:r>
      <w:r w:rsidR="00262BA9" w:rsidRPr="009A288B">
        <w:rPr>
          <w:rFonts w:ascii="Calibri" w:hAnsi="Calibri" w:cs="Calibri"/>
        </w:rPr>
        <w:t xml:space="preserve"> to baza kreatywnych idei, które są dowodem na to, że warto podążać za swoją intuicją </w:t>
      </w:r>
      <w:r w:rsidRPr="009A288B">
        <w:rPr>
          <w:rFonts w:ascii="Calibri" w:hAnsi="Calibri" w:cs="Calibri"/>
        </w:rPr>
        <w:t xml:space="preserve">– </w:t>
      </w:r>
      <w:r w:rsidR="00262BA9" w:rsidRPr="009A288B">
        <w:rPr>
          <w:rFonts w:ascii="Calibri" w:hAnsi="Calibri" w:cs="Calibri"/>
        </w:rPr>
        <w:t>ocenia</w:t>
      </w:r>
      <w:r w:rsidRPr="009A288B">
        <w:rPr>
          <w:rFonts w:ascii="Calibri" w:hAnsi="Calibri" w:cs="Calibri"/>
        </w:rPr>
        <w:t xml:space="preserve"> </w:t>
      </w:r>
      <w:r w:rsidR="00290F49" w:rsidRPr="009A288B">
        <w:rPr>
          <w:rFonts w:ascii="Calibri" w:hAnsi="Calibri" w:cs="Calibri"/>
          <w:b/>
        </w:rPr>
        <w:t>Marcin Czyża</w:t>
      </w:r>
      <w:r w:rsidR="00290F49" w:rsidRPr="009A288B">
        <w:rPr>
          <w:rFonts w:ascii="Calibri" w:hAnsi="Calibri" w:cs="Calibri"/>
        </w:rPr>
        <w:t>,</w:t>
      </w:r>
      <w:r w:rsidR="00290F49" w:rsidRPr="00290F49">
        <w:rPr>
          <w:rFonts w:ascii="Calibri" w:hAnsi="Calibri" w:cs="Calibri"/>
        </w:rPr>
        <w:t xml:space="preserve"> p.o. prezesa Polskiej Agencji Rozwoju Przedsiębiorczości.</w:t>
      </w:r>
    </w:p>
    <w:p w:rsidR="007F39E8" w:rsidRPr="00632647" w:rsidRDefault="00097735" w:rsidP="00632647">
      <w:pPr>
        <w:pStyle w:val="Nagwek2"/>
        <w:spacing w:before="0" w:after="100" w:afterAutospacing="1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32647">
        <w:rPr>
          <w:rFonts w:ascii="Calibri" w:hAnsi="Calibri" w:cs="Calibri"/>
          <w:b/>
          <w:color w:val="000000"/>
          <w:sz w:val="24"/>
          <w:szCs w:val="24"/>
        </w:rPr>
        <w:t>Pomoc dla startupów</w:t>
      </w:r>
      <w:r w:rsidR="007F39E8" w:rsidRPr="0063264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9B2D12" w:rsidRPr="00F33972" w:rsidRDefault="00097735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  <w:color w:val="2E74B5"/>
          <w:sz w:val="48"/>
          <w:szCs w:val="48"/>
        </w:rPr>
      </w:pPr>
      <w:r w:rsidRPr="00F33972">
        <w:rPr>
          <w:rFonts w:ascii="Calibri" w:hAnsi="Calibri" w:cs="Calibri"/>
        </w:rPr>
        <w:t xml:space="preserve">W konkursach finansowanych dzięki środkom unijnym biorą udział startupy, które dopiero wchodzą na rynek z pomysłami. Przy wsparciu doświadczonych podmiotów rozwijają i pracują nad swoimi projektami. </w:t>
      </w:r>
      <w:r w:rsidR="009B2D12" w:rsidRPr="00F33972">
        <w:rPr>
          <w:rFonts w:ascii="Calibri" w:hAnsi="Calibri" w:cs="Calibri"/>
        </w:rPr>
        <w:t>Jednym z takich startupów jest firma</w:t>
      </w:r>
      <w:r w:rsidR="007F39E8" w:rsidRPr="00F33972">
        <w:rPr>
          <w:rStyle w:val="Hipercze"/>
          <w:rFonts w:ascii="Calibri" w:hAnsi="Calibri" w:cs="Calibri"/>
          <w:color w:val="auto"/>
          <w:u w:val="none"/>
        </w:rPr>
        <w:t xml:space="preserve"> A&amp;G </w:t>
      </w:r>
      <w:r w:rsidR="007F39E8" w:rsidRPr="00F33972">
        <w:rPr>
          <w:rFonts w:ascii="Calibri" w:hAnsi="Calibri" w:cs="Calibri"/>
        </w:rPr>
        <w:t>Sp. z o.o.</w:t>
      </w:r>
      <w:r w:rsidR="009B2D12" w:rsidRPr="00F33972">
        <w:rPr>
          <w:rFonts w:ascii="Calibri" w:hAnsi="Calibri" w:cs="Calibri"/>
        </w:rPr>
        <w:t xml:space="preserve">, która w ramach Programu Polska Wschodnia, która zrealizowała projekt w oparciu o innowacyjny produkt – </w:t>
      </w:r>
      <w:hyperlink r:id="rId15" w:history="1">
        <w:r w:rsidR="009B2D12" w:rsidRPr="00F33972">
          <w:rPr>
            <w:rStyle w:val="Hipercze"/>
            <w:rFonts w:ascii="Calibri" w:hAnsi="Calibri" w:cs="Calibri"/>
          </w:rPr>
          <w:t>Mobilny Kontenerowy Kompleks Nurkowy</w:t>
        </w:r>
      </w:hyperlink>
      <w:r w:rsidR="009B2D12" w:rsidRPr="00F33972">
        <w:rPr>
          <w:rStyle w:val="Wyrnienie"/>
          <w:rFonts w:ascii="Calibri" w:hAnsi="Calibri" w:cs="Calibri"/>
          <w:i w:val="0"/>
        </w:rPr>
        <w:t xml:space="preserve">. To </w:t>
      </w:r>
      <w:r w:rsidR="009B2D12" w:rsidRPr="00F33972">
        <w:rPr>
          <w:rFonts w:ascii="Calibri" w:hAnsi="Calibri" w:cs="Calibri"/>
        </w:rPr>
        <w:t>specjalna platforma pozwalająca na zabezpieczenie specjalistycznych prac podwodnych wykonywanych przy zanurzeniu do głębokości 50 metrów.</w:t>
      </w:r>
    </w:p>
    <w:p w:rsidR="00097735" w:rsidRPr="009B2D12" w:rsidRDefault="009B2D12" w:rsidP="00632647">
      <w:pPr>
        <w:pStyle w:val="Nagwek1"/>
        <w:spacing w:before="0" w:after="100" w:afterAutospacing="1" w:line="276" w:lineRule="auto"/>
      </w:pPr>
      <w:r w:rsidRPr="00F33972">
        <w:rPr>
          <w:rStyle w:val="Wyrnienie"/>
          <w:rFonts w:ascii="Calibri" w:hAnsi="Calibri" w:cs="Calibri"/>
          <w:i w:val="0"/>
          <w:color w:val="auto"/>
          <w:sz w:val="24"/>
          <w:szCs w:val="24"/>
        </w:rPr>
        <w:lastRenderedPageBreak/>
        <w:t xml:space="preserve">Inny przykład to zespół Revas, który postawił na przygotowanie dla placówek edukacyjnych </w:t>
      </w:r>
      <w:r w:rsidRPr="00F33972">
        <w:rPr>
          <w:rFonts w:ascii="Calibri" w:hAnsi="Calibri" w:cs="Calibri"/>
          <w:color w:val="auto"/>
          <w:sz w:val="24"/>
          <w:szCs w:val="24"/>
        </w:rPr>
        <w:t xml:space="preserve">nowoczesnych pomocy dydaktycznych do uczenia przedsiębiorczości i zarządzania przedsiębiorstwem wraz z pakietem narzędzi wspomagających. </w:t>
      </w:r>
      <w:hyperlink r:id="rId16" w:history="1">
        <w:r w:rsidRPr="00F33972">
          <w:rPr>
            <w:rStyle w:val="Hipercze"/>
            <w:rFonts w:ascii="Calibri" w:hAnsi="Calibri" w:cs="Calibri"/>
            <w:color w:val="auto"/>
            <w:sz w:val="24"/>
            <w:szCs w:val="24"/>
          </w:rPr>
          <w:t>Business Simulation Games</w:t>
        </w:r>
      </w:hyperlink>
      <w:r w:rsidRPr="00F33972">
        <w:rPr>
          <w:rFonts w:ascii="Calibri" w:hAnsi="Calibri" w:cs="Calibri"/>
          <w:color w:val="auto"/>
          <w:sz w:val="24"/>
          <w:szCs w:val="24"/>
        </w:rPr>
        <w:t xml:space="preserve"> to połączenie teorii i praktyki w formie gry, symulacji komputerowej.</w:t>
      </w:r>
      <w:r w:rsidRPr="00F33972">
        <w:rPr>
          <w:rStyle w:val="Wyrnienie"/>
          <w:rFonts w:ascii="Calibri" w:hAnsi="Calibri" w:cs="Calibri"/>
          <w:color w:val="auto"/>
          <w:sz w:val="24"/>
          <w:szCs w:val="24"/>
        </w:rPr>
        <w:t xml:space="preserve"> </w:t>
      </w:r>
    </w:p>
    <w:p w:rsidR="004C138D" w:rsidRPr="00632647" w:rsidRDefault="00E003EE" w:rsidP="00632647">
      <w:pPr>
        <w:pStyle w:val="Nagwek2"/>
        <w:spacing w:before="0" w:after="100" w:afterAutospacing="1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32647">
        <w:rPr>
          <w:rFonts w:ascii="Calibri" w:hAnsi="Calibri" w:cs="Calibri"/>
          <w:b/>
          <w:color w:val="000000"/>
          <w:sz w:val="24"/>
          <w:szCs w:val="24"/>
        </w:rPr>
        <w:t xml:space="preserve">Dotacje na </w:t>
      </w:r>
      <w:r w:rsidR="00015F7D" w:rsidRPr="00632647">
        <w:rPr>
          <w:rFonts w:ascii="Calibri" w:hAnsi="Calibri" w:cs="Calibri"/>
          <w:b/>
          <w:color w:val="000000"/>
          <w:sz w:val="24"/>
          <w:szCs w:val="24"/>
        </w:rPr>
        <w:t>działania B+R</w:t>
      </w:r>
    </w:p>
    <w:p w:rsidR="004530CB" w:rsidRPr="00E003EE" w:rsidRDefault="00AA422F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Fundusze Europejskie wspierają projekty często</w:t>
      </w:r>
      <w:r w:rsidR="00E003EE">
        <w:rPr>
          <w:rFonts w:ascii="Calibri" w:hAnsi="Calibri" w:cs="Calibri"/>
        </w:rPr>
        <w:t xml:space="preserve"> już</w:t>
      </w:r>
      <w:r>
        <w:rPr>
          <w:rFonts w:ascii="Calibri" w:hAnsi="Calibri" w:cs="Calibri"/>
        </w:rPr>
        <w:t xml:space="preserve"> na etapie badań. </w:t>
      </w:r>
      <w:r w:rsidR="00056FA5" w:rsidRPr="00F41CE4">
        <w:rPr>
          <w:rFonts w:ascii="Calibri" w:hAnsi="Calibri"/>
        </w:rPr>
        <w:t>Takim przykładem</w:t>
      </w:r>
      <w:r>
        <w:rPr>
          <w:rFonts w:ascii="Calibri" w:hAnsi="Calibri" w:cs="Calibri"/>
        </w:rPr>
        <w:t xml:space="preserve"> jest</w:t>
      </w:r>
      <w:r w:rsidR="00E003EE">
        <w:rPr>
          <w:rFonts w:ascii="Calibri" w:hAnsi="Calibri" w:cs="Calibri"/>
        </w:rPr>
        <w:t xml:space="preserve"> </w:t>
      </w:r>
      <w:hyperlink r:id="rId17" w:history="1">
        <w:r w:rsidRPr="00AA04C4">
          <w:rPr>
            <w:rStyle w:val="Hipercze"/>
            <w:rFonts w:ascii="Calibri" w:hAnsi="Calibri" w:cs="Calibri"/>
          </w:rPr>
          <w:t>Ener</w:t>
        </w:r>
        <w:r w:rsidRPr="00AA04C4">
          <w:rPr>
            <w:rStyle w:val="Hipercze"/>
            <w:rFonts w:ascii="Calibri" w:hAnsi="Calibri" w:cs="Calibri"/>
          </w:rPr>
          <w:t>g</w:t>
        </w:r>
        <w:r w:rsidRPr="00AA04C4">
          <w:rPr>
            <w:rStyle w:val="Hipercze"/>
            <w:rFonts w:ascii="Calibri" w:hAnsi="Calibri" w:cs="Calibri"/>
          </w:rPr>
          <w:t>ylandi</w:t>
        </w:r>
        <w:r w:rsidR="00E003EE" w:rsidRPr="00AA04C4">
          <w:rPr>
            <w:rStyle w:val="Hipercze"/>
            <w:rFonts w:ascii="Calibri" w:hAnsi="Calibri" w:cs="Calibri"/>
          </w:rPr>
          <w:t>a</w:t>
        </w:r>
      </w:hyperlink>
      <w:r w:rsidR="00E003EE">
        <w:rPr>
          <w:rFonts w:ascii="Calibri" w:hAnsi="Calibri" w:cs="Calibri"/>
        </w:rPr>
        <w:t>, któr</w:t>
      </w:r>
      <w:r w:rsidR="00AA04C4">
        <w:rPr>
          <w:rFonts w:ascii="Calibri" w:hAnsi="Calibri" w:cs="Calibri"/>
        </w:rPr>
        <w:t>a</w:t>
      </w:r>
      <w:r w:rsidR="00E003EE">
        <w:rPr>
          <w:rFonts w:ascii="Calibri" w:hAnsi="Calibri" w:cs="Calibri"/>
        </w:rPr>
        <w:t xml:space="preserve"> </w:t>
      </w:r>
      <w:r w:rsidR="00AA04C4">
        <w:rPr>
          <w:rFonts w:ascii="Calibri" w:hAnsi="Calibri" w:cs="Calibri"/>
        </w:rPr>
        <w:t>w ramach dofinansowania</w:t>
      </w:r>
      <w:r w:rsidR="00791814">
        <w:rPr>
          <w:rFonts w:ascii="Calibri" w:hAnsi="Calibri" w:cs="Calibri"/>
        </w:rPr>
        <w:t xml:space="preserve"> z Programu Inteligentny Rozwój </w:t>
      </w:r>
      <w:r w:rsidR="00E003EE" w:rsidRPr="00E003EE">
        <w:rPr>
          <w:rFonts w:ascii="Calibri" w:hAnsi="Calibri" w:cs="Calibri"/>
        </w:rPr>
        <w:t>wdroż</w:t>
      </w:r>
      <w:r w:rsidR="00AA04C4">
        <w:rPr>
          <w:rFonts w:ascii="Calibri" w:hAnsi="Calibri" w:cs="Calibri"/>
        </w:rPr>
        <w:t>yła</w:t>
      </w:r>
      <w:r w:rsidR="00E003EE" w:rsidRPr="00E003EE">
        <w:rPr>
          <w:rFonts w:ascii="Calibri" w:hAnsi="Calibri" w:cs="Calibri"/>
        </w:rPr>
        <w:t xml:space="preserve"> wynik</w:t>
      </w:r>
      <w:r w:rsidR="00AA04C4">
        <w:rPr>
          <w:rFonts w:ascii="Calibri" w:hAnsi="Calibri" w:cs="Calibri"/>
        </w:rPr>
        <w:t>i</w:t>
      </w:r>
      <w:r w:rsidR="00E003EE" w:rsidRPr="00E003EE">
        <w:rPr>
          <w:rFonts w:ascii="Calibri" w:hAnsi="Calibri" w:cs="Calibri"/>
        </w:rPr>
        <w:t xml:space="preserve"> prac badawczo-rozwojowych</w:t>
      </w:r>
      <w:r w:rsidR="00E003EE">
        <w:rPr>
          <w:rFonts w:ascii="Calibri" w:hAnsi="Calibri" w:cs="Calibri"/>
        </w:rPr>
        <w:t xml:space="preserve">. </w:t>
      </w:r>
      <w:r w:rsidR="00805DE8" w:rsidRPr="00F41CE4">
        <w:rPr>
          <w:rFonts w:ascii="Calibri" w:hAnsi="Calibri"/>
        </w:rPr>
        <w:t>Dzięki</w:t>
      </w:r>
      <w:r w:rsidR="004530CB" w:rsidRPr="00F41CE4">
        <w:rPr>
          <w:rFonts w:ascii="Calibri" w:hAnsi="Calibri" w:cs="Calibri"/>
          <w:color w:val="000000"/>
        </w:rPr>
        <w:t xml:space="preserve"> </w:t>
      </w:r>
      <w:r w:rsidR="004530CB" w:rsidRPr="004530CB">
        <w:rPr>
          <w:rFonts w:ascii="Calibri" w:hAnsi="Calibri" w:cs="Calibri"/>
          <w:color w:val="000000"/>
        </w:rPr>
        <w:t xml:space="preserve">realizacji </w:t>
      </w:r>
      <w:r w:rsidR="00AA04C4">
        <w:rPr>
          <w:rFonts w:ascii="Calibri" w:hAnsi="Calibri" w:cs="Calibri"/>
          <w:color w:val="000000"/>
        </w:rPr>
        <w:t xml:space="preserve">projektu </w:t>
      </w:r>
      <w:r w:rsidR="004530CB" w:rsidRPr="004530CB">
        <w:rPr>
          <w:rFonts w:ascii="Calibri" w:hAnsi="Calibri" w:cs="Calibri"/>
          <w:color w:val="000000"/>
        </w:rPr>
        <w:t xml:space="preserve">zaoferowano spektakularną i pierwszą na świecie usługę jazdy </w:t>
      </w:r>
      <w:r w:rsidR="00AA04C4">
        <w:rPr>
          <w:rFonts w:ascii="Calibri" w:hAnsi="Calibri" w:cs="Calibri"/>
          <w:color w:val="000000"/>
        </w:rPr>
        <w:t xml:space="preserve">niezwykle </w:t>
      </w:r>
      <w:r w:rsidR="004530CB" w:rsidRPr="004530CB">
        <w:rPr>
          <w:rFonts w:ascii="Calibri" w:hAnsi="Calibri" w:cs="Calibri"/>
          <w:color w:val="000000"/>
        </w:rPr>
        <w:t>komfortowym rollercoasterem o niespotykanych parametrach.</w:t>
      </w:r>
      <w:r w:rsidR="00E003EE" w:rsidRPr="00E003EE">
        <w:rPr>
          <w:rFonts w:ascii="Calibri" w:hAnsi="Calibri" w:cs="Calibri"/>
          <w:color w:val="000000"/>
        </w:rPr>
        <w:t xml:space="preserve"> </w:t>
      </w:r>
      <w:r w:rsidR="00E003EE" w:rsidRPr="004530CB">
        <w:rPr>
          <w:rFonts w:ascii="Calibri" w:hAnsi="Calibri" w:cs="Calibri"/>
          <w:color w:val="000000"/>
        </w:rPr>
        <w:t xml:space="preserve">Idea </w:t>
      </w:r>
      <w:r w:rsidR="00805DE8" w:rsidRPr="00F41CE4">
        <w:rPr>
          <w:rFonts w:ascii="Calibri" w:hAnsi="Calibri"/>
          <w:color w:val="000000"/>
        </w:rPr>
        <w:t>takiego</w:t>
      </w:r>
      <w:r w:rsidR="00805DE8">
        <w:rPr>
          <w:color w:val="000000"/>
        </w:rPr>
        <w:t xml:space="preserve"> </w:t>
      </w:r>
      <w:r w:rsidR="00E003EE" w:rsidRPr="004530CB">
        <w:rPr>
          <w:rFonts w:ascii="Calibri" w:hAnsi="Calibri" w:cs="Calibri"/>
          <w:color w:val="000000"/>
        </w:rPr>
        <w:t>rozwiązania polega</w:t>
      </w:r>
      <w:r w:rsidR="00AA04C4">
        <w:rPr>
          <w:rFonts w:ascii="Calibri" w:hAnsi="Calibri" w:cs="Calibri"/>
          <w:color w:val="000000"/>
        </w:rPr>
        <w:t>ła</w:t>
      </w:r>
      <w:r w:rsidR="00E003EE" w:rsidRPr="004530CB">
        <w:rPr>
          <w:rFonts w:ascii="Calibri" w:hAnsi="Calibri" w:cs="Calibri"/>
          <w:color w:val="000000"/>
        </w:rPr>
        <w:t xml:space="preserve"> na zastosowaniu </w:t>
      </w:r>
      <w:r w:rsidR="00E003EE" w:rsidRPr="00F41CE4">
        <w:rPr>
          <w:rFonts w:ascii="Calibri" w:hAnsi="Calibri" w:cs="Calibri"/>
          <w:color w:val="000000"/>
        </w:rPr>
        <w:t>innowacyjnych</w:t>
      </w:r>
      <w:r w:rsidR="00805DE8" w:rsidRPr="00F41CE4">
        <w:rPr>
          <w:rFonts w:ascii="Calibri" w:hAnsi="Calibri"/>
          <w:color w:val="000000"/>
        </w:rPr>
        <w:t>,</w:t>
      </w:r>
      <w:r w:rsidR="00E003EE" w:rsidRPr="00F41CE4">
        <w:rPr>
          <w:rFonts w:ascii="Calibri" w:hAnsi="Calibri" w:cs="Calibri"/>
          <w:color w:val="000000"/>
        </w:rPr>
        <w:t xml:space="preserve"> na skalę światową</w:t>
      </w:r>
      <w:r w:rsidR="00805DE8" w:rsidRPr="00F41CE4">
        <w:rPr>
          <w:rFonts w:ascii="Calibri" w:hAnsi="Calibri"/>
          <w:color w:val="000000"/>
        </w:rPr>
        <w:t>,</w:t>
      </w:r>
      <w:r w:rsidR="00E003EE" w:rsidRPr="004530CB">
        <w:rPr>
          <w:rFonts w:ascii="Calibri" w:hAnsi="Calibri" w:cs="Calibri"/>
          <w:color w:val="000000"/>
        </w:rPr>
        <w:t xml:space="preserve"> elementów tłumiących drgania (wibroizolatorów), które pozwalają na </w:t>
      </w:r>
      <w:r w:rsidR="00805DE8" w:rsidRPr="00F41CE4">
        <w:rPr>
          <w:rFonts w:ascii="Calibri" w:hAnsi="Calibri"/>
          <w:color w:val="000000"/>
        </w:rPr>
        <w:t>ich</w:t>
      </w:r>
      <w:r w:rsidR="00805DE8">
        <w:rPr>
          <w:color w:val="000000"/>
        </w:rPr>
        <w:t xml:space="preserve"> </w:t>
      </w:r>
      <w:r w:rsidR="00E003EE" w:rsidRPr="004530CB">
        <w:rPr>
          <w:rFonts w:ascii="Calibri" w:hAnsi="Calibri" w:cs="Calibri"/>
          <w:color w:val="000000"/>
        </w:rPr>
        <w:t>redukcję charakteryzujących się wysoką częstotliwością oraz małą amplitudą.</w:t>
      </w:r>
      <w:r w:rsidR="00AA04C4">
        <w:rPr>
          <w:rFonts w:ascii="Calibri" w:hAnsi="Calibri" w:cs="Calibri"/>
          <w:color w:val="000000"/>
        </w:rPr>
        <w:t xml:space="preserve"> Projekt zdobył dofinansowanie w kwocie 20 mln zł w ramach Programu Inteligentny Rozwój. </w:t>
      </w:r>
    </w:p>
    <w:p w:rsidR="004530CB" w:rsidRPr="00A71B90" w:rsidRDefault="00A71B90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Innym przykładem wdrożenia wyników badań</w:t>
      </w:r>
      <w:r w:rsidR="00805DE8" w:rsidRPr="00F41CE4">
        <w:rPr>
          <w:rFonts w:ascii="Calibri" w:hAnsi="Calibri"/>
          <w:color w:val="000000"/>
        </w:rPr>
        <w:t>,</w:t>
      </w:r>
      <w:r w:rsidRPr="00F41CE4">
        <w:rPr>
          <w:rFonts w:ascii="Calibri" w:hAnsi="Calibri" w:cs="Calibri"/>
          <w:color w:val="000000"/>
        </w:rPr>
        <w:t xml:space="preserve"> w ramach dotacji z funduszy europejskich</w:t>
      </w:r>
      <w:r w:rsidR="00805DE8" w:rsidRPr="00F41CE4">
        <w:rPr>
          <w:rFonts w:ascii="Calibri" w:hAnsi="Calibri"/>
          <w:color w:val="000000"/>
        </w:rPr>
        <w:t>,</w:t>
      </w:r>
      <w:r w:rsidRPr="00F41CE4">
        <w:rPr>
          <w:rFonts w:ascii="Calibri" w:hAnsi="Calibri" w:cs="Calibri"/>
          <w:color w:val="000000"/>
        </w:rPr>
        <w:t xml:space="preserve"> jest</w:t>
      </w:r>
      <w:r>
        <w:rPr>
          <w:rFonts w:ascii="Calibri" w:hAnsi="Calibri" w:cs="Calibri"/>
          <w:color w:val="000000"/>
        </w:rPr>
        <w:t xml:space="preserve"> </w:t>
      </w:r>
      <w:hyperlink r:id="rId18" w:history="1">
        <w:r w:rsidRPr="00A71B90">
          <w:rPr>
            <w:rStyle w:val="Hipercze"/>
            <w:rFonts w:ascii="Calibri" w:hAnsi="Calibri" w:cs="Calibri"/>
          </w:rPr>
          <w:t>Zakład włókienniczy Bi</w:t>
        </w:r>
        <w:r w:rsidRPr="00A71B90">
          <w:rPr>
            <w:rStyle w:val="Hipercze"/>
            <w:rFonts w:ascii="Calibri" w:hAnsi="Calibri" w:cs="Calibri"/>
          </w:rPr>
          <w:t>l</w:t>
        </w:r>
        <w:r w:rsidRPr="00A71B90">
          <w:rPr>
            <w:rStyle w:val="Hipercze"/>
            <w:rFonts w:ascii="Calibri" w:hAnsi="Calibri" w:cs="Calibri"/>
          </w:rPr>
          <w:t>iński Sp.j.</w:t>
        </w:r>
      </w:hyperlink>
      <w:r w:rsidRPr="00A71B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–</w:t>
      </w:r>
      <w:r w:rsidRPr="00A71B90">
        <w:rPr>
          <w:rFonts w:ascii="Calibri" w:hAnsi="Calibri" w:cs="Calibri"/>
          <w:color w:val="000000"/>
        </w:rPr>
        <w:t xml:space="preserve"> jed</w:t>
      </w:r>
      <w:r>
        <w:rPr>
          <w:rFonts w:ascii="Calibri" w:hAnsi="Calibri" w:cs="Calibri"/>
          <w:color w:val="000000"/>
        </w:rPr>
        <w:t xml:space="preserve">no </w:t>
      </w:r>
      <w:r w:rsidRPr="00A71B90">
        <w:rPr>
          <w:rFonts w:ascii="Calibri" w:hAnsi="Calibri" w:cs="Calibri"/>
          <w:color w:val="000000"/>
        </w:rPr>
        <w:t>z największych przedsiębiorstw świadczących usługi uszlachetniania tekstyliów w Europie. Celem głównym projektu było wdrożenie wyników prac badawczo-rozwojowych</w:t>
      </w:r>
      <w:r w:rsidR="00015F7D">
        <w:rPr>
          <w:rFonts w:ascii="Calibri" w:hAnsi="Calibri" w:cs="Calibri"/>
          <w:color w:val="000000"/>
        </w:rPr>
        <w:t xml:space="preserve"> </w:t>
      </w:r>
      <w:r w:rsidRPr="00A71B90">
        <w:rPr>
          <w:rFonts w:ascii="Calibri" w:hAnsi="Calibri" w:cs="Calibri"/>
          <w:color w:val="000000"/>
        </w:rPr>
        <w:t>w zakresie modyfikacji struktury włókien celulozowych w wykańczanych tekstyliach.</w:t>
      </w:r>
      <w:r w:rsidR="00015F7D">
        <w:rPr>
          <w:rFonts w:ascii="Calibri" w:hAnsi="Calibri" w:cs="Calibri"/>
          <w:color w:val="000000"/>
        </w:rPr>
        <w:t xml:space="preserve"> </w:t>
      </w:r>
      <w:r w:rsidR="00015F7D" w:rsidRPr="00015F7D">
        <w:rPr>
          <w:rFonts w:ascii="Calibri" w:hAnsi="Calibri" w:cs="Calibri"/>
          <w:color w:val="000000"/>
        </w:rPr>
        <w:t>Dzięki</w:t>
      </w:r>
      <w:r w:rsidR="00015F7D">
        <w:rPr>
          <w:rFonts w:ascii="Calibri" w:hAnsi="Calibri" w:cs="Calibri"/>
          <w:color w:val="000000"/>
        </w:rPr>
        <w:t xml:space="preserve"> implementacji</w:t>
      </w:r>
      <w:r w:rsidR="00015F7D" w:rsidRPr="00015F7D">
        <w:rPr>
          <w:rFonts w:ascii="Calibri" w:hAnsi="Calibri" w:cs="Calibri"/>
          <w:color w:val="000000"/>
        </w:rPr>
        <w:t xml:space="preserve"> rozwiązania znacznie poprawił się komfort użytkowania produktu</w:t>
      </w:r>
      <w:r w:rsidR="00015F7D">
        <w:rPr>
          <w:rFonts w:ascii="Calibri" w:hAnsi="Calibri" w:cs="Calibri"/>
          <w:color w:val="000000"/>
        </w:rPr>
        <w:t>, a w</w:t>
      </w:r>
      <w:r w:rsidR="00015F7D" w:rsidRPr="00015F7D">
        <w:rPr>
          <w:rFonts w:ascii="Calibri" w:hAnsi="Calibri" w:cs="Calibri"/>
          <w:color w:val="000000"/>
        </w:rPr>
        <w:t>yroby s</w:t>
      </w:r>
      <w:r w:rsidR="00015F7D">
        <w:rPr>
          <w:rFonts w:ascii="Calibri" w:hAnsi="Calibri" w:cs="Calibri"/>
          <w:color w:val="000000"/>
        </w:rPr>
        <w:t>tały się</w:t>
      </w:r>
      <w:r w:rsidR="00015F7D" w:rsidRPr="00015F7D">
        <w:rPr>
          <w:rFonts w:ascii="Calibri" w:hAnsi="Calibri" w:cs="Calibri"/>
          <w:color w:val="000000"/>
        </w:rPr>
        <w:t xml:space="preserve"> łatwiejsze w konserwacji i mniej gniotliwe, co istotnie wpły</w:t>
      </w:r>
      <w:r w:rsidR="00015F7D">
        <w:rPr>
          <w:rFonts w:ascii="Calibri" w:hAnsi="Calibri" w:cs="Calibri"/>
          <w:color w:val="000000"/>
        </w:rPr>
        <w:t>nęło</w:t>
      </w:r>
      <w:r w:rsidR="00015F7D" w:rsidRPr="00015F7D">
        <w:rPr>
          <w:rFonts w:ascii="Calibri" w:hAnsi="Calibri" w:cs="Calibri"/>
          <w:color w:val="000000"/>
        </w:rPr>
        <w:t xml:space="preserve"> na zadowolenie ostatecznych odbiorców na rynku.</w:t>
      </w:r>
      <w:r w:rsidR="00015F7D">
        <w:rPr>
          <w:rFonts w:ascii="Calibri" w:hAnsi="Calibri" w:cs="Calibri"/>
          <w:color w:val="000000"/>
        </w:rPr>
        <w:t xml:space="preserve"> Projekt został sfinansowany z Programu Inteligentny Rozwój w kwocie 11 mln zł.</w:t>
      </w:r>
    </w:p>
    <w:p w:rsidR="00834B04" w:rsidRPr="00632647" w:rsidRDefault="00834B04" w:rsidP="00632647">
      <w:pPr>
        <w:pStyle w:val="Nagwek2"/>
        <w:spacing w:before="0" w:after="100" w:afterAutospacing="1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32647">
        <w:rPr>
          <w:rFonts w:ascii="Calibri" w:hAnsi="Calibri" w:cs="Calibri"/>
          <w:b/>
          <w:color w:val="000000"/>
          <w:sz w:val="24"/>
          <w:szCs w:val="24"/>
        </w:rPr>
        <w:t>Korzystają też samorządy i miasta</w:t>
      </w:r>
    </w:p>
    <w:p w:rsidR="00834B04" w:rsidRPr="00306708" w:rsidRDefault="00834B04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48704C">
        <w:rPr>
          <w:rFonts w:ascii="Calibri" w:hAnsi="Calibri" w:cs="Calibri"/>
        </w:rPr>
        <w:t xml:space="preserve"> dofinansowań </w:t>
      </w:r>
      <w:r>
        <w:rPr>
          <w:rFonts w:ascii="Calibri" w:hAnsi="Calibri" w:cs="Calibri"/>
        </w:rPr>
        <w:t>unijnych</w:t>
      </w:r>
      <w:r w:rsidR="00AA5A96">
        <w:rPr>
          <w:rFonts w:ascii="Calibri" w:hAnsi="Calibri" w:cs="Calibri"/>
        </w:rPr>
        <w:t xml:space="preserve"> </w:t>
      </w:r>
      <w:r w:rsidR="00AA5A96">
        <w:rPr>
          <w:rFonts w:ascii="Calibri" w:hAnsi="Calibri"/>
        </w:rPr>
        <w:t xml:space="preserve">– </w:t>
      </w:r>
      <w:r w:rsidRPr="00F41CE4">
        <w:rPr>
          <w:rFonts w:ascii="Calibri" w:hAnsi="Calibri" w:cs="Calibri"/>
        </w:rPr>
        <w:t>z Programu Polska Wschodnia</w:t>
      </w:r>
      <w:r w:rsidR="00AA5A96">
        <w:rPr>
          <w:rFonts w:ascii="Calibri" w:hAnsi="Calibri"/>
        </w:rPr>
        <w:t xml:space="preserve"> –</w:t>
      </w:r>
      <w:r w:rsidRPr="00F41C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zostało zrealizowanych</w:t>
      </w:r>
      <w:r w:rsidR="00AA5A96">
        <w:rPr>
          <w:rFonts w:ascii="Calibri" w:hAnsi="Calibri" w:cs="Calibri"/>
        </w:rPr>
        <w:t xml:space="preserve"> również </w:t>
      </w:r>
      <w:r>
        <w:rPr>
          <w:rFonts w:ascii="Calibri" w:hAnsi="Calibri" w:cs="Calibri"/>
        </w:rPr>
        <w:t>wiele miejskich i samorządowych inicjatyw. Najbardziej spektakularne</w:t>
      </w:r>
      <w:r w:rsidR="008E5B58" w:rsidRPr="00F41CE4">
        <w:rPr>
          <w:rFonts w:ascii="Calibri" w:hAnsi="Calibri"/>
        </w:rPr>
        <w:t>,</w:t>
      </w:r>
      <w:r w:rsidRPr="00F41CE4">
        <w:rPr>
          <w:rFonts w:ascii="Calibri" w:hAnsi="Calibri" w:cs="Calibri"/>
        </w:rPr>
        <w:t xml:space="preserve"> w zakresie zdobytych środków</w:t>
      </w:r>
      <w:r w:rsidR="008E5B58" w:rsidRPr="00F41CE4">
        <w:rPr>
          <w:rFonts w:ascii="Calibri" w:hAnsi="Calibri"/>
        </w:rPr>
        <w:t>,</w:t>
      </w:r>
      <w:r>
        <w:rPr>
          <w:rFonts w:ascii="Calibri" w:hAnsi="Calibri" w:cs="Calibri"/>
        </w:rPr>
        <w:t xml:space="preserve"> są te poświęcone rozwojowi komunikacji publicznej, m.in. w </w:t>
      </w:r>
      <w:hyperlink r:id="rId19" w:history="1">
        <w:r w:rsidRPr="0048704C">
          <w:rPr>
            <w:rStyle w:val="Hipercze"/>
            <w:rFonts w:ascii="Calibri" w:hAnsi="Calibri" w:cs="Calibri"/>
          </w:rPr>
          <w:t>Kielcach</w:t>
        </w:r>
      </w:hyperlink>
      <w:r>
        <w:rPr>
          <w:rFonts w:ascii="Calibri" w:hAnsi="Calibri" w:cs="Calibri"/>
        </w:rPr>
        <w:t xml:space="preserve"> (</w:t>
      </w:r>
      <w:r w:rsidRPr="0048704C">
        <w:rPr>
          <w:rFonts w:ascii="Calibri" w:hAnsi="Calibri" w:cs="Calibri"/>
        </w:rPr>
        <w:t xml:space="preserve">dofinasowanie </w:t>
      </w:r>
      <w:r>
        <w:rPr>
          <w:rFonts w:ascii="Calibri" w:hAnsi="Calibri" w:cs="Calibri"/>
        </w:rPr>
        <w:t xml:space="preserve">w kwocie </w:t>
      </w:r>
      <w:r w:rsidRPr="0048704C">
        <w:rPr>
          <w:rFonts w:ascii="Calibri" w:hAnsi="Calibri" w:cs="Calibri"/>
        </w:rPr>
        <w:t>ponad 184 mln zł</w:t>
      </w:r>
      <w:r>
        <w:rPr>
          <w:rFonts w:ascii="Calibri" w:hAnsi="Calibri" w:cs="Calibri"/>
        </w:rPr>
        <w:t>),</w:t>
      </w:r>
      <w:r w:rsidRPr="0048704C">
        <w:rPr>
          <w:rFonts w:ascii="Calibri" w:hAnsi="Calibri" w:cs="Calibri"/>
        </w:rPr>
        <w:t xml:space="preserve"> północnej części</w:t>
      </w:r>
      <w:hyperlink r:id="rId20" w:history="1">
        <w:r w:rsidRPr="0048704C">
          <w:rPr>
            <w:rStyle w:val="Hipercze"/>
            <w:rFonts w:ascii="Calibri" w:hAnsi="Calibri" w:cs="Calibri"/>
          </w:rPr>
          <w:t xml:space="preserve"> LOF</w:t>
        </w:r>
      </w:hyperlink>
      <w:r w:rsidRPr="004870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48704C">
        <w:rPr>
          <w:rFonts w:ascii="Calibri" w:hAnsi="Calibri" w:cs="Calibri"/>
        </w:rPr>
        <w:t xml:space="preserve">dofinansowanie </w:t>
      </w:r>
      <w:r>
        <w:rPr>
          <w:rFonts w:ascii="Calibri" w:hAnsi="Calibri" w:cs="Calibri"/>
        </w:rPr>
        <w:t xml:space="preserve">w kwocie </w:t>
      </w:r>
      <w:r w:rsidRPr="0048704C">
        <w:rPr>
          <w:rFonts w:ascii="Calibri" w:hAnsi="Calibri" w:cs="Calibri"/>
        </w:rPr>
        <w:t>ponad 139 mln zł</w:t>
      </w:r>
      <w:r>
        <w:rPr>
          <w:rFonts w:ascii="Calibri" w:hAnsi="Calibri" w:cs="Calibri"/>
        </w:rPr>
        <w:t xml:space="preserve">) czy </w:t>
      </w:r>
      <w:r w:rsidRPr="0048704C">
        <w:rPr>
          <w:rFonts w:ascii="Calibri" w:hAnsi="Calibri" w:cs="Calibri"/>
        </w:rPr>
        <w:t xml:space="preserve">w </w:t>
      </w:r>
      <w:hyperlink r:id="rId21" w:history="1">
        <w:r w:rsidRPr="0048704C">
          <w:rPr>
            <w:rStyle w:val="Hipercze"/>
            <w:rFonts w:ascii="Calibri" w:hAnsi="Calibri" w:cs="Calibri"/>
          </w:rPr>
          <w:t>Rzeszowie</w:t>
        </w:r>
      </w:hyperlink>
      <w:r>
        <w:rPr>
          <w:rFonts w:ascii="Calibri" w:hAnsi="Calibri" w:cs="Calibri"/>
        </w:rPr>
        <w:t xml:space="preserve"> (</w:t>
      </w:r>
      <w:r w:rsidRPr="0048704C">
        <w:rPr>
          <w:rFonts w:ascii="Calibri" w:hAnsi="Calibri" w:cs="Calibri"/>
        </w:rPr>
        <w:t xml:space="preserve">dofinasowanie </w:t>
      </w:r>
      <w:r>
        <w:rPr>
          <w:rFonts w:ascii="Calibri" w:hAnsi="Calibri" w:cs="Calibri"/>
        </w:rPr>
        <w:t xml:space="preserve">na </w:t>
      </w:r>
      <w:r w:rsidRPr="0048704C">
        <w:rPr>
          <w:rFonts w:ascii="Calibri" w:hAnsi="Calibri" w:cs="Calibri"/>
        </w:rPr>
        <w:t>ponad 132 mln zł</w:t>
      </w:r>
      <w:r>
        <w:rPr>
          <w:rFonts w:ascii="Calibri" w:hAnsi="Calibri" w:cs="Calibri"/>
        </w:rPr>
        <w:t>). To również inwestycje wspierające rozwój infrastruktury, jak modernizacja dworca autobusowego w Kielcach, b</w:t>
      </w:r>
      <w:r w:rsidRPr="00917A50">
        <w:rPr>
          <w:rFonts w:ascii="Calibri" w:hAnsi="Calibri" w:cs="Calibri"/>
        </w:rPr>
        <w:t>udowa nowego przebiegu DW 809 w Lublinie</w:t>
      </w:r>
      <w:r>
        <w:rPr>
          <w:rFonts w:ascii="Calibri" w:hAnsi="Calibri" w:cs="Calibri"/>
        </w:rPr>
        <w:t xml:space="preserve"> czy projekt </w:t>
      </w:r>
      <w:hyperlink r:id="rId22" w:history="1">
        <w:r w:rsidRPr="00306708">
          <w:rPr>
            <w:rStyle w:val="Hipercze"/>
            <w:rFonts w:ascii="Calibri" w:hAnsi="Calibri" w:cs="Calibri"/>
          </w:rPr>
          <w:t>Budowy DK51</w:t>
        </w:r>
      </w:hyperlink>
      <w:r>
        <w:rPr>
          <w:rFonts w:ascii="Calibri" w:hAnsi="Calibri" w:cs="Calibri"/>
        </w:rPr>
        <w:t xml:space="preserve"> z dotacją na ponad 94 mln zł. </w:t>
      </w:r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:rsidR="00015F7D" w:rsidRPr="00632647" w:rsidRDefault="00A42E5E" w:rsidP="00632647">
      <w:pPr>
        <w:pStyle w:val="Nagwek2"/>
        <w:spacing w:before="0" w:after="100" w:afterAutospacing="1" w:line="276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32647">
        <w:rPr>
          <w:rFonts w:ascii="Calibri" w:hAnsi="Calibri" w:cs="Calibri"/>
          <w:b/>
          <w:color w:val="000000"/>
          <w:sz w:val="24"/>
          <w:szCs w:val="24"/>
        </w:rPr>
        <w:t>Dofinansowania na kompetencje</w:t>
      </w:r>
    </w:p>
    <w:p w:rsidR="00015F7D" w:rsidRDefault="00917A50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 w:rsidRPr="00917A50">
        <w:rPr>
          <w:rFonts w:ascii="Calibri" w:hAnsi="Calibri" w:cs="Calibri"/>
        </w:rPr>
        <w:t xml:space="preserve">Fundusze Europejskie </w:t>
      </w:r>
      <w:r>
        <w:rPr>
          <w:rFonts w:ascii="Calibri" w:hAnsi="Calibri" w:cs="Calibri"/>
        </w:rPr>
        <w:t>to również szansa na rozwój kompetencji</w:t>
      </w:r>
      <w:r w:rsidR="00834B04">
        <w:rPr>
          <w:rFonts w:ascii="Calibri" w:hAnsi="Calibri" w:cs="Calibri"/>
        </w:rPr>
        <w:t>. Przykładem jest „</w:t>
      </w:r>
      <w:r w:rsidRPr="00917A50">
        <w:rPr>
          <w:rFonts w:ascii="Calibri" w:hAnsi="Calibri" w:cs="Calibri"/>
        </w:rPr>
        <w:t>Akademia kompetencji dla sektora finansów i ubezpieczeń</w:t>
      </w:r>
      <w:r w:rsidR="00834B04">
        <w:rPr>
          <w:rFonts w:ascii="Calibri" w:hAnsi="Calibri" w:cs="Calibri"/>
        </w:rPr>
        <w:t xml:space="preserve">”, która </w:t>
      </w:r>
      <w:r w:rsidR="00E027AE">
        <w:rPr>
          <w:rFonts w:ascii="Calibri" w:hAnsi="Calibri" w:cs="Calibri"/>
        </w:rPr>
        <w:t>otrzymała</w:t>
      </w:r>
      <w:r w:rsidR="00834B04">
        <w:rPr>
          <w:rFonts w:ascii="Calibri" w:hAnsi="Calibri" w:cs="Calibri"/>
        </w:rPr>
        <w:t xml:space="preserve"> prawie 2 mln dofinansowania. Celem projektu </w:t>
      </w:r>
      <w:r w:rsidR="00834B04" w:rsidRPr="00834B04">
        <w:rPr>
          <w:rFonts w:ascii="Calibri" w:hAnsi="Calibri" w:cs="Calibri"/>
        </w:rPr>
        <w:t xml:space="preserve">był rozwój kompetencji w zakresie rekomendowanym przez Sektorowe Rady ds. </w:t>
      </w:r>
      <w:r w:rsidR="00834B04" w:rsidRPr="00834B04">
        <w:rPr>
          <w:rFonts w:ascii="Calibri" w:hAnsi="Calibri" w:cs="Calibri"/>
        </w:rPr>
        <w:lastRenderedPageBreak/>
        <w:t>Kompetencji w sektorze finansowym</w:t>
      </w:r>
      <w:r w:rsidR="00834B04">
        <w:rPr>
          <w:rFonts w:ascii="Calibri" w:hAnsi="Calibri" w:cs="Calibri"/>
        </w:rPr>
        <w:t xml:space="preserve">. </w:t>
      </w:r>
      <w:r w:rsidR="00834B04" w:rsidRPr="00834B04">
        <w:rPr>
          <w:rFonts w:ascii="Calibri" w:hAnsi="Calibri" w:cs="Calibri"/>
        </w:rPr>
        <w:t>Projekt cieszył się dużym zainteresowaniem przedsiębiorców</w:t>
      </w:r>
      <w:r w:rsidR="00834B04">
        <w:rPr>
          <w:rFonts w:ascii="Calibri" w:hAnsi="Calibri" w:cs="Calibri"/>
        </w:rPr>
        <w:t xml:space="preserve"> – łącznie zostało przeszkolonych </w:t>
      </w:r>
      <w:r w:rsidR="00834B04" w:rsidRPr="00834B04">
        <w:rPr>
          <w:rFonts w:ascii="Calibri" w:hAnsi="Calibri" w:cs="Calibri"/>
        </w:rPr>
        <w:t>397 pracowników ze 114 przedsiębiorstw.</w:t>
      </w:r>
    </w:p>
    <w:p w:rsidR="00834B04" w:rsidRDefault="00A42E5E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Innym projektem, który zdobył prawie 3 </w:t>
      </w:r>
      <w:r w:rsidRPr="00F41CE4">
        <w:rPr>
          <w:rFonts w:ascii="Calibri" w:hAnsi="Calibri" w:cs="Calibri"/>
        </w:rPr>
        <w:t>mln zł</w:t>
      </w:r>
      <w:r w:rsidR="008E5B58" w:rsidRPr="00F41CE4">
        <w:rPr>
          <w:rFonts w:ascii="Calibri" w:hAnsi="Calibri"/>
        </w:rPr>
        <w:t>,</w:t>
      </w:r>
      <w:r w:rsidRPr="00F41CE4">
        <w:rPr>
          <w:rFonts w:ascii="Calibri" w:hAnsi="Calibri" w:cs="Calibri"/>
        </w:rPr>
        <w:t xml:space="preserve"> był</w:t>
      </w:r>
      <w:r>
        <w:rPr>
          <w:rFonts w:ascii="Calibri" w:hAnsi="Calibri" w:cs="Calibri"/>
        </w:rPr>
        <w:t xml:space="preserve"> c</w:t>
      </w:r>
      <w:r w:rsidRPr="00A42E5E">
        <w:rPr>
          <w:rFonts w:ascii="Calibri" w:hAnsi="Calibri" w:cs="Calibri"/>
        </w:rPr>
        <w:t>ykl szkoleniowo-doradczy „Przyjazne Zamówienia Publiczne dla MŚP”</w:t>
      </w:r>
      <w:r>
        <w:rPr>
          <w:rFonts w:ascii="Calibri" w:hAnsi="Calibri" w:cs="Calibri"/>
        </w:rPr>
        <w:t>.</w:t>
      </w:r>
      <w:r w:rsidRPr="00A42E5E">
        <w:rPr>
          <w:rFonts w:ascii="Calibri" w:hAnsi="Calibri" w:cs="Calibri"/>
        </w:rPr>
        <w:t xml:space="preserve"> Szkolenie ogólne skierowano do osób, które chciały rozpocząć w swoich firmach proces ubiegania się o zamówienia publiczne. Uczestnicy dowiedzieli się, jak wyszukiwać ogłoszenia, na co zwrócić uwagę przy sporządzaniu oferty, jakie są możliwości odwołań</w:t>
      </w:r>
      <w:r>
        <w:rPr>
          <w:rFonts w:ascii="Calibri" w:hAnsi="Calibri" w:cs="Calibri"/>
        </w:rPr>
        <w:t xml:space="preserve"> oraz jak przekuć teorię w praktykę.</w:t>
      </w:r>
    </w:p>
    <w:p w:rsidR="00A42E5E" w:rsidRPr="00917A50" w:rsidRDefault="00A42E5E" w:rsidP="00632647">
      <w:pPr>
        <w:pStyle w:val="NormalnyWeb"/>
        <w:shd w:val="clear" w:color="auto" w:fill="FFFFFF"/>
        <w:spacing w:before="0" w:before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Więcej przykładów projektów sfinansowanych przez Fundusze Europejskie można znaleźć w </w:t>
      </w:r>
      <w:hyperlink r:id="rId23" w:history="1">
        <w:r w:rsidRPr="00A42E5E">
          <w:rPr>
            <w:rStyle w:val="Hipercze"/>
            <w:rFonts w:ascii="Calibri" w:hAnsi="Calibri" w:cs="Calibri"/>
          </w:rPr>
          <w:t>Przewodni</w:t>
        </w:r>
        <w:r w:rsidRPr="00A42E5E">
          <w:rPr>
            <w:rStyle w:val="Hipercze"/>
            <w:rFonts w:ascii="Calibri" w:hAnsi="Calibri" w:cs="Calibri"/>
          </w:rPr>
          <w:t>k</w:t>
        </w:r>
        <w:r w:rsidRPr="00A42E5E">
          <w:rPr>
            <w:rStyle w:val="Hipercze"/>
            <w:rFonts w:ascii="Calibri" w:hAnsi="Calibri" w:cs="Calibri"/>
          </w:rPr>
          <w:t>u po sukcesach polskich firm</w:t>
        </w:r>
      </w:hyperlink>
      <w:r>
        <w:rPr>
          <w:rFonts w:ascii="Calibri" w:hAnsi="Calibri" w:cs="Calibri"/>
        </w:rPr>
        <w:t>.</w:t>
      </w:r>
    </w:p>
    <w:p w:rsidR="00757B3F" w:rsidRPr="00757B3F" w:rsidRDefault="007D799B" w:rsidP="00632647">
      <w:pPr>
        <w:rPr>
          <w:b/>
          <w:bCs/>
        </w:rPr>
      </w:pPr>
      <w:r>
        <w:rPr>
          <w:noProof/>
          <w:lang w:val="en-US" w:eastAsia="pl-PL"/>
        </w:rPr>
        <w:drawing>
          <wp:inline distT="0" distB="0" distL="0" distR="0">
            <wp:extent cx="6172200" cy="668655"/>
            <wp:effectExtent l="0" t="0" r="0" b="0"/>
            <wp:docPr id="4" name="Obraz 2" descr="Logotypy: Fundusze Europejskie, Rzeczpospolita Polska, PARP Grupa PFR, Unia Europejska Europejskie Fundusze Strukturalne i Inwesty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: Fundusze Europejskie, Rzeczpospolita Polska, PARP Grupa PFR, Unia Europejska Europejskie Fundusze Strukturalne i Inwestycyj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3F" w:rsidRPr="0086343F" w:rsidRDefault="0086343F" w:rsidP="00985678">
      <w:pPr>
        <w:pStyle w:val="NormalnyWeb"/>
        <w:shd w:val="clear" w:color="auto" w:fill="FFFFFF"/>
        <w:spacing w:line="276" w:lineRule="auto"/>
        <w:rPr>
          <w:rFonts w:ascii="Calibri" w:hAnsi="Calibri" w:cs="Calibri"/>
          <w:noProof/>
        </w:rPr>
      </w:pPr>
    </w:p>
    <w:sectPr w:rsidR="0086343F" w:rsidRPr="0086343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10" w:rsidRDefault="00560710" w:rsidP="00E973A9">
      <w:pPr>
        <w:spacing w:after="0" w:line="240" w:lineRule="auto"/>
      </w:pPr>
      <w:r>
        <w:separator/>
      </w:r>
    </w:p>
  </w:endnote>
  <w:endnote w:type="continuationSeparator" w:id="0">
    <w:p w:rsidR="00560710" w:rsidRDefault="00560710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10" w:rsidRDefault="00560710" w:rsidP="00E973A9">
      <w:pPr>
        <w:spacing w:after="0" w:line="240" w:lineRule="auto"/>
      </w:pPr>
      <w:r>
        <w:separator/>
      </w:r>
    </w:p>
  </w:footnote>
  <w:footnote w:type="continuationSeparator" w:id="0">
    <w:p w:rsidR="00560710" w:rsidRDefault="00560710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0" b="889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8" w:rsidRDefault="007D79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190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8A9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3709D"/>
    <w:multiLevelType w:val="multilevel"/>
    <w:tmpl w:val="EA5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7029"/>
    <w:multiLevelType w:val="multilevel"/>
    <w:tmpl w:val="664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36713"/>
    <w:multiLevelType w:val="hybridMultilevel"/>
    <w:tmpl w:val="2212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A1029"/>
    <w:multiLevelType w:val="multilevel"/>
    <w:tmpl w:val="5E7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B650D"/>
    <w:multiLevelType w:val="hybridMultilevel"/>
    <w:tmpl w:val="DD8E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F09"/>
    <w:multiLevelType w:val="multilevel"/>
    <w:tmpl w:val="3C6A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32"/>
  </w:num>
  <w:num w:numId="5">
    <w:abstractNumId w:val="23"/>
  </w:num>
  <w:num w:numId="6">
    <w:abstractNumId w:val="4"/>
  </w:num>
  <w:num w:numId="7">
    <w:abstractNumId w:val="22"/>
  </w:num>
  <w:num w:numId="8">
    <w:abstractNumId w:val="9"/>
  </w:num>
  <w:num w:numId="9">
    <w:abstractNumId w:val="16"/>
  </w:num>
  <w:num w:numId="10">
    <w:abstractNumId w:val="15"/>
  </w:num>
  <w:num w:numId="11">
    <w:abstractNumId w:val="34"/>
  </w:num>
  <w:num w:numId="12">
    <w:abstractNumId w:val="17"/>
  </w:num>
  <w:num w:numId="13">
    <w:abstractNumId w:val="35"/>
  </w:num>
  <w:num w:numId="14">
    <w:abstractNumId w:val="6"/>
  </w:num>
  <w:num w:numId="15">
    <w:abstractNumId w:val="28"/>
  </w:num>
  <w:num w:numId="16">
    <w:abstractNumId w:val="37"/>
  </w:num>
  <w:num w:numId="17">
    <w:abstractNumId w:val="27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12"/>
  </w:num>
  <w:num w:numId="23">
    <w:abstractNumId w:val="26"/>
  </w:num>
  <w:num w:numId="24">
    <w:abstractNumId w:val="39"/>
  </w:num>
  <w:num w:numId="25">
    <w:abstractNumId w:val="30"/>
  </w:num>
  <w:num w:numId="26">
    <w:abstractNumId w:val="3"/>
  </w:num>
  <w:num w:numId="27">
    <w:abstractNumId w:val="10"/>
  </w:num>
  <w:num w:numId="28">
    <w:abstractNumId w:val="33"/>
  </w:num>
  <w:num w:numId="29">
    <w:abstractNumId w:val="5"/>
  </w:num>
  <w:num w:numId="30">
    <w:abstractNumId w:val="36"/>
  </w:num>
  <w:num w:numId="31">
    <w:abstractNumId w:val="25"/>
  </w:num>
  <w:num w:numId="32">
    <w:abstractNumId w:val="40"/>
  </w:num>
  <w:num w:numId="33">
    <w:abstractNumId w:val="2"/>
  </w:num>
  <w:num w:numId="34">
    <w:abstractNumId w:val="19"/>
  </w:num>
  <w:num w:numId="35">
    <w:abstractNumId w:val="1"/>
  </w:num>
  <w:num w:numId="36">
    <w:abstractNumId w:val="38"/>
  </w:num>
  <w:num w:numId="37">
    <w:abstractNumId w:val="8"/>
  </w:num>
  <w:num w:numId="38">
    <w:abstractNumId w:val="0"/>
  </w:num>
  <w:num w:numId="39">
    <w:abstractNumId w:val="7"/>
  </w:num>
  <w:num w:numId="40">
    <w:abstractNumId w:val="1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12594"/>
    <w:rsid w:val="00015F7D"/>
    <w:rsid w:val="0002255B"/>
    <w:rsid w:val="000279B1"/>
    <w:rsid w:val="000406D9"/>
    <w:rsid w:val="00042F27"/>
    <w:rsid w:val="00044476"/>
    <w:rsid w:val="00046DAA"/>
    <w:rsid w:val="000512C7"/>
    <w:rsid w:val="0005590E"/>
    <w:rsid w:val="00056FA5"/>
    <w:rsid w:val="00060036"/>
    <w:rsid w:val="00071919"/>
    <w:rsid w:val="00075A82"/>
    <w:rsid w:val="000768AF"/>
    <w:rsid w:val="0008088B"/>
    <w:rsid w:val="00080D1D"/>
    <w:rsid w:val="00085EF0"/>
    <w:rsid w:val="00087870"/>
    <w:rsid w:val="00090DAC"/>
    <w:rsid w:val="000932AD"/>
    <w:rsid w:val="00097735"/>
    <w:rsid w:val="000A5B49"/>
    <w:rsid w:val="000A6888"/>
    <w:rsid w:val="000B31E1"/>
    <w:rsid w:val="000C3D4F"/>
    <w:rsid w:val="000C5F3D"/>
    <w:rsid w:val="000C64E0"/>
    <w:rsid w:val="000C6C66"/>
    <w:rsid w:val="000E129F"/>
    <w:rsid w:val="000E5054"/>
    <w:rsid w:val="000F2528"/>
    <w:rsid w:val="000F4CC0"/>
    <w:rsid w:val="000F7DBF"/>
    <w:rsid w:val="00101B93"/>
    <w:rsid w:val="00102B3D"/>
    <w:rsid w:val="00116700"/>
    <w:rsid w:val="00122991"/>
    <w:rsid w:val="00123B3C"/>
    <w:rsid w:val="00126C89"/>
    <w:rsid w:val="00130B45"/>
    <w:rsid w:val="001329BB"/>
    <w:rsid w:val="00132CF8"/>
    <w:rsid w:val="0013423B"/>
    <w:rsid w:val="0014570B"/>
    <w:rsid w:val="001464CC"/>
    <w:rsid w:val="00151752"/>
    <w:rsid w:val="00155519"/>
    <w:rsid w:val="001558FB"/>
    <w:rsid w:val="0017327E"/>
    <w:rsid w:val="00173A75"/>
    <w:rsid w:val="001743BB"/>
    <w:rsid w:val="00175831"/>
    <w:rsid w:val="00187A52"/>
    <w:rsid w:val="00192019"/>
    <w:rsid w:val="001A0226"/>
    <w:rsid w:val="001B34DE"/>
    <w:rsid w:val="001B6B8D"/>
    <w:rsid w:val="001C089D"/>
    <w:rsid w:val="001C1EC5"/>
    <w:rsid w:val="001C3E54"/>
    <w:rsid w:val="001E481D"/>
    <w:rsid w:val="001F5992"/>
    <w:rsid w:val="002065A8"/>
    <w:rsid w:val="0020763B"/>
    <w:rsid w:val="00212972"/>
    <w:rsid w:val="002160E7"/>
    <w:rsid w:val="0022387F"/>
    <w:rsid w:val="00226DD2"/>
    <w:rsid w:val="00230AFF"/>
    <w:rsid w:val="00231E0D"/>
    <w:rsid w:val="00241955"/>
    <w:rsid w:val="00262BA9"/>
    <w:rsid w:val="00265508"/>
    <w:rsid w:val="002727A1"/>
    <w:rsid w:val="002776B7"/>
    <w:rsid w:val="00281010"/>
    <w:rsid w:val="00290F49"/>
    <w:rsid w:val="002910AE"/>
    <w:rsid w:val="00292709"/>
    <w:rsid w:val="002939C9"/>
    <w:rsid w:val="002940CF"/>
    <w:rsid w:val="00297A47"/>
    <w:rsid w:val="002A3957"/>
    <w:rsid w:val="002B3CA9"/>
    <w:rsid w:val="002B426D"/>
    <w:rsid w:val="002C76E3"/>
    <w:rsid w:val="002D6C29"/>
    <w:rsid w:val="002E6568"/>
    <w:rsid w:val="002E65B4"/>
    <w:rsid w:val="002F4EA9"/>
    <w:rsid w:val="002F5A41"/>
    <w:rsid w:val="002F6C61"/>
    <w:rsid w:val="00301052"/>
    <w:rsid w:val="0030467B"/>
    <w:rsid w:val="00304E01"/>
    <w:rsid w:val="0030514A"/>
    <w:rsid w:val="00306708"/>
    <w:rsid w:val="00316580"/>
    <w:rsid w:val="003170F8"/>
    <w:rsid w:val="00330BC4"/>
    <w:rsid w:val="00330FC9"/>
    <w:rsid w:val="0034364A"/>
    <w:rsid w:val="003537F0"/>
    <w:rsid w:val="0037261F"/>
    <w:rsid w:val="00374303"/>
    <w:rsid w:val="00375C2B"/>
    <w:rsid w:val="0038350A"/>
    <w:rsid w:val="00383578"/>
    <w:rsid w:val="003960CD"/>
    <w:rsid w:val="003A2EB1"/>
    <w:rsid w:val="003A37D6"/>
    <w:rsid w:val="003A4059"/>
    <w:rsid w:val="003B6866"/>
    <w:rsid w:val="003C23BD"/>
    <w:rsid w:val="003C7152"/>
    <w:rsid w:val="003D1502"/>
    <w:rsid w:val="003D59FE"/>
    <w:rsid w:val="003F3CD8"/>
    <w:rsid w:val="003F4260"/>
    <w:rsid w:val="003F52F7"/>
    <w:rsid w:val="003F768A"/>
    <w:rsid w:val="00407A90"/>
    <w:rsid w:val="004141F3"/>
    <w:rsid w:val="00425140"/>
    <w:rsid w:val="004316FB"/>
    <w:rsid w:val="00434DBE"/>
    <w:rsid w:val="0044175C"/>
    <w:rsid w:val="004429B8"/>
    <w:rsid w:val="00445467"/>
    <w:rsid w:val="00445D8E"/>
    <w:rsid w:val="004530CB"/>
    <w:rsid w:val="00475053"/>
    <w:rsid w:val="0047659C"/>
    <w:rsid w:val="0048659F"/>
    <w:rsid w:val="0048704C"/>
    <w:rsid w:val="00487074"/>
    <w:rsid w:val="004A50E6"/>
    <w:rsid w:val="004A5DF1"/>
    <w:rsid w:val="004A637C"/>
    <w:rsid w:val="004A702D"/>
    <w:rsid w:val="004B291E"/>
    <w:rsid w:val="004B70BF"/>
    <w:rsid w:val="004C138D"/>
    <w:rsid w:val="004C2F49"/>
    <w:rsid w:val="004C5942"/>
    <w:rsid w:val="004D1263"/>
    <w:rsid w:val="004D2631"/>
    <w:rsid w:val="004D2EEC"/>
    <w:rsid w:val="004D4CA7"/>
    <w:rsid w:val="004E0069"/>
    <w:rsid w:val="004E00AB"/>
    <w:rsid w:val="004E0CEA"/>
    <w:rsid w:val="004E2E38"/>
    <w:rsid w:val="004F0FA1"/>
    <w:rsid w:val="004F4FF7"/>
    <w:rsid w:val="004F5EE7"/>
    <w:rsid w:val="004F60E5"/>
    <w:rsid w:val="0050346B"/>
    <w:rsid w:val="00512D29"/>
    <w:rsid w:val="00517A6E"/>
    <w:rsid w:val="00517D8D"/>
    <w:rsid w:val="005235DD"/>
    <w:rsid w:val="005273F7"/>
    <w:rsid w:val="005278CF"/>
    <w:rsid w:val="00530BA9"/>
    <w:rsid w:val="005338BF"/>
    <w:rsid w:val="00534241"/>
    <w:rsid w:val="005360E1"/>
    <w:rsid w:val="00540613"/>
    <w:rsid w:val="00550B8A"/>
    <w:rsid w:val="00550D98"/>
    <w:rsid w:val="0055344F"/>
    <w:rsid w:val="00560710"/>
    <w:rsid w:val="005611EA"/>
    <w:rsid w:val="00565875"/>
    <w:rsid w:val="00570458"/>
    <w:rsid w:val="00574143"/>
    <w:rsid w:val="0057436E"/>
    <w:rsid w:val="0058032A"/>
    <w:rsid w:val="0058076F"/>
    <w:rsid w:val="005810D7"/>
    <w:rsid w:val="005817AD"/>
    <w:rsid w:val="005867D8"/>
    <w:rsid w:val="00592100"/>
    <w:rsid w:val="00593770"/>
    <w:rsid w:val="00594DF1"/>
    <w:rsid w:val="0059715E"/>
    <w:rsid w:val="005A30E8"/>
    <w:rsid w:val="005A40CD"/>
    <w:rsid w:val="005A6F10"/>
    <w:rsid w:val="005B1100"/>
    <w:rsid w:val="005B1E63"/>
    <w:rsid w:val="005B2A17"/>
    <w:rsid w:val="005C164D"/>
    <w:rsid w:val="005C24CC"/>
    <w:rsid w:val="005E690F"/>
    <w:rsid w:val="005E756A"/>
    <w:rsid w:val="005F285A"/>
    <w:rsid w:val="005F5746"/>
    <w:rsid w:val="006001D3"/>
    <w:rsid w:val="00601CA5"/>
    <w:rsid w:val="00603001"/>
    <w:rsid w:val="00604093"/>
    <w:rsid w:val="00610B55"/>
    <w:rsid w:val="006119DA"/>
    <w:rsid w:val="006149AE"/>
    <w:rsid w:val="00614A02"/>
    <w:rsid w:val="00620EFE"/>
    <w:rsid w:val="006218A0"/>
    <w:rsid w:val="00626C39"/>
    <w:rsid w:val="006271A6"/>
    <w:rsid w:val="0062757D"/>
    <w:rsid w:val="00630FF8"/>
    <w:rsid w:val="00632647"/>
    <w:rsid w:val="006341D6"/>
    <w:rsid w:val="006378F2"/>
    <w:rsid w:val="00641AE2"/>
    <w:rsid w:val="00642FDC"/>
    <w:rsid w:val="00647041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2BE1"/>
    <w:rsid w:val="006C6BD6"/>
    <w:rsid w:val="006D63A8"/>
    <w:rsid w:val="006E0BDF"/>
    <w:rsid w:val="006E1C0C"/>
    <w:rsid w:val="006E3726"/>
    <w:rsid w:val="006F3784"/>
    <w:rsid w:val="0070342A"/>
    <w:rsid w:val="00710815"/>
    <w:rsid w:val="007126AB"/>
    <w:rsid w:val="007174FA"/>
    <w:rsid w:val="007231CE"/>
    <w:rsid w:val="00732A2B"/>
    <w:rsid w:val="0074240C"/>
    <w:rsid w:val="00752DCD"/>
    <w:rsid w:val="0075579B"/>
    <w:rsid w:val="00757B3F"/>
    <w:rsid w:val="007639E0"/>
    <w:rsid w:val="007666C0"/>
    <w:rsid w:val="00777ACD"/>
    <w:rsid w:val="0078335F"/>
    <w:rsid w:val="00785FC9"/>
    <w:rsid w:val="00787084"/>
    <w:rsid w:val="0078759F"/>
    <w:rsid w:val="00791814"/>
    <w:rsid w:val="00797E5E"/>
    <w:rsid w:val="007A2409"/>
    <w:rsid w:val="007A304F"/>
    <w:rsid w:val="007A3A9E"/>
    <w:rsid w:val="007B0AE6"/>
    <w:rsid w:val="007B201D"/>
    <w:rsid w:val="007C1DCC"/>
    <w:rsid w:val="007C2CAF"/>
    <w:rsid w:val="007C70E6"/>
    <w:rsid w:val="007D569D"/>
    <w:rsid w:val="007D799B"/>
    <w:rsid w:val="007D7C63"/>
    <w:rsid w:val="007F11F4"/>
    <w:rsid w:val="007F3078"/>
    <w:rsid w:val="007F39E8"/>
    <w:rsid w:val="008015BE"/>
    <w:rsid w:val="00805DE8"/>
    <w:rsid w:val="00812DA6"/>
    <w:rsid w:val="00814400"/>
    <w:rsid w:val="00834B04"/>
    <w:rsid w:val="0083613A"/>
    <w:rsid w:val="00837031"/>
    <w:rsid w:val="0084769A"/>
    <w:rsid w:val="00854D22"/>
    <w:rsid w:val="00857D9F"/>
    <w:rsid w:val="0086343F"/>
    <w:rsid w:val="008641FF"/>
    <w:rsid w:val="008736A7"/>
    <w:rsid w:val="008965BF"/>
    <w:rsid w:val="008A25F3"/>
    <w:rsid w:val="008A4D69"/>
    <w:rsid w:val="008A7C0E"/>
    <w:rsid w:val="008B4E03"/>
    <w:rsid w:val="008B582D"/>
    <w:rsid w:val="008B77DB"/>
    <w:rsid w:val="008B799C"/>
    <w:rsid w:val="008C1484"/>
    <w:rsid w:val="008C33E0"/>
    <w:rsid w:val="008C402C"/>
    <w:rsid w:val="008C5E52"/>
    <w:rsid w:val="008C7394"/>
    <w:rsid w:val="008C7884"/>
    <w:rsid w:val="008C7D4A"/>
    <w:rsid w:val="008D3AF7"/>
    <w:rsid w:val="008D4353"/>
    <w:rsid w:val="008D71A4"/>
    <w:rsid w:val="008E3720"/>
    <w:rsid w:val="008E492E"/>
    <w:rsid w:val="008E5B58"/>
    <w:rsid w:val="008E6615"/>
    <w:rsid w:val="008E6B0F"/>
    <w:rsid w:val="008E7129"/>
    <w:rsid w:val="008E75E2"/>
    <w:rsid w:val="009039CC"/>
    <w:rsid w:val="00914D9F"/>
    <w:rsid w:val="00917329"/>
    <w:rsid w:val="00917423"/>
    <w:rsid w:val="00917A50"/>
    <w:rsid w:val="00922191"/>
    <w:rsid w:val="0092356B"/>
    <w:rsid w:val="0093465B"/>
    <w:rsid w:val="00936B61"/>
    <w:rsid w:val="00937EDB"/>
    <w:rsid w:val="00942EC6"/>
    <w:rsid w:val="00971C9D"/>
    <w:rsid w:val="00971E6D"/>
    <w:rsid w:val="00973C71"/>
    <w:rsid w:val="00977DAD"/>
    <w:rsid w:val="00983CB3"/>
    <w:rsid w:val="00985678"/>
    <w:rsid w:val="00993D96"/>
    <w:rsid w:val="009958B2"/>
    <w:rsid w:val="009978FE"/>
    <w:rsid w:val="00997CD2"/>
    <w:rsid w:val="009A288B"/>
    <w:rsid w:val="009A586B"/>
    <w:rsid w:val="009A6B2D"/>
    <w:rsid w:val="009B2D12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06CD8"/>
    <w:rsid w:val="00A1185F"/>
    <w:rsid w:val="00A20CA8"/>
    <w:rsid w:val="00A22922"/>
    <w:rsid w:val="00A27AB1"/>
    <w:rsid w:val="00A34F6F"/>
    <w:rsid w:val="00A36B59"/>
    <w:rsid w:val="00A42E5E"/>
    <w:rsid w:val="00A45784"/>
    <w:rsid w:val="00A47AA8"/>
    <w:rsid w:val="00A501C7"/>
    <w:rsid w:val="00A51D29"/>
    <w:rsid w:val="00A666C7"/>
    <w:rsid w:val="00A710AB"/>
    <w:rsid w:val="00A71B90"/>
    <w:rsid w:val="00A7517C"/>
    <w:rsid w:val="00A75F5A"/>
    <w:rsid w:val="00A7755D"/>
    <w:rsid w:val="00A80F5E"/>
    <w:rsid w:val="00AA04C4"/>
    <w:rsid w:val="00AA2FF9"/>
    <w:rsid w:val="00AA422F"/>
    <w:rsid w:val="00AA4E22"/>
    <w:rsid w:val="00AA5A96"/>
    <w:rsid w:val="00AA5C8D"/>
    <w:rsid w:val="00AB594E"/>
    <w:rsid w:val="00AB64D6"/>
    <w:rsid w:val="00AB7187"/>
    <w:rsid w:val="00AC3134"/>
    <w:rsid w:val="00AD3753"/>
    <w:rsid w:val="00AE1452"/>
    <w:rsid w:val="00AF0A6D"/>
    <w:rsid w:val="00B00916"/>
    <w:rsid w:val="00B070DC"/>
    <w:rsid w:val="00B13464"/>
    <w:rsid w:val="00B14728"/>
    <w:rsid w:val="00B157AC"/>
    <w:rsid w:val="00B157C6"/>
    <w:rsid w:val="00B165AA"/>
    <w:rsid w:val="00B22E4B"/>
    <w:rsid w:val="00B26FE7"/>
    <w:rsid w:val="00B35E5F"/>
    <w:rsid w:val="00B410E3"/>
    <w:rsid w:val="00B427A6"/>
    <w:rsid w:val="00B43332"/>
    <w:rsid w:val="00B5061A"/>
    <w:rsid w:val="00B725E5"/>
    <w:rsid w:val="00B7420B"/>
    <w:rsid w:val="00B74427"/>
    <w:rsid w:val="00B74877"/>
    <w:rsid w:val="00B77431"/>
    <w:rsid w:val="00B9654D"/>
    <w:rsid w:val="00B96922"/>
    <w:rsid w:val="00BB4FB5"/>
    <w:rsid w:val="00BC2686"/>
    <w:rsid w:val="00BC2B27"/>
    <w:rsid w:val="00BC7D2B"/>
    <w:rsid w:val="00BD1DCD"/>
    <w:rsid w:val="00BD575A"/>
    <w:rsid w:val="00BD75B0"/>
    <w:rsid w:val="00BE0A84"/>
    <w:rsid w:val="00BE1ACC"/>
    <w:rsid w:val="00BE7F3F"/>
    <w:rsid w:val="00BF7E82"/>
    <w:rsid w:val="00BF7EB0"/>
    <w:rsid w:val="00C201CE"/>
    <w:rsid w:val="00C208ED"/>
    <w:rsid w:val="00C26069"/>
    <w:rsid w:val="00C31C11"/>
    <w:rsid w:val="00C3335C"/>
    <w:rsid w:val="00C3555D"/>
    <w:rsid w:val="00C362F2"/>
    <w:rsid w:val="00C41344"/>
    <w:rsid w:val="00C440A6"/>
    <w:rsid w:val="00C442EB"/>
    <w:rsid w:val="00C44EA3"/>
    <w:rsid w:val="00C450D6"/>
    <w:rsid w:val="00C46090"/>
    <w:rsid w:val="00C47817"/>
    <w:rsid w:val="00C56019"/>
    <w:rsid w:val="00C561D0"/>
    <w:rsid w:val="00C62DD5"/>
    <w:rsid w:val="00C6367A"/>
    <w:rsid w:val="00C66AF5"/>
    <w:rsid w:val="00C701B0"/>
    <w:rsid w:val="00C7472D"/>
    <w:rsid w:val="00C7624F"/>
    <w:rsid w:val="00C76467"/>
    <w:rsid w:val="00C77BE0"/>
    <w:rsid w:val="00C8155D"/>
    <w:rsid w:val="00C8176D"/>
    <w:rsid w:val="00C84705"/>
    <w:rsid w:val="00C8517B"/>
    <w:rsid w:val="00C910A2"/>
    <w:rsid w:val="00CA00FC"/>
    <w:rsid w:val="00CA105F"/>
    <w:rsid w:val="00CA2EC2"/>
    <w:rsid w:val="00CD077F"/>
    <w:rsid w:val="00CD0816"/>
    <w:rsid w:val="00CD0DD2"/>
    <w:rsid w:val="00CD4DD9"/>
    <w:rsid w:val="00CD56A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2E61"/>
    <w:rsid w:val="00D23058"/>
    <w:rsid w:val="00D26663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6911"/>
    <w:rsid w:val="00D47518"/>
    <w:rsid w:val="00D67F0D"/>
    <w:rsid w:val="00DA1E60"/>
    <w:rsid w:val="00DA4CD2"/>
    <w:rsid w:val="00DC0C70"/>
    <w:rsid w:val="00DC721A"/>
    <w:rsid w:val="00DC7363"/>
    <w:rsid w:val="00DD0BDA"/>
    <w:rsid w:val="00DD720B"/>
    <w:rsid w:val="00DF347D"/>
    <w:rsid w:val="00DF3E4E"/>
    <w:rsid w:val="00DF7DF5"/>
    <w:rsid w:val="00E003EE"/>
    <w:rsid w:val="00E00A9A"/>
    <w:rsid w:val="00E0103D"/>
    <w:rsid w:val="00E027AE"/>
    <w:rsid w:val="00E2192E"/>
    <w:rsid w:val="00E26B17"/>
    <w:rsid w:val="00E355F5"/>
    <w:rsid w:val="00E45B11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73A9"/>
    <w:rsid w:val="00E97DDF"/>
    <w:rsid w:val="00EA0529"/>
    <w:rsid w:val="00EA2B7A"/>
    <w:rsid w:val="00EA5280"/>
    <w:rsid w:val="00EB1DAC"/>
    <w:rsid w:val="00EB3E0D"/>
    <w:rsid w:val="00EC10E8"/>
    <w:rsid w:val="00EC66C4"/>
    <w:rsid w:val="00ED2783"/>
    <w:rsid w:val="00ED3615"/>
    <w:rsid w:val="00ED3C30"/>
    <w:rsid w:val="00ED41F6"/>
    <w:rsid w:val="00ED6D5B"/>
    <w:rsid w:val="00EE13FB"/>
    <w:rsid w:val="00EE1B4E"/>
    <w:rsid w:val="00EE5BCB"/>
    <w:rsid w:val="00F04EE0"/>
    <w:rsid w:val="00F05198"/>
    <w:rsid w:val="00F05560"/>
    <w:rsid w:val="00F064CB"/>
    <w:rsid w:val="00F11C3F"/>
    <w:rsid w:val="00F15856"/>
    <w:rsid w:val="00F1626D"/>
    <w:rsid w:val="00F232F0"/>
    <w:rsid w:val="00F25F43"/>
    <w:rsid w:val="00F26520"/>
    <w:rsid w:val="00F26522"/>
    <w:rsid w:val="00F33972"/>
    <w:rsid w:val="00F351B2"/>
    <w:rsid w:val="00F377D4"/>
    <w:rsid w:val="00F41CE4"/>
    <w:rsid w:val="00F54D0F"/>
    <w:rsid w:val="00F5746B"/>
    <w:rsid w:val="00F5791C"/>
    <w:rsid w:val="00F73262"/>
    <w:rsid w:val="00F756DA"/>
    <w:rsid w:val="00F774D8"/>
    <w:rsid w:val="00F94350"/>
    <w:rsid w:val="00F96784"/>
    <w:rsid w:val="00FA3DBF"/>
    <w:rsid w:val="00FB1E00"/>
    <w:rsid w:val="00FB3CB2"/>
    <w:rsid w:val="00FB5E7E"/>
    <w:rsid w:val="00FB744A"/>
    <w:rsid w:val="00FB7FF3"/>
    <w:rsid w:val="00FC012E"/>
    <w:rsid w:val="00FC1C03"/>
    <w:rsid w:val="00FC6E49"/>
    <w:rsid w:val="00FD7C4B"/>
    <w:rsid w:val="00FE11EC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styleId="redniasiatka1akcent2">
    <w:name w:val="Medium Grid 1 Accent 2"/>
    <w:basedOn w:val="Normalny"/>
    <w:link w:val="redniasiatka1akcent2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rednialista2akcent2">
    <w:name w:val="Medium List 2 Accent 2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redniasiatka1akcent2Znak">
    <w:name w:val="Średnia siatka 1 — akcent 2 Znak"/>
    <w:basedOn w:val="Domylnaczcionkaakapitu"/>
    <w:link w:val="redniasiatka1akcent2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45D8E"/>
    <w:rPr>
      <w:color w:val="605E5C"/>
      <w:shd w:val="clear" w:color="auto" w:fill="E1DFDD"/>
    </w:rPr>
  </w:style>
  <w:style w:type="character" w:customStyle="1" w:styleId="m2950853899494271177apple-converted-space">
    <w:name w:val="m_2950853899494271177apple-converted-space"/>
    <w:basedOn w:val="Domylnaczcionkaakapitu"/>
    <w:rsid w:val="004530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styleId="redniasiatka1akcent2">
    <w:name w:val="Medium Grid 1 Accent 2"/>
    <w:basedOn w:val="Normalny"/>
    <w:link w:val="redniasiatka1akcent2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rednialista2akcent2">
    <w:name w:val="Medium List 2 Accent 2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redniasiatka1akcent2Znak">
    <w:name w:val="Średnia siatka 1 — akcent 2 Znak"/>
    <w:basedOn w:val="Domylnaczcionkaakapitu"/>
    <w:link w:val="redniasiatka1akcent2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45D8E"/>
    <w:rPr>
      <w:color w:val="605E5C"/>
      <w:shd w:val="clear" w:color="auto" w:fill="E1DFDD"/>
    </w:rPr>
  </w:style>
  <w:style w:type="character" w:customStyle="1" w:styleId="m2950853899494271177apple-converted-space">
    <w:name w:val="m_2950853899494271177apple-converted-space"/>
    <w:basedOn w:val="Domylnaczcionkaakapitu"/>
    <w:rsid w:val="0045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https://www.parp.gov.pl/component/content/article/66600:rozbudowa-i-udroznienie-sieci-komunikacji-zbiorowej-dla-obszaru-specjalnej-strefy-ekonomicznej-i-strefy-przemyslowej-w-lublinie" TargetMode="External"/><Relationship Id="rId21" Type="http://schemas.openxmlformats.org/officeDocument/2006/relationships/hyperlink" Target="https://www.parp.gov.pl/component/content/article/69135:rozwoj-systemu-transportu-publicznego-w-rzeszowie" TargetMode="External"/><Relationship Id="rId22" Type="http://schemas.openxmlformats.org/officeDocument/2006/relationships/hyperlink" Target="https://www.parp.gov.pl/component/content/article/69450:budowa-dk51-na-odcinku-od-skrzyzowania-ul-towarowej-z-ul-leonharda-do-wezla-wschod-s51" TargetMode="External"/><Relationship Id="rId23" Type="http://schemas.openxmlformats.org/officeDocument/2006/relationships/hyperlink" Target="https://www.parp.gov.pl/component/site/site/przewodnik-po-sukcesach-polskich-firm" TargetMode="External"/><Relationship Id="rId24" Type="http://schemas.openxmlformats.org/officeDocument/2006/relationships/image" Target="media/image4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3.png"/><Relationship Id="rId13" Type="http://schemas.openxmlformats.org/officeDocument/2006/relationships/hyperlink" Target="mailto:andrzej_janyszko@parp.gov.pl" TargetMode="External"/><Relationship Id="rId14" Type="http://schemas.openxmlformats.org/officeDocument/2006/relationships/hyperlink" Target="https://www.parp.gov.pl/component/site/site/przewodnik-po-sukcesach-polskich-firm" TargetMode="External"/><Relationship Id="rId15" Type="http://schemas.openxmlformats.org/officeDocument/2006/relationships/hyperlink" Target="https://www.parp.gov.pl/component/content/article/70749:rozwoj-startupu-a-g-sp-z-o-o-w-oparciu-o-mobilny-kontenerowy-kompleks-nurkowy-w-polsce-wschodniej" TargetMode="External"/><Relationship Id="rId16" Type="http://schemas.openxmlformats.org/officeDocument/2006/relationships/hyperlink" Target="https://www.parp.gov.pl/component/content/article/69080:revas-business-simulation-games" TargetMode="External"/><Relationship Id="rId17" Type="http://schemas.openxmlformats.org/officeDocument/2006/relationships/hyperlink" Target="https://www.parp.gov.pl/component/content/article/60199:energylandia-stworzenie-mega-coastera-nowego-typu" TargetMode="External"/><Relationship Id="rId18" Type="http://schemas.openxmlformats.org/officeDocument/2006/relationships/hyperlink" Target="https://www.parp.gov.pl/component/content/article/70709:wdrozenie-wynikow-prac-badawczo-rozwojowych-celem-zaoferowania-materialow-tekstylnych-o-nowych-lepszych-wlasciwosciach-wizualnych-i-uzytkowych" TargetMode="External"/><Relationship Id="rId19" Type="http://schemas.openxmlformats.org/officeDocument/2006/relationships/hyperlink" Target="https://www.parp.gov.pl/component/content/article/69110:rozwoj-komunikacji-publicznej-w-kielca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49B0-2D04-1847-9F58-66B54E64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5850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Fundusze Europejskie_Sukcesy polskich firm</vt:lpstr>
    </vt:vector>
  </TitlesOfParts>
  <Company>Polska Agencja Rozwoju Przedsiębiorczości</Company>
  <LinksUpToDate>false</LinksUpToDate>
  <CharactersWithSpaces>6812</CharactersWithSpaces>
  <SharedDoc>false</SharedDoc>
  <HLinks>
    <vt:vector size="66" baseType="variant"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https://www.parp.gov.pl/component/content/article/69450:budowa-dk51-na-odcinku-od-skrzyzowania-ul-towarowej-z-ul-leonharda-do-wezla-wschod-s51</vt:lpwstr>
      </vt:variant>
      <vt:variant>
        <vt:lpwstr/>
      </vt:variant>
      <vt:variant>
        <vt:i4>5963782</vt:i4>
      </vt:variant>
      <vt:variant>
        <vt:i4>24</vt:i4>
      </vt:variant>
      <vt:variant>
        <vt:i4>0</vt:i4>
      </vt:variant>
      <vt:variant>
        <vt:i4>5</vt:i4>
      </vt:variant>
      <vt:variant>
        <vt:lpwstr>https://www.parp.gov.pl/component/content/article/69135:rozwoj-systemu-transportu-publicznego-w-rzeszowie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https://www.parp.gov.pl/component/content/article/66600:rozbudowa-i-udroznienie-sieci-komunikacji-zbiorowej-dla-obszaru-specjalnej-strefy-ekonomicznej-i-strefy-przemyslowej-w-lublinie</vt:lpwstr>
      </vt:variant>
      <vt:variant>
        <vt:lpwstr/>
      </vt:variant>
      <vt:variant>
        <vt:i4>262161</vt:i4>
      </vt:variant>
      <vt:variant>
        <vt:i4>18</vt:i4>
      </vt:variant>
      <vt:variant>
        <vt:i4>0</vt:i4>
      </vt:variant>
      <vt:variant>
        <vt:i4>5</vt:i4>
      </vt:variant>
      <vt:variant>
        <vt:lpwstr>https://www.parp.gov.pl/component/content/article/69110:rozwoj-komunikacji-publicznej-w-kielcach</vt:lpwstr>
      </vt:variant>
      <vt:variant>
        <vt:lpwstr/>
      </vt:variant>
      <vt:variant>
        <vt:i4>2424949</vt:i4>
      </vt:variant>
      <vt:variant>
        <vt:i4>15</vt:i4>
      </vt:variant>
      <vt:variant>
        <vt:i4>0</vt:i4>
      </vt:variant>
      <vt:variant>
        <vt:i4>5</vt:i4>
      </vt:variant>
      <vt:variant>
        <vt:lpwstr>https://www.parp.gov.pl/component/content/article/70709:wdrozenie-wynikow-prac-badawczo-rozwojowych-celem-zaoferowania-materialow-tekstylnych-o-nowych-lepszych-wlasciwosciach-wizualnych-i-uzytkowych</vt:lpwstr>
      </vt:variant>
      <vt:variant>
        <vt:lpwstr/>
      </vt:variant>
      <vt:variant>
        <vt:i4>786526</vt:i4>
      </vt:variant>
      <vt:variant>
        <vt:i4>12</vt:i4>
      </vt:variant>
      <vt:variant>
        <vt:i4>0</vt:i4>
      </vt:variant>
      <vt:variant>
        <vt:i4>5</vt:i4>
      </vt:variant>
      <vt:variant>
        <vt:lpwstr>https://www.parp.gov.pl/component/content/article/60199:energylandia-stworzenie-mega-coastera-nowego-typu</vt:lpwstr>
      </vt:variant>
      <vt:variant>
        <vt:lpwstr/>
      </vt:variant>
      <vt:variant>
        <vt:i4>8192046</vt:i4>
      </vt:variant>
      <vt:variant>
        <vt:i4>9</vt:i4>
      </vt:variant>
      <vt:variant>
        <vt:i4>0</vt:i4>
      </vt:variant>
      <vt:variant>
        <vt:i4>5</vt:i4>
      </vt:variant>
      <vt:variant>
        <vt:lpwstr>https://www.parp.gov.pl/component/content/article/69080:revas-business-simulation-games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https://www.parp.gov.pl/component/content/article/70749:rozwoj-startupu-a-g-sp-z-o-o-w-oparciu-o-mobilny-kontenerowy-kompleks-nurkowy-w-polsce-wschodniej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https://www.parp.gov.pl/component/site/site/przewodnik-po-sukcesach-polskich-firm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mailto:andrzej_janyszko@parp.gov.pl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Fundusze Europejskie_Sukcesy polskich firm</dc:title>
  <dc:subject/>
  <dc:creator>Magdalena Mikulska</dc:creator>
  <cp:keywords>PL, PARP</cp:keywords>
  <cp:lastModifiedBy>mac</cp:lastModifiedBy>
  <cp:revision>2</cp:revision>
  <dcterms:created xsi:type="dcterms:W3CDTF">2021-08-06T11:05:00Z</dcterms:created>
  <dcterms:modified xsi:type="dcterms:W3CDTF">2021-08-06T11:05:00Z</dcterms:modified>
</cp:coreProperties>
</file>