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7446" w14:textId="77777777" w:rsidR="00441C13" w:rsidRPr="00C73895" w:rsidRDefault="00441C13" w:rsidP="00441C13">
      <w:pPr>
        <w:jc w:val="both"/>
        <w:rPr>
          <w:rFonts w:asciiTheme="minorHAnsi" w:hAnsiTheme="minorHAnsi" w:cs="Segoe UI"/>
          <w:color w:val="A6A6A6"/>
          <w:sz w:val="22"/>
          <w:szCs w:val="22"/>
        </w:rPr>
      </w:pPr>
    </w:p>
    <w:p w14:paraId="2C6781F0" w14:textId="056244FC" w:rsidR="00441C13" w:rsidRPr="00C73895" w:rsidRDefault="00441C13" w:rsidP="00441C13">
      <w:pPr>
        <w:jc w:val="right"/>
        <w:rPr>
          <w:rFonts w:asciiTheme="minorHAnsi" w:hAnsiTheme="minorHAnsi" w:cs="Segoe UI"/>
          <w:color w:val="A6A6A6"/>
          <w:sz w:val="22"/>
          <w:szCs w:val="22"/>
        </w:rPr>
      </w:pPr>
      <w:r w:rsidRPr="00C73895">
        <w:rPr>
          <w:rFonts w:asciiTheme="minorHAnsi" w:hAnsiTheme="minorHAnsi" w:cs="Segoe UI"/>
          <w:color w:val="A6A6A6"/>
          <w:sz w:val="22"/>
          <w:szCs w:val="22"/>
        </w:rPr>
        <w:t xml:space="preserve">WARSZAWA, </w:t>
      </w:r>
      <w:r w:rsidR="00EC24A0">
        <w:rPr>
          <w:rFonts w:asciiTheme="minorHAnsi" w:hAnsiTheme="minorHAnsi" w:cs="Segoe UI"/>
          <w:color w:val="A6A6A6"/>
          <w:sz w:val="22"/>
          <w:szCs w:val="22"/>
        </w:rPr>
        <w:t>2</w:t>
      </w:r>
      <w:r w:rsidR="00930D30">
        <w:rPr>
          <w:rFonts w:asciiTheme="minorHAnsi" w:hAnsiTheme="minorHAnsi" w:cs="Segoe UI"/>
          <w:color w:val="A6A6A6"/>
          <w:sz w:val="22"/>
          <w:szCs w:val="22"/>
        </w:rPr>
        <w:t>7</w:t>
      </w:r>
      <w:r>
        <w:rPr>
          <w:rFonts w:asciiTheme="minorHAnsi" w:hAnsiTheme="minorHAnsi" w:cs="Segoe UI"/>
          <w:color w:val="A6A6A6"/>
          <w:sz w:val="22"/>
          <w:szCs w:val="22"/>
        </w:rPr>
        <w:t>.08.2021</w:t>
      </w:r>
      <w:r w:rsidRPr="00C73895">
        <w:rPr>
          <w:rFonts w:asciiTheme="minorHAnsi" w:hAnsiTheme="minorHAnsi" w:cs="Segoe UI"/>
          <w:color w:val="A6A6A6"/>
          <w:sz w:val="22"/>
          <w:szCs w:val="22"/>
        </w:rPr>
        <w:t xml:space="preserve"> r.</w:t>
      </w:r>
    </w:p>
    <w:p w14:paraId="19F0AC3B" w14:textId="77777777" w:rsidR="00441C13" w:rsidRPr="00C73895" w:rsidRDefault="00441C13" w:rsidP="00441C13">
      <w:pPr>
        <w:jc w:val="both"/>
        <w:rPr>
          <w:rFonts w:asciiTheme="minorHAnsi" w:hAnsiTheme="minorHAnsi"/>
          <w:sz w:val="22"/>
          <w:szCs w:val="22"/>
        </w:rPr>
      </w:pPr>
    </w:p>
    <w:p w14:paraId="410C1752" w14:textId="77777777" w:rsidR="00441C13" w:rsidRPr="00C73895" w:rsidRDefault="00441C13" w:rsidP="00441C13">
      <w:pPr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07E76DFF" w14:textId="77777777" w:rsidR="00441C13" w:rsidRDefault="00441C13" w:rsidP="00441C13">
      <w:pPr>
        <w:jc w:val="center"/>
        <w:rPr>
          <w:rFonts w:asciiTheme="minorHAnsi" w:hAnsiTheme="minorHAnsi"/>
          <w:b/>
          <w:sz w:val="24"/>
          <w:szCs w:val="24"/>
        </w:rPr>
      </w:pPr>
      <w:r w:rsidRPr="00441C13">
        <w:rPr>
          <w:rFonts w:asciiTheme="minorHAnsi" w:hAnsiTheme="minorHAnsi"/>
          <w:b/>
          <w:sz w:val="24"/>
          <w:szCs w:val="24"/>
        </w:rPr>
        <w:t>Hyc, do plecaka! Czyli o zdrowych przekąskach do szkoły</w:t>
      </w:r>
    </w:p>
    <w:p w14:paraId="547394DF" w14:textId="77777777" w:rsidR="00441C13" w:rsidRPr="00C73895" w:rsidRDefault="00441C13" w:rsidP="00441C1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A7F2869" w14:textId="1E71C6E9" w:rsidR="00D74B17" w:rsidRDefault="00DE07E3" w:rsidP="003F201F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Zeszyty, kredki, długopisy, książki – </w:t>
      </w:r>
      <w:r w:rsidR="003F201F" w:rsidRPr="003F201F">
        <w:rPr>
          <w:rFonts w:asciiTheme="minorHAnsi" w:hAnsiTheme="minorHAnsi"/>
          <w:b/>
          <w:bCs/>
          <w:sz w:val="22"/>
          <w:szCs w:val="22"/>
        </w:rPr>
        <w:t>1 września coraz bliżej</w:t>
      </w:r>
      <w:r>
        <w:rPr>
          <w:rFonts w:asciiTheme="minorHAnsi" w:hAnsiTheme="minorHAnsi"/>
          <w:b/>
          <w:bCs/>
          <w:sz w:val="22"/>
          <w:szCs w:val="22"/>
        </w:rPr>
        <w:t xml:space="preserve">, więc </w:t>
      </w:r>
      <w:r w:rsidR="00D74B17">
        <w:rPr>
          <w:rFonts w:asciiTheme="minorHAnsi" w:hAnsiTheme="minorHAnsi"/>
          <w:b/>
          <w:bCs/>
          <w:sz w:val="22"/>
          <w:szCs w:val="22"/>
        </w:rPr>
        <w:t xml:space="preserve">niezbędne przybory szkolne są już zapewne w gotowości, w końcu każdy rodzic i dziecko lubią być przygotowani. Czy jednak z równym zapałem przygotowujemy się do zadbania o szkolną </w:t>
      </w:r>
      <w:r w:rsidR="001B44DD">
        <w:rPr>
          <w:rFonts w:asciiTheme="minorHAnsi" w:hAnsiTheme="minorHAnsi"/>
          <w:b/>
          <w:bCs/>
          <w:sz w:val="22"/>
          <w:szCs w:val="22"/>
        </w:rPr>
        <w:t xml:space="preserve">dietę </w:t>
      </w:r>
      <w:r w:rsidR="00D74B17">
        <w:rPr>
          <w:rFonts w:asciiTheme="minorHAnsi" w:hAnsiTheme="minorHAnsi"/>
          <w:b/>
          <w:bCs/>
          <w:sz w:val="22"/>
          <w:szCs w:val="22"/>
        </w:rPr>
        <w:t xml:space="preserve">naszych pociech? To nie tylko </w:t>
      </w:r>
      <w:r w:rsidR="00280412">
        <w:rPr>
          <w:rFonts w:asciiTheme="minorHAnsi" w:hAnsiTheme="minorHAnsi"/>
          <w:b/>
          <w:bCs/>
          <w:sz w:val="22"/>
          <w:szCs w:val="22"/>
        </w:rPr>
        <w:t xml:space="preserve">źródło energii </w:t>
      </w:r>
      <w:r w:rsidR="00D74B17">
        <w:rPr>
          <w:rFonts w:asciiTheme="minorHAnsi" w:hAnsiTheme="minorHAnsi"/>
          <w:b/>
          <w:bCs/>
          <w:sz w:val="22"/>
          <w:szCs w:val="22"/>
        </w:rPr>
        <w:t>do harców, ale i nauki! Tuż przed rozpoczęciem roku szkolnego podpowiadamy, co oprócz zeszytów warto zapakować pilnemu uczniowi do plecaka, aby miał energię przez cały dzień</w:t>
      </w:r>
      <w:r w:rsidR="007C6525">
        <w:rPr>
          <w:rFonts w:asciiTheme="minorHAnsi" w:hAnsiTheme="minorHAnsi"/>
          <w:b/>
          <w:bCs/>
          <w:sz w:val="22"/>
          <w:szCs w:val="22"/>
        </w:rPr>
        <w:t xml:space="preserve"> i, co ważne, chciał z niej skorzystać</w:t>
      </w:r>
      <w:r w:rsidR="00D74B17">
        <w:rPr>
          <w:rFonts w:asciiTheme="minorHAnsi" w:hAnsiTheme="minorHAnsi"/>
          <w:b/>
          <w:bCs/>
          <w:sz w:val="22"/>
          <w:szCs w:val="22"/>
        </w:rPr>
        <w:t>!</w:t>
      </w:r>
    </w:p>
    <w:p w14:paraId="2A8DADB0" w14:textId="77777777" w:rsidR="003F201F" w:rsidRPr="003F201F" w:rsidRDefault="003F201F" w:rsidP="003F201F">
      <w:pPr>
        <w:jc w:val="both"/>
        <w:rPr>
          <w:rFonts w:asciiTheme="minorHAnsi" w:hAnsiTheme="minorHAnsi"/>
          <w:sz w:val="22"/>
          <w:szCs w:val="22"/>
        </w:rPr>
      </w:pPr>
    </w:p>
    <w:p w14:paraId="3EA28CA4" w14:textId="7A1268C7" w:rsidR="00D74B17" w:rsidRDefault="00D74B17" w:rsidP="003F201F">
      <w:pPr>
        <w:jc w:val="both"/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Rok</w:t>
      </w:r>
      <w:r w:rsidRPr="007A2ABA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szkolny to czas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A2ABA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06B4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w którym</w:t>
      </w:r>
      <w:r w:rsidRPr="007A2ABA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dzieci intensywnie się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uczą, </w:t>
      </w:r>
      <w:r w:rsidRPr="007A2ABA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rozwijają i rosną, dlatego </w:t>
      </w:r>
      <w:r w:rsidR="00506B4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ich </w:t>
      </w:r>
      <w:r w:rsidRPr="007A2ABA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odpowiedni sposób żywienia jest niezwykle ważny.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Jego podstawą zawsze powinny być warzywa i owoce</w:t>
      </w:r>
      <w:r w:rsidR="00506B4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 ilości minimum 400 gramów dziennie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które są nie tylko źródłem wielu składników odżywczych, ale i węglowodanów, </w:t>
      </w:r>
      <w:r w:rsidR="001B44DD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dostarczających energię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! Czy jednak dzieci chętnie będą sięgać po warzywno-owocowe przysmaki, </w:t>
      </w:r>
      <w:r w:rsidR="00506B4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j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eśli będziemy usilnie przekonywać je, że są zdrowe</w:t>
      </w:r>
      <w:r w:rsidR="00506B4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 dobre dla nich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? </w:t>
      </w:r>
      <w:r w:rsidR="00506B4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Dla najmłodszych nie jest to zazwyczaj koronny argument – najważniejszy jest smak, wygląd i… konsystencja. P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rzekąski, które wkładamy uczniom do plecaka, powinny więc nie tylko być pożywne, zdrowe, ale i zachęcające do konsumpcj</w:t>
      </w:r>
      <w:r w:rsidR="00506B4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i. Jak to zrobić? Poniżej kilka propozycji, które są łatwe w przygotowaniu i zachęcą najmłodszych do sięgania po nie pomiędzy przerwami</w:t>
      </w:r>
      <w:r w:rsidR="001B44DD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A15D194" w14:textId="77777777" w:rsidR="00D74B17" w:rsidRDefault="00D74B17" w:rsidP="003F201F">
      <w:pPr>
        <w:jc w:val="both"/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22723B6" w14:textId="2A2365D8" w:rsidR="00506B48" w:rsidRDefault="00506B48" w:rsidP="00506B4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Pyszne </w:t>
      </w:r>
      <w:r w:rsidR="001B44DD">
        <w:rPr>
          <w:rFonts w:asciiTheme="minorHAnsi" w:hAnsiTheme="minorHAnsi"/>
          <w:b/>
          <w:sz w:val="22"/>
          <w:szCs w:val="22"/>
        </w:rPr>
        <w:t xml:space="preserve">i </w:t>
      </w:r>
      <w:r w:rsidR="00280412">
        <w:rPr>
          <w:rFonts w:asciiTheme="minorHAnsi" w:hAnsiTheme="minorHAnsi"/>
          <w:b/>
          <w:sz w:val="22"/>
          <w:szCs w:val="22"/>
        </w:rPr>
        <w:t>zachęcające</w:t>
      </w:r>
      <w:r w:rsidR="001B44D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kanapki </w:t>
      </w:r>
    </w:p>
    <w:p w14:paraId="5C74F4E4" w14:textId="049F5278" w:rsidR="003F201F" w:rsidRPr="007E0642" w:rsidRDefault="00506B48" w:rsidP="003F201F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Ile razy kanapki lądowały w plecaku niezjedzone i czekały na ich odkrycie po weekendzie, gdy nie nadawały się już do niczego? Aby uniknąć nie tylko marnowania jedzenia, ale i zachęcić najmłodszych do ich zjedzenia, warto znaleźć na nie sposób</w:t>
      </w:r>
      <w:r w:rsidR="001B44DD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 xml:space="preserve"> Ma być kolorowo, smacznie, a przede wszystkim – </w:t>
      </w:r>
      <w:r w:rsidR="001B44DD">
        <w:rPr>
          <w:rFonts w:asciiTheme="minorHAnsi" w:hAnsiTheme="minorHAnsi"/>
          <w:iCs/>
          <w:sz w:val="22"/>
          <w:szCs w:val="22"/>
        </w:rPr>
        <w:t xml:space="preserve">zdrowo i </w:t>
      </w:r>
      <w:r>
        <w:rPr>
          <w:rFonts w:asciiTheme="minorHAnsi" w:hAnsiTheme="minorHAnsi"/>
          <w:iCs/>
          <w:sz w:val="22"/>
          <w:szCs w:val="22"/>
        </w:rPr>
        <w:t xml:space="preserve">różnorodnie. </w:t>
      </w:r>
      <w:r w:rsidR="007E0642">
        <w:rPr>
          <w:rFonts w:asciiTheme="minorHAnsi" w:hAnsiTheme="minorHAnsi"/>
          <w:iCs/>
          <w:sz w:val="22"/>
          <w:szCs w:val="22"/>
        </w:rPr>
        <w:t xml:space="preserve">Chleb można wyciąć w trójkąty czy koła, </w:t>
      </w:r>
      <w:r w:rsidR="001B44DD">
        <w:rPr>
          <w:rFonts w:asciiTheme="minorHAnsi" w:hAnsiTheme="minorHAnsi"/>
          <w:iCs/>
          <w:sz w:val="22"/>
          <w:szCs w:val="22"/>
        </w:rPr>
        <w:t>dołożyć</w:t>
      </w:r>
      <w:r w:rsidR="007E0642">
        <w:rPr>
          <w:rFonts w:asciiTheme="minorHAnsi" w:hAnsiTheme="minorHAnsi"/>
          <w:iCs/>
          <w:sz w:val="22"/>
          <w:szCs w:val="22"/>
        </w:rPr>
        <w:t xml:space="preserve"> paprykę, sałatę, rzodkiewkę czy inne chrupkie warzywa – wyjątkowo zrezygnuj np. z pomidora, który ze względu na miąższ sprawi, że po kilku godzinach w plecaku kanapka zrobi się miękka. Świetnie za to sprawdzą się pasty warzywne czy hummus do posmarowania – warto, aby były dobrze doprawione, bo najmłodsi </w:t>
      </w:r>
      <w:r w:rsidR="00280412">
        <w:rPr>
          <w:rFonts w:asciiTheme="minorHAnsi" w:hAnsiTheme="minorHAnsi"/>
          <w:iCs/>
          <w:sz w:val="22"/>
          <w:szCs w:val="22"/>
        </w:rPr>
        <w:t>nie lubią</w:t>
      </w:r>
      <w:r w:rsidR="007E0642">
        <w:rPr>
          <w:rFonts w:asciiTheme="minorHAnsi" w:hAnsiTheme="minorHAnsi"/>
          <w:iCs/>
          <w:sz w:val="22"/>
          <w:szCs w:val="22"/>
        </w:rPr>
        <w:t xml:space="preserve"> mdłych papek. Ale uwaga – opakowanie też ma znaczenie! Zamiast zawijać po prostu kanapki w papier śniadaniowy, narysuj na nim ulubionego </w:t>
      </w:r>
      <w:proofErr w:type="spellStart"/>
      <w:r w:rsidR="007E0642">
        <w:rPr>
          <w:rFonts w:asciiTheme="minorHAnsi" w:hAnsiTheme="minorHAnsi"/>
          <w:iCs/>
          <w:sz w:val="22"/>
          <w:szCs w:val="22"/>
        </w:rPr>
        <w:t>superbohatera</w:t>
      </w:r>
      <w:proofErr w:type="spellEnd"/>
      <w:r w:rsidR="007E0642">
        <w:rPr>
          <w:rFonts w:asciiTheme="minorHAnsi" w:hAnsiTheme="minorHAnsi"/>
          <w:iCs/>
          <w:sz w:val="22"/>
          <w:szCs w:val="22"/>
        </w:rPr>
        <w:t xml:space="preserve"> malca czy naklej jego wizerunek! Możesz też stworzyć na papierze prostą, zaszyfrowaną wiadomość do odczytania</w:t>
      </w:r>
      <w:r w:rsidR="001B44DD">
        <w:rPr>
          <w:rFonts w:asciiTheme="minorHAnsi" w:hAnsiTheme="minorHAnsi"/>
          <w:iCs/>
          <w:sz w:val="22"/>
          <w:szCs w:val="22"/>
        </w:rPr>
        <w:t>.</w:t>
      </w:r>
      <w:r w:rsidR="007E0642">
        <w:rPr>
          <w:rFonts w:asciiTheme="minorHAnsi" w:hAnsiTheme="minorHAnsi"/>
          <w:iCs/>
          <w:sz w:val="22"/>
          <w:szCs w:val="22"/>
        </w:rPr>
        <w:t xml:space="preserve"> Będzie to dodatkowy element zachęcający do zjedzenia pysznej kanapki!</w:t>
      </w:r>
    </w:p>
    <w:p w14:paraId="3E846776" w14:textId="0DE3B509" w:rsidR="00936750" w:rsidRDefault="003F201F" w:rsidP="003F201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F201F">
        <w:rPr>
          <w:rFonts w:asciiTheme="minorHAnsi" w:hAnsiTheme="minorHAnsi"/>
          <w:b/>
          <w:bCs/>
          <w:sz w:val="22"/>
          <w:szCs w:val="22"/>
        </w:rPr>
        <w:t> </w:t>
      </w:r>
    </w:p>
    <w:p w14:paraId="7881EB16" w14:textId="4D980270" w:rsidR="00441C13" w:rsidRDefault="007E0642" w:rsidP="00441C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Słupkowe ludziki!</w:t>
      </w:r>
    </w:p>
    <w:p w14:paraId="415EC4CB" w14:textId="08396FF7" w:rsidR="003F201F" w:rsidRDefault="007E0642" w:rsidP="00441C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Surowe warzywa nie są </w:t>
      </w:r>
      <w:r w:rsidR="00D36314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 oczach dziecka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wymarzonym drugim śniadaniem  – dlatego trzeba znaleźć sposób, aby to zmienić. Warzywa pokrojone w słupki, takie jak marchewka, papryka czy seler, same w sobie nie zachęcą najmłodszych do sięgania po nie nawet w towarzystwie najlepszego sosu (o którym również warto pamiętać dla urozmaicenia smakowego). Jak sobie z tym poradzić? Tworząc słupkowe ludziki! Z marchewki zrób ramiona i nóżki, grubszy plaster papryki niech będzie korpusem, a głowa – rzodkiewką albo pomidorkiem koktajlowym! Całość zwiąż np. szczypiorkiem bądź połącz stępionymi wykałaczkami. Dla urozmaicenia dodaj tarczę</w:t>
      </w:r>
      <w:r w:rsidR="007C6525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 miecz i stwórz rycerza – towarzysza ucznia w walce o wiedzę! Z warzyw, ale i owoców możesz stworzyć z najmłodszymi dowolne postaci – ogranicza Was jedynie wyobraźnia. Co ważne, warto zaprosić swoją pociechę do wspólnego przygotowania takiej przekąski, co też wpłynie pozytywnie na odbiór warzyw i owoców w połączeniu z zabawą.</w:t>
      </w:r>
    </w:p>
    <w:p w14:paraId="0BAF2689" w14:textId="77777777" w:rsidR="006332D5" w:rsidRDefault="006332D5" w:rsidP="00441C13">
      <w:pPr>
        <w:jc w:val="both"/>
        <w:rPr>
          <w:rFonts w:asciiTheme="minorHAnsi" w:hAnsiTheme="minorHAnsi"/>
          <w:i/>
          <w:sz w:val="22"/>
          <w:szCs w:val="22"/>
        </w:rPr>
      </w:pPr>
    </w:p>
    <w:p w14:paraId="59660832" w14:textId="218610A3" w:rsidR="00441C13" w:rsidRDefault="00843439" w:rsidP="00441C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Stłuczone owoce?</w:t>
      </w:r>
    </w:p>
    <w:p w14:paraId="31253EFE" w14:textId="17B26AFE" w:rsidR="00936750" w:rsidRDefault="001B44DD" w:rsidP="00441C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</w:t>
      </w:r>
      <w:r w:rsidR="00843439">
        <w:rPr>
          <w:rFonts w:asciiTheme="minorHAnsi" w:hAnsiTheme="minorHAnsi"/>
          <w:sz w:val="22"/>
          <w:szCs w:val="22"/>
        </w:rPr>
        <w:t xml:space="preserve">awartość </w:t>
      </w:r>
      <w:r>
        <w:rPr>
          <w:rFonts w:asciiTheme="minorHAnsi" w:hAnsiTheme="minorHAnsi"/>
          <w:sz w:val="22"/>
          <w:szCs w:val="22"/>
        </w:rPr>
        <w:t xml:space="preserve">plecaka </w:t>
      </w:r>
      <w:r w:rsidR="00843439">
        <w:rPr>
          <w:rFonts w:asciiTheme="minorHAnsi" w:hAnsiTheme="minorHAnsi"/>
          <w:sz w:val="22"/>
          <w:szCs w:val="22"/>
        </w:rPr>
        <w:t xml:space="preserve">nie zawsze jest odporna na wstrząsy, </w:t>
      </w:r>
      <w:r w:rsidR="0097496F">
        <w:rPr>
          <w:rFonts w:asciiTheme="minorHAnsi" w:hAnsiTheme="minorHAnsi"/>
          <w:sz w:val="22"/>
          <w:szCs w:val="22"/>
        </w:rPr>
        <w:t xml:space="preserve">dlatego </w:t>
      </w:r>
      <w:r w:rsidR="00843439">
        <w:rPr>
          <w:rFonts w:asciiTheme="minorHAnsi" w:hAnsiTheme="minorHAnsi"/>
          <w:sz w:val="22"/>
          <w:szCs w:val="22"/>
        </w:rPr>
        <w:t xml:space="preserve">nie warto dawać dzieciom całych owoców lub warzyw – obtłuczone jabłka, </w:t>
      </w:r>
      <w:r w:rsidR="0097496F">
        <w:rPr>
          <w:rFonts w:asciiTheme="minorHAnsi" w:hAnsiTheme="minorHAnsi"/>
          <w:sz w:val="22"/>
          <w:szCs w:val="22"/>
        </w:rPr>
        <w:t xml:space="preserve">zgniecione </w:t>
      </w:r>
      <w:r w:rsidR="00843439">
        <w:rPr>
          <w:rFonts w:asciiTheme="minorHAnsi" w:hAnsiTheme="minorHAnsi"/>
          <w:sz w:val="22"/>
          <w:szCs w:val="22"/>
        </w:rPr>
        <w:t>śliwki, ogórki czy miazga z owoców jagodowych raczej nie zachęcą najmłodszych do sięgania po nie. Na szczęście i z tym możemy sobie poradzić w prosty sposób – z pomocą przychodzą musy oraz soki. To nie tylko wygodna forma, którą łatwo zapakujemy do plecaka – to także dodatkowa porcja warzyw lub owoców. Zgodnie z rekomendacjami sok może stanowić jedną z porcji – d</w:t>
      </w:r>
      <w:r w:rsidR="00843439" w:rsidRPr="00843439">
        <w:rPr>
          <w:rFonts w:asciiTheme="minorHAnsi" w:hAnsiTheme="minorHAnsi"/>
          <w:sz w:val="22"/>
          <w:szCs w:val="22"/>
        </w:rPr>
        <w:t>zieci pomiędzy 4 a 6 rokiem życia mogą spożywać ok. 170 ml dziennie, zaś powyżej 7 roku życia – ok. 200 ml.</w:t>
      </w:r>
      <w:r w:rsidR="00843439">
        <w:rPr>
          <w:rFonts w:asciiTheme="minorHAnsi" w:hAnsiTheme="minorHAnsi"/>
          <w:sz w:val="22"/>
          <w:szCs w:val="22"/>
        </w:rPr>
        <w:t xml:space="preserve"> Na półkach sklepowych łatwo znajdziemy produkty o wskazanych pojemnościach, a najmłodsi otrzymają w ten sposób pożywną przekąskę. Całe warzywa i owoce warto podsuwać dzieciom w domu.</w:t>
      </w:r>
    </w:p>
    <w:p w14:paraId="318E7DBC" w14:textId="77777777" w:rsidR="003F201F" w:rsidRDefault="003F201F" w:rsidP="00441C13">
      <w:pPr>
        <w:jc w:val="both"/>
        <w:rPr>
          <w:rFonts w:asciiTheme="minorHAnsi" w:hAnsiTheme="minorHAnsi"/>
          <w:sz w:val="22"/>
          <w:szCs w:val="22"/>
        </w:rPr>
      </w:pPr>
    </w:p>
    <w:p w14:paraId="7CEE6D1D" w14:textId="53D3EDD8" w:rsidR="00936750" w:rsidRDefault="00397C15" w:rsidP="00441C1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Owsiane batoniki</w:t>
      </w:r>
    </w:p>
    <w:p w14:paraId="36A39CA6" w14:textId="32BF576F" w:rsidR="00441C13" w:rsidRPr="00CD53F7" w:rsidRDefault="00397C15" w:rsidP="00CD53F7">
      <w:pPr>
        <w:jc w:val="both"/>
        <w:rPr>
          <w:rFonts w:asciiTheme="minorHAnsi" w:hAnsiTheme="minorHAnsi"/>
          <w:sz w:val="22"/>
          <w:szCs w:val="22"/>
        </w:rPr>
      </w:pPr>
      <w:r w:rsidRPr="00397C15">
        <w:rPr>
          <w:rFonts w:asciiTheme="minorHAnsi" w:hAnsiTheme="minorHAnsi"/>
          <w:sz w:val="22"/>
          <w:szCs w:val="22"/>
        </w:rPr>
        <w:t xml:space="preserve">Mało które dziecko nie lubi </w:t>
      </w:r>
      <w:r>
        <w:rPr>
          <w:rFonts w:asciiTheme="minorHAnsi" w:hAnsiTheme="minorHAnsi"/>
          <w:sz w:val="22"/>
          <w:szCs w:val="22"/>
        </w:rPr>
        <w:t>słodkich przekąsek</w:t>
      </w:r>
      <w:r w:rsidR="0084343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np. w postaci czekoladowych batoników. A gdyby ta</w:t>
      </w:r>
      <w:r w:rsidR="0055106D">
        <w:rPr>
          <w:rFonts w:asciiTheme="minorHAnsi" w:hAnsiTheme="minorHAnsi"/>
          <w:sz w:val="22"/>
          <w:szCs w:val="22"/>
        </w:rPr>
        <w:t>k zrobić je samemu z dodatkiem produktów zbożowych, suszonych owoców i gorzkiej czekolady?</w:t>
      </w:r>
      <w:r w:rsidR="00843439">
        <w:rPr>
          <w:rFonts w:asciiTheme="minorHAnsi" w:hAnsiTheme="minorHAnsi"/>
          <w:sz w:val="22"/>
          <w:szCs w:val="22"/>
        </w:rPr>
        <w:t xml:space="preserve"> </w:t>
      </w:r>
      <w:r w:rsidR="0055106D">
        <w:rPr>
          <w:rFonts w:asciiTheme="minorHAnsi" w:hAnsiTheme="minorHAnsi"/>
          <w:sz w:val="22"/>
          <w:szCs w:val="22"/>
        </w:rPr>
        <w:t xml:space="preserve">Nie jest to trudne do </w:t>
      </w:r>
      <w:r w:rsidR="0097496F">
        <w:rPr>
          <w:rFonts w:asciiTheme="minorHAnsi" w:hAnsiTheme="minorHAnsi"/>
          <w:sz w:val="22"/>
          <w:szCs w:val="22"/>
        </w:rPr>
        <w:t>wykonania</w:t>
      </w:r>
      <w:r w:rsidR="0055106D">
        <w:rPr>
          <w:rFonts w:asciiTheme="minorHAnsi" w:hAnsiTheme="minorHAnsi"/>
          <w:sz w:val="22"/>
          <w:szCs w:val="22"/>
        </w:rPr>
        <w:t xml:space="preserve">, a w ten sposób dziecko otrzyma nie tylko pyszny zamiennik batonika, ale także wiele składników odżywczych potrzebnych do prawidłowego rozwoju. </w:t>
      </w:r>
      <w:r w:rsidR="00843439">
        <w:rPr>
          <w:rFonts w:asciiTheme="minorHAnsi" w:hAnsiTheme="minorHAnsi"/>
          <w:sz w:val="22"/>
          <w:szCs w:val="22"/>
        </w:rPr>
        <w:t xml:space="preserve">Oczywiście warto zaprosić go też do wspólnego przygotowania – będzie to dodatkowy argument za tym, aby sięgać po przekąskę, którą samodzielnie i z dumą przygotowało! I tu warto sięgać po fantazyjne kształty – uformowanie batonika w jeża, żółwia czy rybkę </w:t>
      </w:r>
      <w:r w:rsidR="00EF2E2D">
        <w:rPr>
          <w:rFonts w:asciiTheme="minorHAnsi" w:hAnsiTheme="minorHAnsi"/>
          <w:sz w:val="22"/>
          <w:szCs w:val="22"/>
        </w:rPr>
        <w:t>nie jest trudne, a zachęci najmłodszych do konsumpcji. Ponownie, wyobraźnia i zabawa są zawsze podstawowym czynnikiem do wytworzenia pozytywnego skojarzenia, a co za tym idzie, utrwalenia dobrych nawyków żywieniowych.</w:t>
      </w:r>
    </w:p>
    <w:p w14:paraId="3DBD658B" w14:textId="77777777" w:rsidR="00441C13" w:rsidRDefault="00441C13" w:rsidP="00441C1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Cs/>
          <w:sz w:val="22"/>
          <w:szCs w:val="22"/>
          <w:lang w:val="pl"/>
        </w:rPr>
      </w:pPr>
    </w:p>
    <w:p w14:paraId="25ED6C26" w14:textId="77777777" w:rsidR="00441C13" w:rsidRDefault="00441C13" w:rsidP="00441C1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Cs/>
          <w:sz w:val="22"/>
          <w:szCs w:val="22"/>
          <w:lang w:val="pl"/>
        </w:rPr>
      </w:pPr>
    </w:p>
    <w:p w14:paraId="681159DF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7CB19F8B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Joanna Maciejewicz</w:t>
      </w:r>
    </w:p>
    <w:p w14:paraId="4542880A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 Sp. z o. o.</w:t>
      </w:r>
    </w:p>
    <w:p w14:paraId="2469BAE1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joanna.maciejewicz@prhub.eu</w:t>
      </w:r>
    </w:p>
    <w:p w14:paraId="07331C03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+48 </w:t>
      </w:r>
      <w:r w:rsidRPr="00036DF6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570 000 631</w:t>
      </w:r>
    </w:p>
    <w:p w14:paraId="4EC66380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2BE3F91F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Barbara Groele</w:t>
      </w:r>
    </w:p>
    <w:p w14:paraId="63D8E902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136FEE43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b.groele@kups.org.pl</w:t>
      </w:r>
    </w:p>
    <w:p w14:paraId="48142F78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496DF219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19ED8B51" w14:textId="77777777" w:rsidR="002567DA" w:rsidRDefault="002567DA" w:rsidP="002567D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49065AEC" w14:textId="77777777" w:rsidR="002567DA" w:rsidRDefault="002567DA" w:rsidP="002567DA">
      <w:pPr>
        <w:spacing w:before="120" w:after="120"/>
        <w:jc w:val="both"/>
        <w:rPr>
          <w:rFonts w:ascii="Calibri" w:hAnsi="Calibri" w:cs="PalatinoLinotype"/>
        </w:rPr>
      </w:pPr>
      <w:r>
        <w:rPr>
          <w:rFonts w:asciiTheme="minorHAnsi" w:hAnsiTheme="minorHAnsi" w:cs="Segoe UI"/>
          <w:color w:val="808080" w:themeColor="background1" w:themeShade="80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nieprawidłowości w procesie produkcji soków. Obecnie Polska branża </w:t>
      </w:r>
      <w:proofErr w:type="spellStart"/>
      <w:r>
        <w:rPr>
          <w:rFonts w:asciiTheme="minorHAnsi" w:hAnsiTheme="minorHAnsi" w:cs="Segoe UI"/>
          <w:color w:val="808080" w:themeColor="background1" w:themeShade="80"/>
        </w:rPr>
        <w:t>sokownicza</w:t>
      </w:r>
      <w:proofErr w:type="spellEnd"/>
      <w:r>
        <w:rPr>
          <w:rFonts w:asciiTheme="minorHAnsi" w:hAnsiTheme="minorHAnsi" w:cs="Segoe UI"/>
          <w:color w:val="808080" w:themeColor="background1" w:themeShade="80"/>
        </w:rPr>
        <w:t xml:space="preserve"> jest w grupie nielicznych liderów UE, u których sporadycznie występujące nieprawidłowości są na bieżąco weryfikowane i usuwane.</w:t>
      </w:r>
    </w:p>
    <w:p w14:paraId="205AC1CD" w14:textId="77777777" w:rsidR="004D1377" w:rsidRPr="002567DA" w:rsidRDefault="004D1377"/>
    <w:sectPr w:rsidR="004D1377" w:rsidRPr="002567DA" w:rsidSect="003A4BC6">
      <w:headerReference w:type="default" r:id="rId6"/>
      <w:footerReference w:type="default" r:id="rId7"/>
      <w:pgSz w:w="11906" w:h="16838"/>
      <w:pgMar w:top="2127" w:right="991" w:bottom="1843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6904" w14:textId="77777777" w:rsidR="00286B5F" w:rsidRDefault="00286B5F" w:rsidP="00441C13">
      <w:r>
        <w:separator/>
      </w:r>
    </w:p>
  </w:endnote>
  <w:endnote w:type="continuationSeparator" w:id="0">
    <w:p w14:paraId="227779BB" w14:textId="77777777" w:rsidR="00286B5F" w:rsidRDefault="00286B5F" w:rsidP="004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C16E" w14:textId="77777777" w:rsidR="00D9667A" w:rsidRPr="008458E6" w:rsidRDefault="00936750" w:rsidP="008458E6">
    <w:pPr>
      <w:pStyle w:val="Stopka"/>
      <w:jc w:val="center"/>
      <w:rPr>
        <w:rFonts w:ascii="Segoe UI Light" w:hAnsi="Segoe UI Light" w:cs="Segoe UI Light"/>
        <w:color w:val="00206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D8873D6" wp14:editId="26D0CD0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2540" b="0"/>
              <wp:wrapNone/>
              <wp:docPr id="2" name="MSIPCM34ea4fb28b02424a0465ee61" descr="{&quot;HashCode&quot;:86080244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EB816" w14:textId="77777777" w:rsidR="00D9667A" w:rsidRPr="006C10A2" w:rsidRDefault="00930D30" w:rsidP="006C10A2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73D6" id="_x0000_t202" coordsize="21600,21600" o:spt="202" path="m,l,21600r21600,l21600,xe">
              <v:stroke joinstyle="miter"/>
              <v:path gradientshapeok="t" o:connecttype="rect"/>
            </v:shapetype>
            <v:shape id="MSIPCM34ea4fb28b02424a0465ee61" o:spid="_x0000_s1026" type="#_x0000_t202" alt="{&quot;HashCode&quot;:86080244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" o:allowincell="f" filled="f" stroked="f" strokeweight=".5pt">
              <v:textbox inset=",0,20pt,0">
                <w:txbxContent>
                  <w:p w14:paraId="5CCEB816" w14:textId="77777777" w:rsidR="00D9667A" w:rsidRPr="006C10A2" w:rsidRDefault="00930D30" w:rsidP="006C10A2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68226" wp14:editId="18CBC845">
              <wp:simplePos x="0" y="0"/>
              <wp:positionH relativeFrom="column">
                <wp:posOffset>2403475</wp:posOffset>
              </wp:positionH>
              <wp:positionV relativeFrom="paragraph">
                <wp:posOffset>-266700</wp:posOffset>
              </wp:positionV>
              <wp:extent cx="1704975" cy="0"/>
              <wp:effectExtent l="12700" t="9525" r="6350" b="9525"/>
              <wp:wrapNone/>
              <wp:docPr id="1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D36B5" id="Łącznik prosty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" strokecolor="#ffc000"/>
          </w:pict>
        </mc:Fallback>
      </mc:AlternateContent>
    </w:r>
    <w:r w:rsidRPr="008458E6">
      <w:rPr>
        <w:rFonts w:ascii="Segoe UI Light" w:hAnsi="Segoe UI Light" w:cs="Segoe UI Light"/>
        <w:color w:val="002060"/>
        <w:sz w:val="16"/>
        <w:szCs w:val="16"/>
      </w:rPr>
      <w:t>Program sfinansowany ze środków Funduszu Promocji Owoców i Warzyw.</w:t>
    </w:r>
    <w:r w:rsidRPr="008458E6">
      <w:rPr>
        <w:rFonts w:ascii="Segoe UI Light" w:hAnsi="Segoe UI Light" w:cs="Segoe UI Light"/>
        <w:noProof/>
        <w:color w:val="002060"/>
        <w:sz w:val="16"/>
        <w:szCs w:val="16"/>
        <w:lang w:eastAsia="pl-PL"/>
      </w:rPr>
      <w:br/>
    </w:r>
    <w:r w:rsidRPr="008458E6">
      <w:rPr>
        <w:rFonts w:ascii="Segoe UI Light" w:hAnsi="Segoe UI Light" w:cs="Segoe UI Light"/>
        <w:color w:val="002060"/>
        <w:sz w:val="16"/>
        <w:szCs w:val="16"/>
      </w:rPr>
      <w:t>Organizator Stowarzyszenie Krajowa Unia Producentów Soków.</w:t>
    </w:r>
    <w:r w:rsidRPr="008458E6">
      <w:rPr>
        <w:rFonts w:ascii="Segoe UI Light" w:hAnsi="Segoe UI Light" w:cs="Segoe UI Light"/>
        <w:color w:val="002060"/>
        <w:sz w:val="16"/>
        <w:szCs w:val="16"/>
      </w:rPr>
      <w:br/>
    </w:r>
  </w:p>
  <w:p w14:paraId="23EA99C4" w14:textId="77777777" w:rsidR="00D9667A" w:rsidRPr="008458E6" w:rsidRDefault="00936750" w:rsidP="008458E6">
    <w:pPr>
      <w:pStyle w:val="Stopka"/>
      <w:jc w:val="center"/>
      <w:rPr>
        <w:rFonts w:ascii="Segoe UI Light" w:hAnsi="Segoe UI Light" w:cs="Segoe UI Light"/>
        <w:b/>
        <w:bCs/>
        <w:color w:val="002060"/>
        <w:sz w:val="16"/>
        <w:szCs w:val="16"/>
      </w:rPr>
    </w:pPr>
    <w:r w:rsidRPr="008458E6">
      <w:rPr>
        <w:rFonts w:ascii="Segoe UI Light" w:hAnsi="Segoe UI Light" w:cs="Segoe UI Light"/>
        <w:b/>
        <w:bCs/>
        <w:color w:val="002060"/>
        <w:sz w:val="16"/>
        <w:szCs w:val="16"/>
      </w:rPr>
      <w:t>www.kups.pl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93EC" w14:textId="77777777" w:rsidR="00286B5F" w:rsidRDefault="00286B5F" w:rsidP="00441C13">
      <w:r>
        <w:separator/>
      </w:r>
    </w:p>
  </w:footnote>
  <w:footnote w:type="continuationSeparator" w:id="0">
    <w:p w14:paraId="29EFB341" w14:textId="77777777" w:rsidR="00286B5F" w:rsidRDefault="00286B5F" w:rsidP="0044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7B2A" w14:textId="77777777" w:rsidR="00D9667A" w:rsidRPr="00787892" w:rsidRDefault="00936750" w:rsidP="00787892">
    <w:pPr>
      <w:rPr>
        <w:rStyle w:val="Pogrubienie"/>
        <w:rFonts w:ascii="Cambria" w:hAnsi="Cambria" w:cs="Cambria"/>
        <w:color w:val="009E47"/>
        <w:sz w:val="40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B1F516" wp14:editId="39140AE2">
          <wp:simplePos x="0" y="0"/>
          <wp:positionH relativeFrom="margin">
            <wp:align>center</wp:align>
          </wp:positionH>
          <wp:positionV relativeFrom="paragraph">
            <wp:posOffset>225425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F25B4A" wp14:editId="7CA501E4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3AE08" w14:textId="77777777" w:rsidR="00D9667A" w:rsidRDefault="00936750" w:rsidP="00102018">
    <w:pPr>
      <w:rPr>
        <w:rStyle w:val="Pogrubienie"/>
        <w:rFonts w:ascii="Segoe UI Light" w:hAnsi="Segoe UI Light" w:cs="Segoe UI Light"/>
        <w:color w:val="A6A6A6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1468A20" wp14:editId="6A2DE908">
          <wp:simplePos x="0" y="0"/>
          <wp:positionH relativeFrom="margin">
            <wp:posOffset>-635</wp:posOffset>
          </wp:positionH>
          <wp:positionV relativeFrom="paragraph">
            <wp:posOffset>6350</wp:posOffset>
          </wp:positionV>
          <wp:extent cx="1440000" cy="633600"/>
          <wp:effectExtent l="0" t="0" r="8255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 rotWithShape="1">
                  <a:blip r:embed="rId3"/>
                  <a:srcRect t="13908" b="11139"/>
                  <a:stretch/>
                </pic:blipFill>
                <pic:spPr bwMode="auto">
                  <a:xfrm>
                    <a:off x="0" y="0"/>
                    <a:ext cx="14400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018">
      <w:rPr>
        <w:rStyle w:val="Pogrubienie"/>
        <w:rFonts w:ascii="Segoe UI Light" w:hAnsi="Segoe UI Light" w:cs="Segoe UI Light"/>
        <w:color w:val="002060"/>
        <w:sz w:val="16"/>
        <w:szCs w:val="16"/>
      </w:rPr>
      <w:br/>
    </w:r>
  </w:p>
  <w:p w14:paraId="00285675" w14:textId="77777777" w:rsidR="00D9667A" w:rsidRPr="00102018" w:rsidRDefault="00936750" w:rsidP="00102018">
    <w:pPr>
      <w:rPr>
        <w:rStyle w:val="Pogrubienie"/>
        <w:rFonts w:ascii="Segoe UI Light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Segoe UI Light"/>
        <w:color w:val="A6A6A6"/>
        <w:sz w:val="16"/>
        <w:szCs w:val="16"/>
      </w:rPr>
      <w:br/>
    </w:r>
  </w:p>
  <w:p w14:paraId="26897483" w14:textId="77777777" w:rsidR="003C1400" w:rsidRDefault="00930D30" w:rsidP="00E414AC">
    <w:pPr>
      <w:rPr>
        <w:rStyle w:val="Pogrubienie"/>
        <w:rFonts w:ascii="Segoe UI Light" w:hAnsi="Segoe UI Light" w:cs="Segoe UI Light"/>
        <w:color w:val="A6A6A6"/>
        <w:sz w:val="28"/>
        <w:szCs w:val="28"/>
      </w:rPr>
    </w:pPr>
  </w:p>
  <w:p w14:paraId="02478D4D" w14:textId="77777777" w:rsidR="003C1400" w:rsidRDefault="00930D30" w:rsidP="00E414AC">
    <w:pPr>
      <w:rPr>
        <w:rStyle w:val="Pogrubienie"/>
        <w:rFonts w:ascii="Segoe UI Light" w:hAnsi="Segoe UI Light" w:cs="Segoe UI Light"/>
        <w:color w:val="A6A6A6"/>
        <w:sz w:val="28"/>
        <w:szCs w:val="28"/>
      </w:rPr>
    </w:pPr>
  </w:p>
  <w:p w14:paraId="0E047E52" w14:textId="77777777" w:rsidR="00D9667A" w:rsidRPr="00102018" w:rsidRDefault="00936750" w:rsidP="00E414AC">
    <w:pPr>
      <w:rPr>
        <w:rStyle w:val="Pogrubienie"/>
        <w:rFonts w:ascii="Segoe UI Light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Segoe UI Light"/>
        <w:color w:val="A6A6A6"/>
        <w:sz w:val="28"/>
        <w:szCs w:val="28"/>
      </w:rPr>
      <w:t>INFORMACJA PRASOWA</w:t>
    </w:r>
    <w:r>
      <w:rPr>
        <w:rStyle w:val="Pogrubienie"/>
        <w:rFonts w:ascii="Segoe UI Light" w:hAnsi="Segoe UI Light" w:cs="Segoe UI Light"/>
        <w:color w:val="A6A6A6"/>
        <w:sz w:val="28"/>
        <w:szCs w:val="28"/>
      </w:rPr>
      <w:t xml:space="preserve"> </w:t>
    </w:r>
  </w:p>
  <w:p w14:paraId="5D6EBDDF" w14:textId="77777777" w:rsidR="00D9667A" w:rsidRDefault="0093675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1B7F6" wp14:editId="200B5354">
              <wp:simplePos x="0" y="0"/>
              <wp:positionH relativeFrom="column">
                <wp:posOffset>-25400</wp:posOffset>
              </wp:positionH>
              <wp:positionV relativeFrom="paragraph">
                <wp:posOffset>126365</wp:posOffset>
              </wp:positionV>
              <wp:extent cx="6496050" cy="0"/>
              <wp:effectExtent l="12700" t="12065" r="6350" b="6985"/>
              <wp:wrapNone/>
              <wp:docPr id="3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07D9" id="Łącznik prosty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" strokecolor="#ffc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13"/>
    <w:rsid w:val="001B44DD"/>
    <w:rsid w:val="001F6E94"/>
    <w:rsid w:val="002567DA"/>
    <w:rsid w:val="00280412"/>
    <w:rsid w:val="00286B5F"/>
    <w:rsid w:val="0032791D"/>
    <w:rsid w:val="00340AF8"/>
    <w:rsid w:val="00366612"/>
    <w:rsid w:val="00397C15"/>
    <w:rsid w:val="003A4B5D"/>
    <w:rsid w:val="003F201F"/>
    <w:rsid w:val="00430BEA"/>
    <w:rsid w:val="00441C13"/>
    <w:rsid w:val="004A505A"/>
    <w:rsid w:val="004D1377"/>
    <w:rsid w:val="004E0DDB"/>
    <w:rsid w:val="00506B48"/>
    <w:rsid w:val="0051495F"/>
    <w:rsid w:val="0055106D"/>
    <w:rsid w:val="005D0301"/>
    <w:rsid w:val="006332D5"/>
    <w:rsid w:val="007C6525"/>
    <w:rsid w:val="007E0642"/>
    <w:rsid w:val="00843439"/>
    <w:rsid w:val="0086053A"/>
    <w:rsid w:val="008C1715"/>
    <w:rsid w:val="00930D30"/>
    <w:rsid w:val="00936750"/>
    <w:rsid w:val="00952F12"/>
    <w:rsid w:val="0097496F"/>
    <w:rsid w:val="00994BED"/>
    <w:rsid w:val="009C67CA"/>
    <w:rsid w:val="00BC33F1"/>
    <w:rsid w:val="00CD53F7"/>
    <w:rsid w:val="00D36314"/>
    <w:rsid w:val="00D74B17"/>
    <w:rsid w:val="00DE07E3"/>
    <w:rsid w:val="00E001D1"/>
    <w:rsid w:val="00EC24A0"/>
    <w:rsid w:val="00EF2E2D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4BFD"/>
  <w15:chartTrackingRefBased/>
  <w15:docId w15:val="{D8A004C5-1AB1-4040-8938-A6E602E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C1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1C1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441C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1C13"/>
    <w:rPr>
      <w:rFonts w:ascii="Open Sans" w:eastAsia="Calibri" w:hAnsi="Open Sans" w:cs="Open Sans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C13"/>
    <w:rPr>
      <w:rFonts w:ascii="Open Sans" w:eastAsia="Calibri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1C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C65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Skrzypek</dc:creator>
  <cp:keywords/>
  <dc:description/>
  <cp:lastModifiedBy>Joanna Maciejewicz</cp:lastModifiedBy>
  <cp:revision>10</cp:revision>
  <dcterms:created xsi:type="dcterms:W3CDTF">2021-08-23T14:35:00Z</dcterms:created>
  <dcterms:modified xsi:type="dcterms:W3CDTF">2021-08-27T06:13:00Z</dcterms:modified>
</cp:coreProperties>
</file>