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0EBB" w14:textId="77777777" w:rsidR="00F31B0F" w:rsidRPr="00F31B0F" w:rsidRDefault="00F31B0F" w:rsidP="00F31B0F">
      <w:pPr>
        <w:jc w:val="right"/>
        <w:rPr>
          <w:b/>
          <w:i/>
          <w:color w:val="000000"/>
          <w:sz w:val="16"/>
          <w:szCs w:val="16"/>
        </w:rPr>
      </w:pPr>
      <w:r w:rsidRPr="00F31B0F">
        <w:rPr>
          <w:b/>
          <w:i/>
          <w:color w:val="000000"/>
          <w:sz w:val="16"/>
          <w:szCs w:val="16"/>
        </w:rPr>
        <w:t xml:space="preserve">Kontakt dla prasy: </w:t>
      </w:r>
    </w:p>
    <w:p w14:paraId="6F1E06C7" w14:textId="77777777" w:rsidR="00F31B0F" w:rsidRPr="00F31B0F" w:rsidRDefault="00F31B0F" w:rsidP="00F31B0F">
      <w:pPr>
        <w:jc w:val="right"/>
        <w:rPr>
          <w:i/>
          <w:color w:val="000000"/>
          <w:sz w:val="16"/>
          <w:szCs w:val="16"/>
        </w:rPr>
      </w:pPr>
      <w:r w:rsidRPr="00F31B0F">
        <w:rPr>
          <w:i/>
          <w:color w:val="000000"/>
          <w:sz w:val="16"/>
          <w:szCs w:val="16"/>
        </w:rPr>
        <w:t>Agnieszka Juraszczyk</w:t>
      </w:r>
    </w:p>
    <w:p w14:paraId="6DF7013E" w14:textId="77777777" w:rsidR="00F31B0F" w:rsidRPr="00F31B0F" w:rsidRDefault="00F31B0F" w:rsidP="00F31B0F">
      <w:pPr>
        <w:jc w:val="right"/>
        <w:rPr>
          <w:i/>
          <w:color w:val="000000"/>
          <w:sz w:val="16"/>
          <w:szCs w:val="16"/>
        </w:rPr>
      </w:pPr>
      <w:r w:rsidRPr="00F31B0F">
        <w:rPr>
          <w:i/>
          <w:color w:val="000000"/>
          <w:sz w:val="16"/>
          <w:szCs w:val="16"/>
        </w:rPr>
        <w:t>+48 883 357 638</w:t>
      </w:r>
    </w:p>
    <w:p w14:paraId="37F79897" w14:textId="77777777" w:rsidR="00F31B0F" w:rsidRPr="00F31B0F" w:rsidRDefault="00F31B0F" w:rsidP="00F31B0F">
      <w:pPr>
        <w:jc w:val="right"/>
        <w:rPr>
          <w:i/>
          <w:color w:val="000000"/>
          <w:sz w:val="16"/>
          <w:szCs w:val="16"/>
          <w:lang w:val="de-DE"/>
        </w:rPr>
      </w:pPr>
      <w:proofErr w:type="spellStart"/>
      <w:r w:rsidRPr="00F31B0F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F31B0F">
        <w:rPr>
          <w:i/>
          <w:color w:val="000000"/>
          <w:sz w:val="16"/>
          <w:szCs w:val="16"/>
          <w:lang w:val="de-DE"/>
        </w:rPr>
        <w:t xml:space="preserve">: </w:t>
      </w:r>
      <w:hyperlink r:id="rId8" w:history="1">
        <w:r w:rsidRPr="00F31B0F">
          <w:rPr>
            <w:rStyle w:val="Hipercze"/>
            <w:i/>
            <w:sz w:val="16"/>
            <w:szCs w:val="16"/>
            <w:lang w:val="de-DE"/>
          </w:rPr>
          <w:t>agnieszka.juraszczyk@capgemini.com</w:t>
        </w:r>
      </w:hyperlink>
    </w:p>
    <w:p w14:paraId="30A5B671" w14:textId="77777777" w:rsidR="00F31B0F" w:rsidRPr="00F31B0F" w:rsidRDefault="00F31B0F" w:rsidP="00F31B0F">
      <w:pPr>
        <w:jc w:val="right"/>
        <w:rPr>
          <w:i/>
          <w:color w:val="000000"/>
          <w:sz w:val="16"/>
          <w:szCs w:val="16"/>
          <w:lang w:val="de-DE"/>
        </w:rPr>
      </w:pPr>
    </w:p>
    <w:p w14:paraId="6054E1DE" w14:textId="77777777" w:rsidR="00F31B0F" w:rsidRPr="00F31B0F" w:rsidRDefault="00F31B0F" w:rsidP="00F31B0F">
      <w:pPr>
        <w:jc w:val="right"/>
        <w:rPr>
          <w:b/>
          <w:i/>
          <w:color w:val="000000"/>
          <w:sz w:val="16"/>
          <w:szCs w:val="16"/>
        </w:rPr>
      </w:pPr>
      <w:r w:rsidRPr="00F31B0F">
        <w:rPr>
          <w:b/>
          <w:i/>
          <w:color w:val="000000"/>
          <w:sz w:val="16"/>
          <w:szCs w:val="16"/>
        </w:rPr>
        <w:t xml:space="preserve">Kontakt dla prasy: </w:t>
      </w:r>
    </w:p>
    <w:p w14:paraId="3369F32A" w14:textId="77777777" w:rsidR="00F31B0F" w:rsidRPr="00F31B0F" w:rsidRDefault="00F31B0F" w:rsidP="00F31B0F">
      <w:pPr>
        <w:jc w:val="right"/>
        <w:rPr>
          <w:i/>
          <w:sz w:val="16"/>
          <w:szCs w:val="16"/>
        </w:rPr>
      </w:pPr>
      <w:r w:rsidRPr="00F31B0F">
        <w:rPr>
          <w:i/>
          <w:sz w:val="16"/>
          <w:szCs w:val="16"/>
        </w:rPr>
        <w:t>Aleksandra Witkowska</w:t>
      </w:r>
    </w:p>
    <w:p w14:paraId="02A27338" w14:textId="77777777" w:rsidR="00F31B0F" w:rsidRPr="00F31B0F" w:rsidRDefault="00F31B0F" w:rsidP="00F31B0F">
      <w:pPr>
        <w:jc w:val="right"/>
        <w:rPr>
          <w:i/>
          <w:color w:val="000000"/>
          <w:sz w:val="16"/>
          <w:szCs w:val="16"/>
        </w:rPr>
      </w:pPr>
      <w:r w:rsidRPr="00F31B0F">
        <w:rPr>
          <w:i/>
          <w:sz w:val="16"/>
          <w:szCs w:val="16"/>
        </w:rPr>
        <w:t>+48 693 407 831</w:t>
      </w:r>
    </w:p>
    <w:p w14:paraId="2D2AE078" w14:textId="77777777" w:rsidR="00F31B0F" w:rsidRPr="00F31B0F" w:rsidRDefault="00F31B0F" w:rsidP="00F31B0F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F31B0F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F31B0F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F31B0F">
          <w:rPr>
            <w:rStyle w:val="Hipercze"/>
            <w:i/>
            <w:color w:val="1155CC"/>
            <w:sz w:val="16"/>
            <w:szCs w:val="16"/>
            <w:lang w:val="de-DE"/>
          </w:rPr>
          <w:t>aleksandra.witkowska@linkleaders.pl</w:t>
        </w:r>
      </w:hyperlink>
    </w:p>
    <w:p w14:paraId="60F22D1E" w14:textId="77777777" w:rsidR="00F31B0F" w:rsidRDefault="00F31B0F" w:rsidP="00F31B0F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de-DE"/>
        </w:rPr>
      </w:pPr>
    </w:p>
    <w:p w14:paraId="791D0CF7" w14:textId="77777777" w:rsidR="00F31B0F" w:rsidRPr="00F31B0F" w:rsidRDefault="00F31B0F">
      <w:pPr>
        <w:rPr>
          <w:rFonts w:ascii="Calibri" w:eastAsia="Calibri" w:hAnsi="Calibri" w:cs="Calibri"/>
          <w:b/>
          <w:sz w:val="20"/>
          <w:szCs w:val="24"/>
          <w:lang w:val="de-DE"/>
        </w:rPr>
      </w:pPr>
    </w:p>
    <w:p w14:paraId="00000001" w14:textId="77777777" w:rsidR="0011362D" w:rsidRPr="0069365C" w:rsidRDefault="0063642D">
      <w:pPr>
        <w:rPr>
          <w:rFonts w:ascii="Calibri" w:eastAsia="Calibri" w:hAnsi="Calibri" w:cs="Calibri"/>
          <w:b/>
          <w:sz w:val="28"/>
          <w:szCs w:val="24"/>
        </w:rPr>
      </w:pPr>
      <w:r w:rsidRPr="0069365C">
        <w:rPr>
          <w:rFonts w:ascii="Calibri" w:eastAsia="Calibri" w:hAnsi="Calibri" w:cs="Calibri"/>
          <w:b/>
          <w:sz w:val="28"/>
          <w:szCs w:val="24"/>
        </w:rPr>
        <w:t>Czy Blockchain jest kluczem do nowej ery w łańcuchu dostaw?</w:t>
      </w:r>
    </w:p>
    <w:p w14:paraId="00000002" w14:textId="77777777" w:rsidR="0011362D" w:rsidRPr="00F31B0F" w:rsidRDefault="0011362D">
      <w:pPr>
        <w:rPr>
          <w:rFonts w:ascii="Calibri" w:eastAsia="Calibri" w:hAnsi="Calibri" w:cs="Calibri"/>
          <w:sz w:val="20"/>
          <w:szCs w:val="20"/>
        </w:rPr>
      </w:pPr>
    </w:p>
    <w:p w14:paraId="00000003" w14:textId="32C67359" w:rsidR="0011362D" w:rsidRPr="0069365C" w:rsidRDefault="0063642D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F31B0F">
        <w:rPr>
          <w:rFonts w:ascii="Calibri" w:eastAsia="Calibri" w:hAnsi="Calibri" w:cs="Calibri"/>
          <w:b/>
          <w:sz w:val="20"/>
          <w:szCs w:val="20"/>
        </w:rPr>
        <w:t xml:space="preserve">Jak wskazuje </w:t>
      </w:r>
      <w:hyperlink r:id="rId10">
        <w:r w:rsidRPr="00F31B0F"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nowy raport</w:t>
        </w:r>
      </w:hyperlink>
      <w:r w:rsidRPr="00F31B0F">
        <w:rPr>
          <w:rFonts w:ascii="Calibri" w:eastAsia="Calibri" w:hAnsi="Calibri" w:cs="Calibri"/>
          <w:b/>
          <w:sz w:val="20"/>
          <w:szCs w:val="20"/>
        </w:rPr>
        <w:t xml:space="preserve"> firmy Capgemini dotyczący wykorzystania Blockchain w łańcuchu dostaw, </w:t>
      </w:r>
      <w:r w:rsidR="0069365C">
        <w:rPr>
          <w:rFonts w:ascii="Calibri" w:eastAsia="Calibri" w:hAnsi="Calibri" w:cs="Calibri"/>
          <w:b/>
          <w:sz w:val="20"/>
          <w:szCs w:val="20"/>
        </w:rPr>
        <w:t xml:space="preserve">obecnie </w:t>
      </w:r>
      <w:r w:rsidRPr="00F31B0F">
        <w:rPr>
          <w:rFonts w:ascii="Calibri" w:eastAsia="Calibri" w:hAnsi="Calibri" w:cs="Calibri"/>
          <w:b/>
          <w:sz w:val="20"/>
          <w:szCs w:val="20"/>
        </w:rPr>
        <w:t>zaledwie 3 proc. organizacji wdraża to rozwiązanie na dużą skalę</w:t>
      </w:r>
      <w:r w:rsidRPr="0069365C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="0069365C">
        <w:rPr>
          <w:rFonts w:ascii="Calibri" w:eastAsia="Calibri" w:hAnsi="Calibri" w:cs="Calibri"/>
          <w:b/>
          <w:sz w:val="20"/>
          <w:szCs w:val="20"/>
        </w:rPr>
        <w:t xml:space="preserve">Wraz z rozwojem nowych technologii oraz ewoluującymi potrzebami dzisiejszych konsumentów, łańcuchy dostaw i związane z nimi procesy stają się coraz bardziej złożone. </w:t>
      </w:r>
      <w:r w:rsidR="0069365C" w:rsidRPr="0069365C">
        <w:rPr>
          <w:rFonts w:ascii="Calibri" w:eastAsia="Calibri" w:hAnsi="Calibri" w:cs="Calibri"/>
          <w:b/>
          <w:sz w:val="20"/>
          <w:szCs w:val="20"/>
        </w:rPr>
        <w:t xml:space="preserve">Identyfikowalność, reaktywność i kwestie zaufania </w:t>
      </w:r>
      <w:r w:rsidR="0069365C">
        <w:rPr>
          <w:rFonts w:ascii="Calibri" w:eastAsia="Calibri" w:hAnsi="Calibri" w:cs="Calibri"/>
          <w:b/>
          <w:sz w:val="20"/>
          <w:szCs w:val="20"/>
        </w:rPr>
        <w:t>stają się</w:t>
      </w:r>
      <w:r w:rsidR="0069365C" w:rsidRPr="0069365C">
        <w:rPr>
          <w:rFonts w:ascii="Calibri" w:eastAsia="Calibri" w:hAnsi="Calibri" w:cs="Calibri"/>
          <w:b/>
          <w:sz w:val="20"/>
          <w:szCs w:val="20"/>
        </w:rPr>
        <w:t xml:space="preserve"> barierami dla </w:t>
      </w:r>
      <w:r w:rsidR="0069365C">
        <w:rPr>
          <w:rFonts w:ascii="Calibri" w:eastAsia="Calibri" w:hAnsi="Calibri" w:cs="Calibri"/>
          <w:b/>
          <w:sz w:val="20"/>
          <w:szCs w:val="20"/>
        </w:rPr>
        <w:t>organizacji o dużej skali działania</w:t>
      </w:r>
      <w:r w:rsidR="0069365C" w:rsidRPr="0069365C">
        <w:rPr>
          <w:rFonts w:ascii="Calibri" w:eastAsia="Calibri" w:hAnsi="Calibri" w:cs="Calibri"/>
          <w:b/>
          <w:sz w:val="20"/>
          <w:szCs w:val="20"/>
        </w:rPr>
        <w:t>. Zdolność Blockchain do usunięcia tych ograniczeń może odblokować wartość zarówno poprzez zmniejszenie nieefektywności, jak i stworzenie nowych możliwości.</w:t>
      </w:r>
    </w:p>
    <w:p w14:paraId="00000004" w14:textId="77777777" w:rsidR="0011362D" w:rsidRPr="00F31B0F" w:rsidRDefault="0011362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5" w14:textId="606E4EF4" w:rsidR="0011362D" w:rsidRPr="00F31B0F" w:rsidRDefault="0063642D">
      <w:pPr>
        <w:jc w:val="both"/>
        <w:rPr>
          <w:rFonts w:ascii="Calibri" w:eastAsia="Calibri" w:hAnsi="Calibri" w:cs="Calibri"/>
          <w:sz w:val="20"/>
          <w:szCs w:val="20"/>
        </w:rPr>
      </w:pPr>
      <w:r w:rsidRPr="00F31B0F">
        <w:rPr>
          <w:rFonts w:ascii="Calibri" w:eastAsia="Calibri" w:hAnsi="Calibri" w:cs="Calibri"/>
          <w:sz w:val="20"/>
          <w:szCs w:val="20"/>
        </w:rPr>
        <w:t xml:space="preserve">Od września 2013 r. do początku 2016 r. kilka osób w Stanach Zjednoczonych zostało zarażonych szczepami bakterii </w:t>
      </w:r>
      <w:proofErr w:type="spellStart"/>
      <w:r w:rsidRPr="00F31B0F">
        <w:rPr>
          <w:rFonts w:ascii="Calibri" w:eastAsia="Calibri" w:hAnsi="Calibri" w:cs="Calibri"/>
          <w:sz w:val="20"/>
          <w:szCs w:val="20"/>
        </w:rPr>
        <w:t>listeria</w:t>
      </w:r>
      <w:proofErr w:type="spellEnd"/>
      <w:r w:rsidRPr="00F31B0F">
        <w:rPr>
          <w:rFonts w:ascii="Calibri" w:eastAsia="Calibri" w:hAnsi="Calibri" w:cs="Calibri"/>
          <w:sz w:val="20"/>
          <w:szCs w:val="20"/>
        </w:rPr>
        <w:t xml:space="preserve">. Zidentyfikowanie szczepu i powiązanie go z dostawcą było trudnym i czasochłonnym zadaniem. W miarę upływu czasu infekcje dotykały coraz więcej osób. Dopiero w kwietniu 2016 r. dostawca ogłosił dobrowolne wycofanie </w:t>
      </w:r>
      <w:r w:rsidR="00AD2F70">
        <w:rPr>
          <w:rFonts w:ascii="Calibri" w:eastAsia="Calibri" w:hAnsi="Calibri" w:cs="Calibri"/>
          <w:sz w:val="20"/>
          <w:szCs w:val="20"/>
        </w:rPr>
        <w:t xml:space="preserve">wybranych </w:t>
      </w:r>
      <w:r w:rsidRPr="00F31B0F">
        <w:rPr>
          <w:rFonts w:ascii="Calibri" w:eastAsia="Calibri" w:hAnsi="Calibri" w:cs="Calibri"/>
          <w:sz w:val="20"/>
          <w:szCs w:val="20"/>
        </w:rPr>
        <w:t>produktów ze sprzedaży. Wycofanie to następnie rozszerzono aż na 358 produktów sprzedawanych pod 42 markami. Ten incydent pokazuje, jak ważna może być możliwość jak najszybszego pr</w:t>
      </w:r>
      <w:r w:rsidR="0069365C">
        <w:rPr>
          <w:rFonts w:ascii="Calibri" w:eastAsia="Calibri" w:hAnsi="Calibri" w:cs="Calibri"/>
          <w:sz w:val="20"/>
          <w:szCs w:val="20"/>
        </w:rPr>
        <w:t>ześledzenia gotowego produktu,</w:t>
      </w:r>
      <w:r w:rsidRPr="00F31B0F">
        <w:rPr>
          <w:rFonts w:ascii="Calibri" w:eastAsia="Calibri" w:hAnsi="Calibri" w:cs="Calibri"/>
          <w:sz w:val="20"/>
          <w:szCs w:val="20"/>
        </w:rPr>
        <w:t xml:space="preserve"> jego pochodzenia i różnych punktów interwencji.</w:t>
      </w:r>
    </w:p>
    <w:p w14:paraId="00000006" w14:textId="77777777" w:rsidR="0011362D" w:rsidRPr="00F31B0F" w:rsidRDefault="0011362D">
      <w:pPr>
        <w:rPr>
          <w:rFonts w:ascii="Calibri" w:eastAsia="Calibri" w:hAnsi="Calibri" w:cs="Calibri"/>
          <w:sz w:val="20"/>
          <w:szCs w:val="20"/>
        </w:rPr>
      </w:pPr>
    </w:p>
    <w:p w14:paraId="00000007" w14:textId="4EFC0A47" w:rsidR="0011362D" w:rsidRPr="00F31B0F" w:rsidRDefault="0063642D">
      <w:pPr>
        <w:jc w:val="both"/>
        <w:rPr>
          <w:rFonts w:ascii="Calibri" w:eastAsia="Calibri" w:hAnsi="Calibri" w:cs="Calibri"/>
          <w:sz w:val="20"/>
          <w:szCs w:val="20"/>
        </w:rPr>
      </w:pPr>
      <w:r w:rsidRPr="00F31B0F">
        <w:rPr>
          <w:rFonts w:ascii="Calibri" w:eastAsia="Calibri" w:hAnsi="Calibri" w:cs="Calibri"/>
          <w:sz w:val="20"/>
          <w:szCs w:val="20"/>
        </w:rPr>
        <w:t xml:space="preserve">Blockchain może rozwiązać szereg problemów związanych z łańcuchem dostaw, takich jak możliwość śledzenia całego procesu. Jak pokazuje przykład z </w:t>
      </w:r>
      <w:proofErr w:type="spellStart"/>
      <w:r w:rsidRPr="00F31B0F">
        <w:rPr>
          <w:rFonts w:ascii="Calibri" w:eastAsia="Calibri" w:hAnsi="Calibri" w:cs="Calibri"/>
          <w:sz w:val="20"/>
          <w:szCs w:val="20"/>
        </w:rPr>
        <w:t>listerią</w:t>
      </w:r>
      <w:proofErr w:type="spellEnd"/>
      <w:r w:rsidRPr="00F31B0F">
        <w:rPr>
          <w:rFonts w:ascii="Calibri" w:eastAsia="Calibri" w:hAnsi="Calibri" w:cs="Calibri"/>
          <w:sz w:val="20"/>
          <w:szCs w:val="20"/>
        </w:rPr>
        <w:t xml:space="preserve">, firmy mogą mieć trudności z identyfikacją skażonych produktów. Szacuje się, że typowe wycofanie napojów może kosztować producenta nawet kilka milionów. Tylko w 2017 r. w Stanach Zjednoczonych </w:t>
      </w:r>
      <w:r w:rsidR="00AD2F70">
        <w:rPr>
          <w:rFonts w:ascii="Calibri" w:eastAsia="Calibri" w:hAnsi="Calibri" w:cs="Calibri"/>
          <w:sz w:val="20"/>
          <w:szCs w:val="20"/>
        </w:rPr>
        <w:t>wycofano ze sprzedaży blisko 500</w:t>
      </w:r>
      <w:r w:rsidRPr="00F31B0F">
        <w:rPr>
          <w:rFonts w:ascii="Calibri" w:eastAsia="Calibri" w:hAnsi="Calibri" w:cs="Calibri"/>
          <w:sz w:val="20"/>
          <w:szCs w:val="20"/>
        </w:rPr>
        <w:t xml:space="preserve"> produktów.</w:t>
      </w:r>
    </w:p>
    <w:p w14:paraId="00000008" w14:textId="77777777" w:rsidR="0011362D" w:rsidRPr="00F31B0F" w:rsidRDefault="0011362D">
      <w:pPr>
        <w:rPr>
          <w:rFonts w:ascii="Calibri" w:eastAsia="Calibri" w:hAnsi="Calibri" w:cs="Calibri"/>
          <w:sz w:val="20"/>
          <w:szCs w:val="20"/>
        </w:rPr>
      </w:pPr>
    </w:p>
    <w:p w14:paraId="0000000A" w14:textId="60D4226D" w:rsidR="0011362D" w:rsidRPr="007F3B90" w:rsidRDefault="0063642D" w:rsidP="007F3B90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0"/>
          <w:szCs w:val="20"/>
        </w:rPr>
      </w:pPr>
      <w:r w:rsidRPr="007F3B90">
        <w:rPr>
          <w:rFonts w:ascii="Calibri" w:eastAsia="Calibri" w:hAnsi="Calibri" w:cs="Calibri"/>
          <w:sz w:val="20"/>
          <w:szCs w:val="20"/>
        </w:rPr>
        <w:t>Zdolność Blockchain do śledzenia łańcuchów dostaw moż</w:t>
      </w:r>
      <w:r w:rsidR="00AD2F70" w:rsidRPr="007F3B90">
        <w:rPr>
          <w:rFonts w:ascii="Calibri" w:eastAsia="Calibri" w:hAnsi="Calibri" w:cs="Calibri"/>
          <w:sz w:val="20"/>
          <w:szCs w:val="20"/>
        </w:rPr>
        <w:t>e zdecydowanie poprawić efektywność rozwiązywania sytuacji kryzysowych</w:t>
      </w:r>
      <w:r w:rsidRPr="007F3B90">
        <w:rPr>
          <w:rFonts w:ascii="Calibri" w:eastAsia="Calibri" w:hAnsi="Calibri" w:cs="Calibri"/>
          <w:sz w:val="20"/>
          <w:szCs w:val="20"/>
        </w:rPr>
        <w:t xml:space="preserve">. </w:t>
      </w:r>
      <w:r w:rsidR="00AD2F70" w:rsidRPr="007F3B90">
        <w:rPr>
          <w:rFonts w:ascii="Calibri" w:eastAsia="Calibri" w:hAnsi="Calibri" w:cs="Calibri"/>
          <w:sz w:val="20"/>
          <w:szCs w:val="20"/>
        </w:rPr>
        <w:t>Dla przykładu, j</w:t>
      </w:r>
      <w:r w:rsidRPr="007F3B90">
        <w:rPr>
          <w:rFonts w:ascii="Calibri" w:eastAsia="Calibri" w:hAnsi="Calibri" w:cs="Calibri"/>
          <w:sz w:val="20"/>
          <w:szCs w:val="20"/>
        </w:rPr>
        <w:t xml:space="preserve">eśli grupa konsumentów zachoruje na tym samym obszarze, </w:t>
      </w:r>
      <w:r w:rsidR="00AD2F70" w:rsidRPr="007F3B90">
        <w:rPr>
          <w:rFonts w:ascii="Calibri" w:eastAsia="Calibri" w:hAnsi="Calibri" w:cs="Calibri"/>
          <w:sz w:val="20"/>
          <w:szCs w:val="20"/>
        </w:rPr>
        <w:t>mamy możliwość przeanalizowania wspólnych produktów, które takie osoby zakupiły</w:t>
      </w:r>
      <w:r w:rsidRPr="007F3B90">
        <w:rPr>
          <w:rFonts w:ascii="Calibri" w:eastAsia="Calibri" w:hAnsi="Calibri" w:cs="Calibri"/>
          <w:sz w:val="20"/>
          <w:szCs w:val="20"/>
        </w:rPr>
        <w:t xml:space="preserve"> oraz sprzedawców detalicznych, </w:t>
      </w:r>
      <w:r w:rsidR="00AD2F70" w:rsidRPr="007F3B90">
        <w:rPr>
          <w:rFonts w:ascii="Calibri" w:eastAsia="Calibri" w:hAnsi="Calibri" w:cs="Calibri"/>
          <w:sz w:val="20"/>
          <w:szCs w:val="20"/>
        </w:rPr>
        <w:t>u których zrobiono zakupy</w:t>
      </w:r>
      <w:r w:rsidRPr="007F3B90">
        <w:rPr>
          <w:rFonts w:ascii="Calibri" w:eastAsia="Calibri" w:hAnsi="Calibri" w:cs="Calibri"/>
          <w:sz w:val="20"/>
          <w:szCs w:val="20"/>
        </w:rPr>
        <w:t xml:space="preserve">. Po zidentyfikowaniu odpowiedzialnego produktu, </w:t>
      </w:r>
      <w:r w:rsidR="00AD2F70" w:rsidRPr="007F3B90">
        <w:rPr>
          <w:rFonts w:ascii="Calibri" w:eastAsia="Calibri" w:hAnsi="Calibri" w:cs="Calibri"/>
          <w:sz w:val="20"/>
          <w:szCs w:val="20"/>
        </w:rPr>
        <w:t>B</w:t>
      </w:r>
      <w:r w:rsidRPr="007F3B90">
        <w:rPr>
          <w:rFonts w:ascii="Calibri" w:eastAsia="Calibri" w:hAnsi="Calibri" w:cs="Calibri"/>
          <w:sz w:val="20"/>
          <w:szCs w:val="20"/>
        </w:rPr>
        <w:t>lockchain można wykorzystać do sprawdzenia ścieżki, w tym pochodzenia składników i składnika</w:t>
      </w:r>
      <w:r w:rsidR="00AD2F70" w:rsidRPr="007F3B90">
        <w:rPr>
          <w:rFonts w:ascii="Calibri" w:eastAsia="Calibri" w:hAnsi="Calibri" w:cs="Calibri"/>
          <w:sz w:val="20"/>
          <w:szCs w:val="20"/>
        </w:rPr>
        <w:t xml:space="preserve"> powodującego</w:t>
      </w:r>
      <w:r w:rsidRPr="007F3B90">
        <w:rPr>
          <w:rFonts w:ascii="Calibri" w:eastAsia="Calibri" w:hAnsi="Calibri" w:cs="Calibri"/>
          <w:sz w:val="20"/>
          <w:szCs w:val="20"/>
        </w:rPr>
        <w:t xml:space="preserve"> problem. Po zidentyfikowaniu źródła zanieczyszczenia</w:t>
      </w:r>
      <w:r w:rsidR="00AD2F70" w:rsidRPr="007F3B90">
        <w:rPr>
          <w:rFonts w:ascii="Calibri" w:eastAsia="Calibri" w:hAnsi="Calibri" w:cs="Calibri"/>
          <w:sz w:val="20"/>
          <w:szCs w:val="20"/>
        </w:rPr>
        <w:t>,</w:t>
      </w:r>
      <w:r w:rsidRPr="007F3B90">
        <w:rPr>
          <w:rFonts w:ascii="Calibri" w:eastAsia="Calibri" w:hAnsi="Calibri" w:cs="Calibri"/>
          <w:sz w:val="20"/>
          <w:szCs w:val="20"/>
        </w:rPr>
        <w:t xml:space="preserve"> </w:t>
      </w:r>
      <w:r w:rsidR="00AD2F70" w:rsidRPr="007F3B90">
        <w:rPr>
          <w:rFonts w:ascii="Calibri" w:eastAsia="Calibri" w:hAnsi="Calibri" w:cs="Calibri"/>
          <w:sz w:val="20"/>
          <w:szCs w:val="20"/>
        </w:rPr>
        <w:t>można</w:t>
      </w:r>
      <w:r w:rsidRPr="007F3B90">
        <w:rPr>
          <w:rFonts w:ascii="Calibri" w:eastAsia="Calibri" w:hAnsi="Calibri" w:cs="Calibri"/>
          <w:sz w:val="20"/>
          <w:szCs w:val="20"/>
        </w:rPr>
        <w:t xml:space="preserve"> śledzić wszystkie inne produkty, które</w:t>
      </w:r>
      <w:r w:rsidR="00AD2F70" w:rsidRPr="007F3B90">
        <w:rPr>
          <w:rFonts w:ascii="Calibri" w:eastAsia="Calibri" w:hAnsi="Calibri" w:cs="Calibri"/>
          <w:sz w:val="20"/>
          <w:szCs w:val="20"/>
        </w:rPr>
        <w:t xml:space="preserve"> wykorzystują te same składniki</w:t>
      </w:r>
      <w:r w:rsidRPr="007F3B90">
        <w:rPr>
          <w:rFonts w:ascii="Calibri" w:eastAsia="Calibri" w:hAnsi="Calibri" w:cs="Calibri"/>
          <w:sz w:val="20"/>
          <w:szCs w:val="20"/>
        </w:rPr>
        <w:t>. Technologia Blockchain otwiera nową erę pełnej przejrzystości w glo</w:t>
      </w:r>
      <w:bookmarkStart w:id="0" w:name="_GoBack"/>
      <w:bookmarkEnd w:id="0"/>
      <w:r w:rsidRPr="007F3B90">
        <w:rPr>
          <w:rFonts w:ascii="Calibri" w:eastAsia="Calibri" w:hAnsi="Calibri" w:cs="Calibri"/>
          <w:sz w:val="20"/>
          <w:szCs w:val="20"/>
        </w:rPr>
        <w:t xml:space="preserve">balnym systemie </w:t>
      </w:r>
      <w:r w:rsidR="00AD2F70" w:rsidRPr="007F3B90">
        <w:rPr>
          <w:rFonts w:ascii="Calibri" w:eastAsia="Calibri" w:hAnsi="Calibri" w:cs="Calibri"/>
          <w:sz w:val="20"/>
          <w:szCs w:val="20"/>
        </w:rPr>
        <w:t>dostaw</w:t>
      </w:r>
      <w:r w:rsidRPr="007F3B90">
        <w:rPr>
          <w:rFonts w:ascii="Calibri" w:eastAsia="Calibri" w:hAnsi="Calibri" w:cs="Calibri"/>
          <w:sz w:val="20"/>
          <w:szCs w:val="20"/>
        </w:rPr>
        <w:t>. Umożliwia wszystkim uczestnikom szybkie i pewne dzielenie się informacjami w silnej, zaufanej s</w:t>
      </w:r>
      <w:r w:rsidR="00AD2F70" w:rsidRPr="007F3B90">
        <w:rPr>
          <w:rFonts w:ascii="Calibri" w:eastAsia="Calibri" w:hAnsi="Calibri" w:cs="Calibri"/>
          <w:sz w:val="20"/>
          <w:szCs w:val="20"/>
        </w:rPr>
        <w:t xml:space="preserve">ieci </w:t>
      </w:r>
      <w:r w:rsidR="002268BD" w:rsidRPr="007F3B90">
        <w:rPr>
          <w:rFonts w:ascii="Calibri" w:eastAsia="Calibri" w:hAnsi="Calibri" w:cs="Calibri"/>
          <w:sz w:val="20"/>
          <w:szCs w:val="20"/>
        </w:rPr>
        <w:t>–</w:t>
      </w:r>
      <w:r w:rsidRPr="007F3B90">
        <w:rPr>
          <w:rFonts w:ascii="Calibri" w:eastAsia="Calibri" w:hAnsi="Calibri" w:cs="Calibri"/>
          <w:sz w:val="20"/>
          <w:szCs w:val="20"/>
        </w:rPr>
        <w:t xml:space="preserve"> mówi </w:t>
      </w:r>
      <w:r w:rsidR="007F3B90">
        <w:rPr>
          <w:rFonts w:ascii="Calibri" w:eastAsia="Calibri" w:hAnsi="Calibri" w:cs="Calibri"/>
          <w:b/>
          <w:sz w:val="20"/>
          <w:szCs w:val="20"/>
        </w:rPr>
        <w:t>Anna Morawska</w:t>
      </w:r>
      <w:r w:rsidR="007F3B90" w:rsidRPr="007F3B90"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 w:rsidR="007F3B90" w:rsidRPr="007F3B90">
        <w:rPr>
          <w:rFonts w:ascii="Calibri" w:hAnsi="Calibri" w:cs="Calibri"/>
          <w:b/>
          <w:iCs/>
          <w:sz w:val="20"/>
          <w:szCs w:val="20"/>
        </w:rPr>
        <w:t>CoE</w:t>
      </w:r>
      <w:proofErr w:type="spellEnd"/>
      <w:r w:rsidR="007F3B90" w:rsidRPr="007F3B90">
        <w:rPr>
          <w:rFonts w:ascii="Calibri" w:hAnsi="Calibri" w:cs="Calibri"/>
          <w:b/>
          <w:iCs/>
          <w:sz w:val="20"/>
          <w:szCs w:val="20"/>
        </w:rPr>
        <w:t xml:space="preserve"> </w:t>
      </w:r>
      <w:proofErr w:type="spellStart"/>
      <w:r w:rsidR="007F3B90" w:rsidRPr="007F3B90">
        <w:rPr>
          <w:rFonts w:ascii="Calibri" w:hAnsi="Calibri" w:cs="Calibri"/>
          <w:b/>
          <w:iCs/>
          <w:sz w:val="20"/>
          <w:szCs w:val="20"/>
        </w:rPr>
        <w:t>Sourcing</w:t>
      </w:r>
      <w:proofErr w:type="spellEnd"/>
      <w:r w:rsidR="007F3B90" w:rsidRPr="007F3B90">
        <w:rPr>
          <w:rFonts w:ascii="Calibri" w:hAnsi="Calibri" w:cs="Calibri"/>
          <w:b/>
          <w:iCs/>
          <w:sz w:val="20"/>
          <w:szCs w:val="20"/>
        </w:rPr>
        <w:t xml:space="preserve"> Lead</w:t>
      </w:r>
      <w:r w:rsidR="007F3B90" w:rsidRPr="007F3B90">
        <w:rPr>
          <w:rFonts w:ascii="Calibri" w:hAnsi="Calibri" w:cs="Calibri"/>
          <w:b/>
          <w:iCs/>
          <w:sz w:val="20"/>
          <w:szCs w:val="20"/>
        </w:rPr>
        <w:t xml:space="preserve"> w Capgemini.</w:t>
      </w:r>
    </w:p>
    <w:p w14:paraId="77EC9FA7" w14:textId="77777777" w:rsidR="007F3B90" w:rsidRPr="007F3B90" w:rsidRDefault="007F3B90" w:rsidP="007F3B90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00000011" w14:textId="5566A607" w:rsidR="0011362D" w:rsidRPr="000A3A81" w:rsidRDefault="0063642D" w:rsidP="002268BD">
      <w:pPr>
        <w:jc w:val="both"/>
        <w:rPr>
          <w:rFonts w:ascii="Calibri" w:eastAsia="Calibri" w:hAnsi="Calibri" w:cs="Calibri"/>
          <w:sz w:val="20"/>
          <w:szCs w:val="20"/>
        </w:rPr>
      </w:pPr>
      <w:r w:rsidRPr="000A3A81">
        <w:rPr>
          <w:rFonts w:ascii="Calibri" w:eastAsia="Calibri" w:hAnsi="Calibri" w:cs="Calibri"/>
          <w:sz w:val="20"/>
          <w:szCs w:val="20"/>
        </w:rPr>
        <w:t xml:space="preserve">Wartość Blockchain będzie rosła, gdy więcej graczy stanie się częścią sieci. </w:t>
      </w:r>
      <w:r w:rsidR="00AD2F70" w:rsidRPr="000A3A81">
        <w:rPr>
          <w:rFonts w:ascii="Calibri" w:eastAsia="Calibri" w:hAnsi="Calibri" w:cs="Calibri"/>
          <w:sz w:val="20"/>
          <w:szCs w:val="20"/>
        </w:rPr>
        <w:t>Zanim jednak firmy rozpoczną</w:t>
      </w:r>
      <w:r w:rsidR="002268BD" w:rsidRPr="000A3A81">
        <w:rPr>
          <w:rFonts w:ascii="Calibri" w:eastAsia="Calibri" w:hAnsi="Calibri" w:cs="Calibri"/>
          <w:sz w:val="20"/>
          <w:szCs w:val="20"/>
        </w:rPr>
        <w:t xml:space="preserve"> inwestować</w:t>
      </w:r>
      <w:r w:rsidR="000A3A81">
        <w:rPr>
          <w:rFonts w:ascii="Calibri" w:eastAsia="Calibri" w:hAnsi="Calibri" w:cs="Calibri"/>
          <w:sz w:val="20"/>
          <w:szCs w:val="20"/>
        </w:rPr>
        <w:t xml:space="preserve"> w tę strategię</w:t>
      </w:r>
      <w:r w:rsidR="00AD2F70" w:rsidRPr="000A3A81">
        <w:rPr>
          <w:rFonts w:ascii="Calibri" w:eastAsia="Calibri" w:hAnsi="Calibri" w:cs="Calibri"/>
          <w:sz w:val="20"/>
          <w:szCs w:val="20"/>
        </w:rPr>
        <w:t xml:space="preserve"> na szeroką skalę, mus</w:t>
      </w:r>
      <w:r w:rsidRPr="000A3A81">
        <w:rPr>
          <w:rFonts w:ascii="Calibri" w:eastAsia="Calibri" w:hAnsi="Calibri" w:cs="Calibri"/>
          <w:sz w:val="20"/>
          <w:szCs w:val="20"/>
        </w:rPr>
        <w:t>zą przeanalizow</w:t>
      </w:r>
      <w:r w:rsidR="00AD2F70" w:rsidRPr="000A3A81">
        <w:rPr>
          <w:rFonts w:ascii="Calibri" w:eastAsia="Calibri" w:hAnsi="Calibri" w:cs="Calibri"/>
          <w:sz w:val="20"/>
          <w:szCs w:val="20"/>
        </w:rPr>
        <w:t xml:space="preserve">ać wszystkie dostępne dane, zapewniając sobie </w:t>
      </w:r>
      <w:r w:rsidRPr="000A3A81">
        <w:rPr>
          <w:rFonts w:ascii="Calibri" w:eastAsia="Calibri" w:hAnsi="Calibri" w:cs="Calibri"/>
          <w:sz w:val="20"/>
          <w:szCs w:val="20"/>
        </w:rPr>
        <w:t xml:space="preserve">zwrot z </w:t>
      </w:r>
      <w:r w:rsidR="002268BD" w:rsidRPr="000A3A81">
        <w:rPr>
          <w:rFonts w:ascii="Calibri" w:eastAsia="Calibri" w:hAnsi="Calibri" w:cs="Calibri"/>
          <w:sz w:val="20"/>
          <w:szCs w:val="20"/>
        </w:rPr>
        <w:t xml:space="preserve">rzeczonych </w:t>
      </w:r>
      <w:r w:rsidRPr="000A3A81">
        <w:rPr>
          <w:rFonts w:ascii="Calibri" w:eastAsia="Calibri" w:hAnsi="Calibri" w:cs="Calibri"/>
          <w:sz w:val="20"/>
          <w:szCs w:val="20"/>
        </w:rPr>
        <w:t xml:space="preserve">inwestycji. </w:t>
      </w:r>
      <w:r w:rsidR="002268BD" w:rsidRPr="000A3A81">
        <w:rPr>
          <w:rFonts w:ascii="Calibri" w:eastAsia="Calibri" w:hAnsi="Calibri" w:cs="Calibri"/>
          <w:sz w:val="20"/>
          <w:szCs w:val="20"/>
        </w:rPr>
        <w:t>Niewątpliwie k</w:t>
      </w:r>
      <w:r w:rsidRPr="000A3A81">
        <w:rPr>
          <w:rFonts w:ascii="Calibri" w:eastAsia="Calibri" w:hAnsi="Calibri" w:cs="Calibri"/>
          <w:sz w:val="20"/>
          <w:szCs w:val="20"/>
        </w:rPr>
        <w:t xml:space="preserve">orzyści płynące z Blockchain są widoczne dla wszystkich: jest to niezmienna, zdecentralizowana </w:t>
      </w:r>
      <w:r w:rsidR="000A3A81" w:rsidRPr="000A3A81">
        <w:rPr>
          <w:rFonts w:ascii="Calibri" w:eastAsia="Calibri" w:hAnsi="Calibri" w:cs="Calibri"/>
          <w:sz w:val="20"/>
          <w:szCs w:val="20"/>
        </w:rPr>
        <w:t>technologia</w:t>
      </w:r>
      <w:r w:rsidRPr="000A3A81">
        <w:rPr>
          <w:rFonts w:ascii="Calibri" w:eastAsia="Calibri" w:hAnsi="Calibri" w:cs="Calibri"/>
          <w:sz w:val="20"/>
          <w:szCs w:val="20"/>
        </w:rPr>
        <w:t>, oferująca olbrzymie postępy w zakresie bezpieczeństwa, widoczności i śledzenia transakcji cyfrowych. A korzyści dla łańcuchó</w:t>
      </w:r>
      <w:r w:rsidR="002268BD" w:rsidRPr="000A3A81">
        <w:rPr>
          <w:rFonts w:ascii="Calibri" w:eastAsia="Calibri" w:hAnsi="Calibri" w:cs="Calibri"/>
          <w:sz w:val="20"/>
          <w:szCs w:val="20"/>
        </w:rPr>
        <w:t xml:space="preserve">w dostaw organizacji są </w:t>
      </w:r>
      <w:r w:rsidR="000A3A81">
        <w:rPr>
          <w:rFonts w:ascii="Calibri" w:eastAsia="Calibri" w:hAnsi="Calibri" w:cs="Calibri"/>
          <w:sz w:val="20"/>
          <w:szCs w:val="20"/>
        </w:rPr>
        <w:t>duże</w:t>
      </w:r>
      <w:r w:rsidR="002268BD" w:rsidRPr="000A3A81">
        <w:rPr>
          <w:rFonts w:ascii="Calibri" w:eastAsia="Calibri" w:hAnsi="Calibri" w:cs="Calibri"/>
          <w:sz w:val="20"/>
          <w:szCs w:val="20"/>
        </w:rPr>
        <w:t>.</w:t>
      </w:r>
      <w:r w:rsidR="000A3A81" w:rsidRPr="000A3A81">
        <w:rPr>
          <w:rFonts w:ascii="Calibri" w:eastAsia="Calibri" w:hAnsi="Calibri" w:cs="Calibri"/>
          <w:sz w:val="20"/>
          <w:szCs w:val="20"/>
        </w:rPr>
        <w:t xml:space="preserve"> </w:t>
      </w:r>
      <w:r w:rsidRPr="000A3A81">
        <w:rPr>
          <w:rFonts w:ascii="Calibri" w:eastAsia="Calibri" w:hAnsi="Calibri" w:cs="Calibri"/>
          <w:sz w:val="20"/>
          <w:szCs w:val="20"/>
        </w:rPr>
        <w:t>Blockchain radykalnie zwiększa przejrzystość i responsywność, wcześniej trudną do osiągnięcia i bardzo kosztowną.</w:t>
      </w:r>
      <w:r w:rsidR="002268BD" w:rsidRPr="000A3A81">
        <w:rPr>
          <w:rFonts w:ascii="Calibri" w:eastAsia="Calibri" w:hAnsi="Calibri" w:cs="Calibri"/>
          <w:sz w:val="20"/>
          <w:szCs w:val="20"/>
        </w:rPr>
        <w:t xml:space="preserve"> </w:t>
      </w:r>
      <w:r w:rsidRPr="000A3A81">
        <w:rPr>
          <w:rFonts w:ascii="Calibri" w:eastAsia="Calibri" w:hAnsi="Calibri" w:cs="Calibri"/>
          <w:sz w:val="20"/>
          <w:szCs w:val="20"/>
        </w:rPr>
        <w:t xml:space="preserve">Pomaga </w:t>
      </w:r>
      <w:r w:rsidR="000A3A81" w:rsidRPr="000A3A81">
        <w:rPr>
          <w:rFonts w:ascii="Calibri" w:eastAsia="Calibri" w:hAnsi="Calibri" w:cs="Calibri"/>
          <w:sz w:val="20"/>
          <w:szCs w:val="20"/>
        </w:rPr>
        <w:t xml:space="preserve">także </w:t>
      </w:r>
      <w:r w:rsidRPr="000A3A81">
        <w:rPr>
          <w:rFonts w:ascii="Calibri" w:eastAsia="Calibri" w:hAnsi="Calibri" w:cs="Calibri"/>
          <w:sz w:val="20"/>
          <w:szCs w:val="20"/>
        </w:rPr>
        <w:t xml:space="preserve">konsumentowi końcowemu ostatecznie określić, czy produkt jest wytwarzany przez daną markę, </w:t>
      </w:r>
      <w:r w:rsidRPr="000A3A81">
        <w:rPr>
          <w:rFonts w:ascii="Calibri" w:eastAsia="Calibri" w:hAnsi="Calibri" w:cs="Calibri"/>
          <w:sz w:val="20"/>
          <w:szCs w:val="20"/>
        </w:rPr>
        <w:lastRenderedPageBreak/>
        <w:t>zapewniając autentyczność i zmniejszając liczbę podróbek.</w:t>
      </w:r>
      <w:r w:rsidR="002268BD" w:rsidRPr="000A3A81">
        <w:rPr>
          <w:rFonts w:ascii="Calibri" w:eastAsia="Calibri" w:hAnsi="Calibri" w:cs="Calibri"/>
          <w:sz w:val="20"/>
          <w:szCs w:val="20"/>
        </w:rPr>
        <w:t xml:space="preserve"> </w:t>
      </w:r>
      <w:r w:rsidR="000A3A81">
        <w:rPr>
          <w:rFonts w:ascii="Calibri" w:eastAsia="Calibri" w:hAnsi="Calibri" w:cs="Calibri"/>
          <w:sz w:val="20"/>
          <w:szCs w:val="20"/>
        </w:rPr>
        <w:t>Ostatecznie może także pomóc organizacjom</w:t>
      </w:r>
      <w:r w:rsidRPr="000A3A81">
        <w:rPr>
          <w:rFonts w:ascii="Calibri" w:eastAsia="Calibri" w:hAnsi="Calibri" w:cs="Calibri"/>
          <w:sz w:val="20"/>
          <w:szCs w:val="20"/>
        </w:rPr>
        <w:t xml:space="preserve"> w szybkim śledzeniu </w:t>
      </w:r>
      <w:r w:rsidR="000A3A81">
        <w:rPr>
          <w:rFonts w:ascii="Calibri" w:eastAsia="Calibri" w:hAnsi="Calibri" w:cs="Calibri"/>
          <w:sz w:val="20"/>
          <w:szCs w:val="20"/>
        </w:rPr>
        <w:t>wadliwego produktu</w:t>
      </w:r>
      <w:r w:rsidRPr="000A3A81">
        <w:rPr>
          <w:rFonts w:ascii="Calibri" w:eastAsia="Calibri" w:hAnsi="Calibri" w:cs="Calibri"/>
          <w:sz w:val="20"/>
          <w:szCs w:val="20"/>
        </w:rPr>
        <w:t xml:space="preserve"> do jego źródła </w:t>
      </w:r>
      <w:r w:rsidR="000A3A81">
        <w:rPr>
          <w:rFonts w:ascii="Calibri" w:eastAsia="Calibri" w:hAnsi="Calibri" w:cs="Calibri"/>
          <w:sz w:val="20"/>
          <w:szCs w:val="20"/>
        </w:rPr>
        <w:t>i łagodzeniu skutków kosztownego</w:t>
      </w:r>
      <w:r w:rsidRPr="000A3A81">
        <w:rPr>
          <w:rFonts w:ascii="Calibri" w:eastAsia="Calibri" w:hAnsi="Calibri" w:cs="Calibri"/>
          <w:sz w:val="20"/>
          <w:szCs w:val="20"/>
        </w:rPr>
        <w:t xml:space="preserve"> i </w:t>
      </w:r>
      <w:r w:rsidR="000A3A81">
        <w:rPr>
          <w:rFonts w:ascii="Calibri" w:eastAsia="Calibri" w:hAnsi="Calibri" w:cs="Calibri"/>
          <w:sz w:val="20"/>
          <w:szCs w:val="20"/>
        </w:rPr>
        <w:t>szkodliwego</w:t>
      </w:r>
      <w:r w:rsidRPr="000A3A81">
        <w:rPr>
          <w:rFonts w:ascii="Calibri" w:eastAsia="Calibri" w:hAnsi="Calibri" w:cs="Calibri"/>
          <w:sz w:val="20"/>
          <w:szCs w:val="20"/>
        </w:rPr>
        <w:t xml:space="preserve"> dla reputacji</w:t>
      </w:r>
      <w:r w:rsidR="002268BD" w:rsidRPr="000A3A81">
        <w:rPr>
          <w:rFonts w:ascii="Calibri" w:eastAsia="Calibri" w:hAnsi="Calibri" w:cs="Calibri"/>
          <w:sz w:val="20"/>
          <w:szCs w:val="20"/>
        </w:rPr>
        <w:t xml:space="preserve"> </w:t>
      </w:r>
      <w:r w:rsidR="000A3A81">
        <w:rPr>
          <w:rFonts w:ascii="Calibri" w:eastAsia="Calibri" w:hAnsi="Calibri" w:cs="Calibri"/>
          <w:sz w:val="20"/>
          <w:szCs w:val="20"/>
        </w:rPr>
        <w:t>masowego</w:t>
      </w:r>
      <w:r w:rsidR="002268BD" w:rsidRPr="000A3A81">
        <w:rPr>
          <w:rFonts w:ascii="Calibri" w:eastAsia="Calibri" w:hAnsi="Calibri" w:cs="Calibri"/>
          <w:sz w:val="20"/>
          <w:szCs w:val="20"/>
        </w:rPr>
        <w:t xml:space="preserve"> wycofywania produktów. </w:t>
      </w:r>
    </w:p>
    <w:p w14:paraId="00000012" w14:textId="77777777" w:rsidR="0011362D" w:rsidRPr="00F31B0F" w:rsidRDefault="0011362D">
      <w:pPr>
        <w:rPr>
          <w:rFonts w:ascii="Calibri" w:eastAsia="Calibri" w:hAnsi="Calibri" w:cs="Calibri"/>
          <w:sz w:val="20"/>
          <w:szCs w:val="20"/>
        </w:rPr>
      </w:pPr>
    </w:p>
    <w:p w14:paraId="00000016" w14:textId="5DFC45EA" w:rsidR="0011362D" w:rsidRPr="002268BD" w:rsidRDefault="0063642D" w:rsidP="002268BD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2268BD">
        <w:rPr>
          <w:rFonts w:ascii="Calibri" w:eastAsia="Calibri" w:hAnsi="Calibri" w:cs="Calibri"/>
          <w:sz w:val="20"/>
          <w:szCs w:val="20"/>
        </w:rPr>
        <w:t>Zarządzanie dzisiejszymi złożonymi, globalnymi łańcuc</w:t>
      </w:r>
      <w:r w:rsidR="000A3A81">
        <w:rPr>
          <w:rFonts w:ascii="Calibri" w:eastAsia="Calibri" w:hAnsi="Calibri" w:cs="Calibri"/>
          <w:sz w:val="20"/>
          <w:szCs w:val="20"/>
        </w:rPr>
        <w:t>hami dostaw to trudne zadanie. I t</w:t>
      </w:r>
      <w:r w:rsidRPr="002268BD">
        <w:rPr>
          <w:rFonts w:ascii="Calibri" w:eastAsia="Calibri" w:hAnsi="Calibri" w:cs="Calibri"/>
          <w:sz w:val="20"/>
          <w:szCs w:val="20"/>
        </w:rPr>
        <w:t xml:space="preserve">o właśnie ta złożoność i potrzeba znacznie większej przejrzystości powoduje takie zainteresowanie zastosowaniem </w:t>
      </w:r>
      <w:r w:rsidR="000A3A81" w:rsidRPr="002268BD">
        <w:rPr>
          <w:rFonts w:ascii="Calibri" w:eastAsia="Calibri" w:hAnsi="Calibri" w:cs="Calibri"/>
          <w:sz w:val="20"/>
          <w:szCs w:val="20"/>
        </w:rPr>
        <w:t>Blockchain</w:t>
      </w:r>
      <w:r w:rsidRPr="002268BD">
        <w:rPr>
          <w:rFonts w:ascii="Calibri" w:eastAsia="Calibri" w:hAnsi="Calibri" w:cs="Calibri"/>
          <w:sz w:val="20"/>
          <w:szCs w:val="20"/>
        </w:rPr>
        <w:t xml:space="preserve"> w łańcuchach dostaw. </w:t>
      </w:r>
      <w:r w:rsidR="000A3A81">
        <w:rPr>
          <w:rFonts w:ascii="Calibri" w:eastAsia="Calibri" w:hAnsi="Calibri" w:cs="Calibri"/>
          <w:sz w:val="20"/>
          <w:szCs w:val="20"/>
        </w:rPr>
        <w:t>Ta nowa technologia daje nam</w:t>
      </w:r>
      <w:r w:rsidRPr="002268BD">
        <w:rPr>
          <w:rFonts w:ascii="Calibri" w:eastAsia="Calibri" w:hAnsi="Calibri" w:cs="Calibri"/>
          <w:sz w:val="20"/>
          <w:szCs w:val="20"/>
        </w:rPr>
        <w:t xml:space="preserve"> możliwość rozwiązania niektórych odwiecznych problemów, które zagrażają efektywności łańcucha dostaw, takich jak brak </w:t>
      </w:r>
      <w:r w:rsidR="000A3A81">
        <w:rPr>
          <w:rFonts w:ascii="Calibri" w:eastAsia="Calibri" w:hAnsi="Calibri" w:cs="Calibri"/>
          <w:sz w:val="20"/>
          <w:szCs w:val="20"/>
        </w:rPr>
        <w:t>możliwości dokładnego śledzenia procesów czy pochodzenia produktów</w:t>
      </w:r>
      <w:r w:rsidR="002268BD">
        <w:rPr>
          <w:rFonts w:ascii="Calibri" w:eastAsia="Calibri" w:hAnsi="Calibri" w:cs="Calibri"/>
          <w:sz w:val="20"/>
          <w:szCs w:val="20"/>
        </w:rPr>
        <w:t xml:space="preserve"> – dodaje </w:t>
      </w:r>
      <w:r w:rsidR="002268BD" w:rsidRPr="002268BD">
        <w:rPr>
          <w:rFonts w:ascii="Calibri" w:eastAsia="Calibri" w:hAnsi="Calibri" w:cs="Calibri"/>
          <w:b/>
          <w:sz w:val="20"/>
          <w:szCs w:val="20"/>
        </w:rPr>
        <w:t>Anna Morawska.</w:t>
      </w:r>
    </w:p>
    <w:p w14:paraId="00000017" w14:textId="77777777" w:rsidR="0011362D" w:rsidRPr="00F31B0F" w:rsidRDefault="0011362D">
      <w:pPr>
        <w:rPr>
          <w:rFonts w:ascii="Calibri" w:eastAsia="Calibri" w:hAnsi="Calibri" w:cs="Calibri"/>
          <w:sz w:val="20"/>
          <w:szCs w:val="20"/>
        </w:rPr>
      </w:pPr>
    </w:p>
    <w:p w14:paraId="00000018" w14:textId="1E387548" w:rsidR="0011362D" w:rsidRPr="00F31B0F" w:rsidRDefault="0063642D">
      <w:pPr>
        <w:rPr>
          <w:rFonts w:ascii="Calibri" w:eastAsia="Calibri" w:hAnsi="Calibri" w:cs="Calibri"/>
          <w:b/>
          <w:sz w:val="20"/>
          <w:szCs w:val="20"/>
        </w:rPr>
      </w:pPr>
      <w:r w:rsidRPr="00F31B0F">
        <w:rPr>
          <w:rFonts w:ascii="Calibri" w:eastAsia="Calibri" w:hAnsi="Calibri" w:cs="Calibri"/>
          <w:b/>
          <w:sz w:val="20"/>
          <w:szCs w:val="20"/>
        </w:rPr>
        <w:t xml:space="preserve">Obniżenie kosztów, poprawa identyfikowalności i przejrzystość </w:t>
      </w:r>
      <w:r w:rsidR="00146B88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Pr="00F31B0F">
        <w:rPr>
          <w:rFonts w:ascii="Calibri" w:eastAsia="Calibri" w:hAnsi="Calibri" w:cs="Calibri"/>
          <w:b/>
          <w:sz w:val="20"/>
          <w:szCs w:val="20"/>
        </w:rPr>
        <w:t xml:space="preserve">kluczowe czynniki inwestycji w </w:t>
      </w:r>
      <w:r w:rsidR="002268BD" w:rsidRPr="00F31B0F">
        <w:rPr>
          <w:rFonts w:ascii="Calibri" w:eastAsia="Calibri" w:hAnsi="Calibri" w:cs="Calibri"/>
          <w:b/>
          <w:sz w:val="20"/>
          <w:szCs w:val="20"/>
        </w:rPr>
        <w:t>Blockchain</w:t>
      </w:r>
    </w:p>
    <w:p w14:paraId="00000019" w14:textId="77777777" w:rsidR="0011362D" w:rsidRPr="00F31B0F" w:rsidRDefault="0011362D">
      <w:pPr>
        <w:rPr>
          <w:rFonts w:ascii="Calibri" w:eastAsia="Calibri" w:hAnsi="Calibri" w:cs="Calibri"/>
          <w:sz w:val="20"/>
          <w:szCs w:val="20"/>
        </w:rPr>
      </w:pPr>
    </w:p>
    <w:p w14:paraId="00000020" w14:textId="6244C53E" w:rsidR="0011362D" w:rsidRPr="00F31B0F" w:rsidRDefault="002268BD" w:rsidP="002268B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 wynika z raportu Capgemini, dojrzałość firm do adopcji B</w:t>
      </w:r>
      <w:r w:rsidR="0063642D" w:rsidRPr="00F31B0F">
        <w:rPr>
          <w:rFonts w:ascii="Calibri" w:eastAsia="Calibri" w:hAnsi="Calibri" w:cs="Calibri"/>
          <w:sz w:val="20"/>
          <w:szCs w:val="20"/>
        </w:rPr>
        <w:t>lockchain b</w:t>
      </w:r>
      <w:r>
        <w:rPr>
          <w:rFonts w:ascii="Calibri" w:eastAsia="Calibri" w:hAnsi="Calibri" w:cs="Calibri"/>
          <w:sz w:val="20"/>
          <w:szCs w:val="20"/>
        </w:rPr>
        <w:t>ędzie ewoluować w trzech falach. Pierwsza z nich, nazywana etapem świadomości, miała miejsce w latach 2011-2018 – organizacje</w:t>
      </w:r>
      <w:r w:rsidR="0063642D" w:rsidRPr="00F31B0F">
        <w:rPr>
          <w:rFonts w:ascii="Calibri" w:eastAsia="Calibri" w:hAnsi="Calibri" w:cs="Calibri"/>
          <w:sz w:val="20"/>
          <w:szCs w:val="20"/>
        </w:rPr>
        <w:t xml:space="preserve"> zainwestowały </w:t>
      </w:r>
      <w:r>
        <w:rPr>
          <w:rFonts w:ascii="Calibri" w:eastAsia="Calibri" w:hAnsi="Calibri" w:cs="Calibri"/>
          <w:sz w:val="20"/>
          <w:szCs w:val="20"/>
        </w:rPr>
        <w:t xml:space="preserve">wówczas </w:t>
      </w:r>
      <w:r w:rsidR="0063642D" w:rsidRPr="00F31B0F">
        <w:rPr>
          <w:rFonts w:ascii="Calibri" w:eastAsia="Calibri" w:hAnsi="Calibri" w:cs="Calibri"/>
          <w:sz w:val="20"/>
          <w:szCs w:val="20"/>
        </w:rPr>
        <w:t>w zrozumienie technologii, jej implikacji i podniesienie świadomości.</w:t>
      </w:r>
      <w:r>
        <w:rPr>
          <w:rFonts w:ascii="Calibri" w:eastAsia="Calibri" w:hAnsi="Calibri" w:cs="Calibri"/>
          <w:sz w:val="20"/>
          <w:szCs w:val="20"/>
        </w:rPr>
        <w:t xml:space="preserve"> Kolejna fala to etap eksperymentów, przypadający na lata 2017-2020 – tu firmy badały koncepcje i pracowały nad tworzeniem konsorcjów, a w Blockchain, poza usługami finansowymi, zaczęły i</w:t>
      </w:r>
      <w:r w:rsidR="006A3437">
        <w:rPr>
          <w:rFonts w:ascii="Calibri" w:eastAsia="Calibri" w:hAnsi="Calibri" w:cs="Calibri"/>
          <w:sz w:val="20"/>
          <w:szCs w:val="20"/>
        </w:rPr>
        <w:t>nwestować nowe branże. Wreszcie</w:t>
      </w:r>
      <w:r>
        <w:rPr>
          <w:rFonts w:ascii="Calibri" w:eastAsia="Calibri" w:hAnsi="Calibri" w:cs="Calibri"/>
          <w:sz w:val="20"/>
          <w:szCs w:val="20"/>
        </w:rPr>
        <w:t xml:space="preserve"> trzecia fala, w której obecnie się znajdujemy (2019-2025) to czas, w którym organizacje podejmują transformacje przedsiębiorstw, </w:t>
      </w:r>
      <w:r w:rsidR="0063642D" w:rsidRPr="00F31B0F">
        <w:rPr>
          <w:rFonts w:ascii="Calibri" w:eastAsia="Calibri" w:hAnsi="Calibri" w:cs="Calibri"/>
          <w:sz w:val="20"/>
          <w:szCs w:val="20"/>
        </w:rPr>
        <w:t>stymulując integrację i ustalając zasady dotyczące prywatności i zarządzania danymi.</w:t>
      </w:r>
    </w:p>
    <w:p w14:paraId="00000021" w14:textId="77777777" w:rsidR="0011362D" w:rsidRPr="00F31B0F" w:rsidRDefault="0011362D">
      <w:pPr>
        <w:rPr>
          <w:rFonts w:ascii="Calibri" w:eastAsia="Calibri" w:hAnsi="Calibri" w:cs="Calibri"/>
          <w:sz w:val="20"/>
          <w:szCs w:val="20"/>
        </w:rPr>
      </w:pPr>
    </w:p>
    <w:p w14:paraId="00000022" w14:textId="7CCF70D6" w:rsidR="0011362D" w:rsidRPr="00146B88" w:rsidRDefault="0063642D" w:rsidP="0069365C">
      <w:pPr>
        <w:jc w:val="both"/>
        <w:rPr>
          <w:rFonts w:ascii="Calibri" w:eastAsia="Calibri" w:hAnsi="Calibri" w:cs="Calibri"/>
          <w:sz w:val="20"/>
          <w:szCs w:val="20"/>
        </w:rPr>
      </w:pPr>
      <w:r w:rsidRPr="00146B88">
        <w:rPr>
          <w:rFonts w:ascii="Calibri" w:eastAsia="Calibri" w:hAnsi="Calibri" w:cs="Calibri"/>
          <w:sz w:val="20"/>
          <w:szCs w:val="20"/>
        </w:rPr>
        <w:t xml:space="preserve">Kluczowe czynniki napędzające inwestycje obejmują zarówno efektywność kosztową, jak i wzrost przychodów. Cztery na pięć organizacji wdrażających </w:t>
      </w:r>
      <w:r w:rsidR="002268BD" w:rsidRPr="00146B88">
        <w:rPr>
          <w:rFonts w:ascii="Calibri" w:eastAsia="Calibri" w:hAnsi="Calibri" w:cs="Calibri"/>
          <w:sz w:val="20"/>
          <w:szCs w:val="20"/>
        </w:rPr>
        <w:t>Blockchain</w:t>
      </w:r>
      <w:r w:rsidRPr="00146B88">
        <w:rPr>
          <w:rFonts w:ascii="Calibri" w:eastAsia="Calibri" w:hAnsi="Calibri" w:cs="Calibri"/>
          <w:sz w:val="20"/>
          <w:szCs w:val="20"/>
        </w:rPr>
        <w:t xml:space="preserve"> twierdzi, że zdolność do śledzenia produktów i zapewniania większej przejrzystości napędza ich inwestycje. </w:t>
      </w:r>
      <w:r w:rsidR="002268BD" w:rsidRPr="00146B88">
        <w:rPr>
          <w:rFonts w:ascii="Calibri" w:eastAsia="Calibri" w:hAnsi="Calibri" w:cs="Calibri"/>
          <w:sz w:val="20"/>
          <w:szCs w:val="20"/>
        </w:rPr>
        <w:t>W</w:t>
      </w:r>
      <w:r w:rsidRPr="00146B88">
        <w:rPr>
          <w:rFonts w:ascii="Calibri" w:eastAsia="Calibri" w:hAnsi="Calibri" w:cs="Calibri"/>
          <w:sz w:val="20"/>
          <w:szCs w:val="20"/>
        </w:rPr>
        <w:t>ielostronn</w:t>
      </w:r>
      <w:r w:rsidR="002268BD" w:rsidRPr="00146B88">
        <w:rPr>
          <w:rFonts w:ascii="Calibri" w:eastAsia="Calibri" w:hAnsi="Calibri" w:cs="Calibri"/>
          <w:sz w:val="20"/>
          <w:szCs w:val="20"/>
        </w:rPr>
        <w:t>e procesy</w:t>
      </w:r>
      <w:r w:rsidRPr="00146B88">
        <w:rPr>
          <w:rFonts w:ascii="Calibri" w:eastAsia="Calibri" w:hAnsi="Calibri" w:cs="Calibri"/>
          <w:sz w:val="20"/>
          <w:szCs w:val="20"/>
        </w:rPr>
        <w:t>, w który</w:t>
      </w:r>
      <w:r w:rsidR="002268BD" w:rsidRPr="00146B88">
        <w:rPr>
          <w:rFonts w:ascii="Calibri" w:eastAsia="Calibri" w:hAnsi="Calibri" w:cs="Calibri"/>
          <w:sz w:val="20"/>
          <w:szCs w:val="20"/>
        </w:rPr>
        <w:t>ch</w:t>
      </w:r>
      <w:r w:rsidRPr="00146B88">
        <w:rPr>
          <w:rFonts w:ascii="Calibri" w:eastAsia="Calibri" w:hAnsi="Calibri" w:cs="Calibri"/>
          <w:sz w:val="20"/>
          <w:szCs w:val="20"/>
        </w:rPr>
        <w:t xml:space="preserve"> wspóln</w:t>
      </w:r>
      <w:r w:rsidR="002268BD" w:rsidRPr="00146B88">
        <w:rPr>
          <w:rFonts w:ascii="Calibri" w:eastAsia="Calibri" w:hAnsi="Calibri" w:cs="Calibri"/>
          <w:sz w:val="20"/>
          <w:szCs w:val="20"/>
        </w:rPr>
        <w:t>ie pozyskiwane</w:t>
      </w:r>
      <w:r w:rsidRPr="00146B88">
        <w:rPr>
          <w:rFonts w:ascii="Calibri" w:eastAsia="Calibri" w:hAnsi="Calibri" w:cs="Calibri"/>
          <w:sz w:val="20"/>
          <w:szCs w:val="20"/>
        </w:rPr>
        <w:t xml:space="preserve"> informacje są niezbędne do zakończenia transakcji oraz koordynacji działań i wymian</w:t>
      </w:r>
      <w:r w:rsidR="002268BD" w:rsidRPr="00146B88">
        <w:rPr>
          <w:rFonts w:ascii="Calibri" w:eastAsia="Calibri" w:hAnsi="Calibri" w:cs="Calibri"/>
          <w:sz w:val="20"/>
          <w:szCs w:val="20"/>
        </w:rPr>
        <w:t>y</w:t>
      </w:r>
      <w:r w:rsidRPr="00146B88">
        <w:rPr>
          <w:rFonts w:ascii="Calibri" w:eastAsia="Calibri" w:hAnsi="Calibri" w:cs="Calibri"/>
          <w:sz w:val="20"/>
          <w:szCs w:val="20"/>
        </w:rPr>
        <w:t xml:space="preserve"> wartości, to </w:t>
      </w:r>
      <w:r w:rsidR="002268BD" w:rsidRPr="00146B88">
        <w:rPr>
          <w:rFonts w:ascii="Calibri" w:eastAsia="Calibri" w:hAnsi="Calibri" w:cs="Calibri"/>
          <w:sz w:val="20"/>
          <w:szCs w:val="20"/>
        </w:rPr>
        <w:t>środowisko idealne do zastosowania technologii Blockchain</w:t>
      </w:r>
      <w:r w:rsidR="00146B88" w:rsidRPr="00146B88">
        <w:rPr>
          <w:rFonts w:ascii="Calibri" w:eastAsia="Calibri" w:hAnsi="Calibri" w:cs="Calibri"/>
          <w:sz w:val="20"/>
          <w:szCs w:val="20"/>
        </w:rPr>
        <w:t>.</w:t>
      </w:r>
    </w:p>
    <w:p w14:paraId="00000023" w14:textId="77777777" w:rsidR="0011362D" w:rsidRPr="00F31B0F" w:rsidRDefault="0011362D">
      <w:pPr>
        <w:rPr>
          <w:rFonts w:ascii="Calibri" w:eastAsia="Calibri" w:hAnsi="Calibri" w:cs="Calibri"/>
          <w:sz w:val="20"/>
          <w:szCs w:val="20"/>
        </w:rPr>
      </w:pPr>
    </w:p>
    <w:p w14:paraId="00000024" w14:textId="0CBEEB80" w:rsidR="0011362D" w:rsidRDefault="00146B88" w:rsidP="00E03C73">
      <w:pPr>
        <w:jc w:val="both"/>
        <w:rPr>
          <w:rFonts w:ascii="Calibri" w:eastAsia="Calibri" w:hAnsi="Calibri" w:cs="Calibri"/>
          <w:sz w:val="20"/>
          <w:szCs w:val="20"/>
        </w:rPr>
      </w:pPr>
      <w:r w:rsidRPr="00146B88">
        <w:rPr>
          <w:rFonts w:ascii="Calibri" w:eastAsia="Calibri" w:hAnsi="Calibri" w:cs="Calibri"/>
          <w:sz w:val="20"/>
          <w:szCs w:val="20"/>
        </w:rPr>
        <w:t>Wraz z rozwojem nowych technologii oraz ewoluującymi potrzebami dzisiejszych konsumentów, łańcuchy dostaw i związane z nimi procesy stają się coraz bardziej złożone. Identyfikowalność, reaktywność i kwestie zaufania stają się barierami dla organizacji o dużej skali działania. Zdolność Blockchain do usunięcia tych ograniczeń może odblokować wartość zarówno poprzez zmniejszenie nieefektywności, jak i stworzenie nowych możliwości.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63642D" w:rsidRPr="00F31B0F">
        <w:rPr>
          <w:rFonts w:ascii="Calibri" w:eastAsia="Calibri" w:hAnsi="Calibri" w:cs="Calibri"/>
          <w:sz w:val="20"/>
          <w:szCs w:val="20"/>
        </w:rPr>
        <w:t xml:space="preserve">Jednak pomimo atrakcyjnych możliwości, </w:t>
      </w:r>
      <w:r>
        <w:rPr>
          <w:rFonts w:ascii="Calibri" w:eastAsia="Calibri" w:hAnsi="Calibri" w:cs="Calibri"/>
          <w:sz w:val="20"/>
          <w:szCs w:val="20"/>
        </w:rPr>
        <w:t>wdrożenia</w:t>
      </w:r>
      <w:r w:rsidR="0063642D" w:rsidRPr="00F31B0F">
        <w:rPr>
          <w:rFonts w:ascii="Calibri" w:eastAsia="Calibri" w:hAnsi="Calibri" w:cs="Calibri"/>
          <w:sz w:val="20"/>
          <w:szCs w:val="20"/>
        </w:rPr>
        <w:t xml:space="preserve"> tej technologii na dużą skalę</w:t>
      </w:r>
      <w:r>
        <w:rPr>
          <w:rFonts w:ascii="Calibri" w:eastAsia="Calibri" w:hAnsi="Calibri" w:cs="Calibri"/>
          <w:sz w:val="20"/>
          <w:szCs w:val="20"/>
        </w:rPr>
        <w:t xml:space="preserve"> to wciąż rzadkie przypadki.</w:t>
      </w:r>
      <w:r w:rsidR="0063642D" w:rsidRPr="00F31B0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Korzystając z raportów dotyczących Blockchain oraz obserwując sprawdzone już rozwiązania, organizacje mają szansę zrozumieć, jak wd</w:t>
      </w:r>
      <w:r w:rsidR="00617F31">
        <w:rPr>
          <w:rFonts w:ascii="Calibri" w:eastAsia="Calibri" w:hAnsi="Calibri" w:cs="Calibri"/>
          <w:sz w:val="20"/>
          <w:szCs w:val="20"/>
        </w:rPr>
        <w:t>rożyć własną strategię opartą o to rozwiązanie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617F31">
        <w:rPr>
          <w:rFonts w:ascii="Calibri" w:eastAsia="Calibri" w:hAnsi="Calibri" w:cs="Calibri"/>
          <w:sz w:val="20"/>
          <w:szCs w:val="20"/>
        </w:rPr>
        <w:t xml:space="preserve">Mając takie podstawy, firmy będą gotowe do zaimplementowania tej nowej technologii w momencie, gdy stanie się ona nieodłącznym elementem biznesu oraz kluczowym czynnikiem w planowaniu łańcuchów dostaw. </w:t>
      </w:r>
    </w:p>
    <w:p w14:paraId="5675A535" w14:textId="77777777" w:rsidR="00F31B0F" w:rsidRDefault="00F31B0F">
      <w:pPr>
        <w:rPr>
          <w:rFonts w:ascii="Calibri" w:eastAsia="Calibri" w:hAnsi="Calibri" w:cs="Calibri"/>
          <w:sz w:val="20"/>
          <w:szCs w:val="20"/>
        </w:rPr>
      </w:pPr>
    </w:p>
    <w:p w14:paraId="68E8875E" w14:textId="77777777" w:rsidR="0069365C" w:rsidRDefault="0069365C">
      <w:pPr>
        <w:rPr>
          <w:rFonts w:ascii="Calibri" w:eastAsia="Calibri" w:hAnsi="Calibri" w:cs="Calibri"/>
          <w:sz w:val="20"/>
          <w:szCs w:val="20"/>
        </w:rPr>
      </w:pPr>
    </w:p>
    <w:p w14:paraId="6119A1ED" w14:textId="77777777" w:rsidR="00F31B0F" w:rsidRDefault="00F31B0F" w:rsidP="00F31B0F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  <w:r>
        <w:rPr>
          <w:rStyle w:val="m8536341904177384961null1"/>
          <w:rFonts w:ascii="Verdana" w:hAnsi="Verdana"/>
          <w:b/>
          <w:sz w:val="18"/>
          <w:szCs w:val="18"/>
        </w:rPr>
        <w:t>O Capgemini</w:t>
      </w:r>
    </w:p>
    <w:p w14:paraId="2F65E414" w14:textId="77777777" w:rsidR="00F31B0F" w:rsidRDefault="00F31B0F" w:rsidP="00F31B0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Capgemini to światowy lider w dziedzinie doradztwa w zakresie transformacji i zarządzania biznesem poprzez wykorzystanie mocy technologii. </w:t>
      </w:r>
      <w:r>
        <w:rPr>
          <w:rStyle w:val="im"/>
          <w:rFonts w:ascii="Verdana" w:hAnsi="Verdana"/>
          <w:sz w:val="16"/>
        </w:rPr>
        <w:t>Celem Grupy jest dążenie do odpowiedzialnej społecznie, zintegrowanej i zrównoważonej przyszłości, w której potencjał ludzki jest wspierany nowymi technologiami.</w:t>
      </w:r>
      <w:r>
        <w:rPr>
          <w:rFonts w:ascii="Verdana" w:hAnsi="Verdana"/>
          <w:sz w:val="16"/>
        </w:rPr>
        <w:t xml:space="preserve"> Capgemini jest odpowiedzialną i wielokulturową organizacją, liczącą 290 000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72EBAB14" w14:textId="77777777" w:rsidR="00F31B0F" w:rsidRDefault="00F31B0F" w:rsidP="00F31B0F">
      <w:pPr>
        <w:jc w:val="both"/>
        <w:rPr>
          <w:rFonts w:ascii="Verdana" w:hAnsi="Verdana"/>
          <w:sz w:val="16"/>
        </w:rPr>
      </w:pPr>
    </w:p>
    <w:p w14:paraId="7A4FCEF9" w14:textId="062231D4" w:rsidR="00F31B0F" w:rsidRPr="002268BD" w:rsidRDefault="00F31B0F" w:rsidP="002268BD">
      <w:pPr>
        <w:pStyle w:val="null"/>
        <w:spacing w:before="0" w:beforeAutospacing="0" w:after="0" w:afterAutospacing="0"/>
        <w:jc w:val="both"/>
        <w:rPr>
          <w:color w:val="0000FF"/>
          <w:szCs w:val="18"/>
          <w:lang w:val="en-GB"/>
        </w:rPr>
      </w:pPr>
      <w:r>
        <w:rPr>
          <w:rStyle w:val="null1"/>
          <w:rFonts w:ascii="Verdana" w:hAnsi="Verdana" w:cs="Arial"/>
          <w:sz w:val="16"/>
          <w:szCs w:val="18"/>
          <w:lang w:val="en-GB"/>
        </w:rPr>
        <w:t xml:space="preserve">Get The Future You Want </w:t>
      </w:r>
      <w:r>
        <w:rPr>
          <w:rStyle w:val="null1"/>
          <w:rFonts w:ascii="Verdana" w:hAnsi="Verdana" w:cs="Arial"/>
          <w:sz w:val="20"/>
        </w:rPr>
        <w:t>|</w:t>
      </w:r>
      <w:r>
        <w:rPr>
          <w:rStyle w:val="null1"/>
          <w:rFonts w:ascii="Verdana" w:hAnsi="Verdana" w:cs="Arial"/>
          <w:sz w:val="16"/>
          <w:szCs w:val="18"/>
          <w:lang w:val="en-GB"/>
        </w:rPr>
        <w:t> </w:t>
      </w:r>
      <w:hyperlink r:id="rId11" w:anchor="_blank" w:history="1">
        <w:r w:rsidRPr="0093135E">
          <w:rPr>
            <w:rStyle w:val="null1"/>
            <w:rFonts w:ascii="Verdana" w:hAnsi="Verdana" w:cs="Arial"/>
            <w:color w:val="0070C0"/>
            <w:sz w:val="16"/>
            <w:szCs w:val="18"/>
            <w:lang w:val="en-GB"/>
          </w:rPr>
          <w:t>www.capgemini.com</w:t>
        </w:r>
      </w:hyperlink>
      <w:r>
        <w:rPr>
          <w:rFonts w:ascii="Verdana" w:hAnsi="Verdana" w:cs="Arial"/>
          <w:sz w:val="20"/>
        </w:rPr>
        <w:t xml:space="preserve"> </w:t>
      </w:r>
    </w:p>
    <w:sectPr w:rsidR="00F31B0F" w:rsidRPr="002268BD" w:rsidSect="00F31B0F">
      <w:headerReference w:type="default" r:id="rId12"/>
      <w:footerReference w:type="default" r:id="rId13"/>
      <w:pgSz w:w="11909" w:h="16834"/>
      <w:pgMar w:top="166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F25B" w14:textId="77777777" w:rsidR="00E863CF" w:rsidRDefault="00E863CF" w:rsidP="00F31B0F">
      <w:pPr>
        <w:spacing w:line="240" w:lineRule="auto"/>
      </w:pPr>
      <w:r>
        <w:separator/>
      </w:r>
    </w:p>
  </w:endnote>
  <w:endnote w:type="continuationSeparator" w:id="0">
    <w:p w14:paraId="3EFCC60B" w14:textId="77777777" w:rsidR="00E863CF" w:rsidRDefault="00E863CF" w:rsidP="00F31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FF73" w14:textId="77777777" w:rsidR="00F31B0F" w:rsidRPr="00C6015B" w:rsidRDefault="00F31B0F" w:rsidP="00F31B0F">
    <w:pPr>
      <w:pStyle w:val="Stopka"/>
      <w:rPr>
        <w:i/>
        <w:color w:val="595959" w:themeColor="text1" w:themeTint="A6"/>
        <w:sz w:val="20"/>
      </w:rPr>
    </w:pPr>
    <w:r>
      <w:rPr>
        <w:i/>
        <w:color w:val="595959" w:themeColor="text1" w:themeTint="A6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D597" w14:textId="77777777" w:rsidR="00E863CF" w:rsidRDefault="00E863CF" w:rsidP="00F31B0F">
      <w:pPr>
        <w:spacing w:line="240" w:lineRule="auto"/>
      </w:pPr>
      <w:r>
        <w:separator/>
      </w:r>
    </w:p>
  </w:footnote>
  <w:footnote w:type="continuationSeparator" w:id="0">
    <w:p w14:paraId="32C6F888" w14:textId="77777777" w:rsidR="00E863CF" w:rsidRDefault="00E863CF" w:rsidP="00F31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9C509" w14:textId="55991725" w:rsidR="00F31B0F" w:rsidRDefault="00F31B0F">
    <w:pPr>
      <w:pStyle w:val="Nagwek"/>
    </w:pPr>
    <w:r>
      <w:rPr>
        <w:noProof/>
        <w:lang w:val="pl-PL"/>
      </w:rPr>
      <w:drawing>
        <wp:inline distT="0" distB="0" distL="0" distR="0" wp14:anchorId="6D19C646" wp14:editId="10D8517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898"/>
    <w:multiLevelType w:val="multilevel"/>
    <w:tmpl w:val="11C4D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0D553A1"/>
    <w:multiLevelType w:val="multilevel"/>
    <w:tmpl w:val="05AA89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62D"/>
    <w:rsid w:val="000A3A81"/>
    <w:rsid w:val="0011362D"/>
    <w:rsid w:val="00146B88"/>
    <w:rsid w:val="002268BD"/>
    <w:rsid w:val="00617F31"/>
    <w:rsid w:val="0063642D"/>
    <w:rsid w:val="0069365C"/>
    <w:rsid w:val="006A3437"/>
    <w:rsid w:val="007F3B90"/>
    <w:rsid w:val="00AD2F70"/>
    <w:rsid w:val="00E03C73"/>
    <w:rsid w:val="00E863CF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31B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B0F"/>
  </w:style>
  <w:style w:type="paragraph" w:styleId="Stopka">
    <w:name w:val="footer"/>
    <w:basedOn w:val="Normalny"/>
    <w:link w:val="StopkaZnak"/>
    <w:uiPriority w:val="99"/>
    <w:unhideWhenUsed/>
    <w:rsid w:val="00F31B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B0F"/>
  </w:style>
  <w:style w:type="paragraph" w:styleId="Tekstdymka">
    <w:name w:val="Balloon Text"/>
    <w:basedOn w:val="Normalny"/>
    <w:link w:val="TekstdymkaZnak"/>
    <w:uiPriority w:val="99"/>
    <w:semiHidden/>
    <w:unhideWhenUsed/>
    <w:rsid w:val="00F31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31B0F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F31B0F"/>
  </w:style>
  <w:style w:type="character" w:customStyle="1" w:styleId="im">
    <w:name w:val="im"/>
    <w:basedOn w:val="Domylnaczcionkaakapitu"/>
    <w:rsid w:val="00F31B0F"/>
  </w:style>
  <w:style w:type="paragraph" w:customStyle="1" w:styleId="null">
    <w:name w:val="null"/>
    <w:basedOn w:val="Normalny"/>
    <w:rsid w:val="00F31B0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F31B0F"/>
  </w:style>
  <w:style w:type="paragraph" w:styleId="Akapitzlist">
    <w:name w:val="List Paragraph"/>
    <w:basedOn w:val="Normalny"/>
    <w:uiPriority w:val="34"/>
    <w:qFormat/>
    <w:rsid w:val="002268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65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6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31B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B0F"/>
  </w:style>
  <w:style w:type="paragraph" w:styleId="Stopka">
    <w:name w:val="footer"/>
    <w:basedOn w:val="Normalny"/>
    <w:link w:val="StopkaZnak"/>
    <w:uiPriority w:val="99"/>
    <w:unhideWhenUsed/>
    <w:rsid w:val="00F31B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B0F"/>
  </w:style>
  <w:style w:type="paragraph" w:styleId="Tekstdymka">
    <w:name w:val="Balloon Text"/>
    <w:basedOn w:val="Normalny"/>
    <w:link w:val="TekstdymkaZnak"/>
    <w:uiPriority w:val="99"/>
    <w:semiHidden/>
    <w:unhideWhenUsed/>
    <w:rsid w:val="00F31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31B0F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F31B0F"/>
  </w:style>
  <w:style w:type="character" w:customStyle="1" w:styleId="im">
    <w:name w:val="im"/>
    <w:basedOn w:val="Domylnaczcionkaakapitu"/>
    <w:rsid w:val="00F31B0F"/>
  </w:style>
  <w:style w:type="paragraph" w:customStyle="1" w:styleId="null">
    <w:name w:val="null"/>
    <w:basedOn w:val="Normalny"/>
    <w:rsid w:val="00F31B0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F31B0F"/>
  </w:style>
  <w:style w:type="paragraph" w:styleId="Akapitzlist">
    <w:name w:val="List Paragraph"/>
    <w:basedOn w:val="Normalny"/>
    <w:uiPriority w:val="34"/>
    <w:qFormat/>
    <w:rsid w:val="002268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65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6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pgemin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pgemini.com/pl-pl/does-blockchain-hold-the-key-to-a-new-age-in-supply-chain-transparency-and-tru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2021-08-25T07:31:00Z</dcterms:created>
  <dcterms:modified xsi:type="dcterms:W3CDTF">2021-08-31T07:43:00Z</dcterms:modified>
</cp:coreProperties>
</file>