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BDC5" w14:textId="7A5BCE58" w:rsidR="00813799" w:rsidRDefault="00813799" w:rsidP="00E53441">
      <w:pPr>
        <w:ind w:right="-172"/>
        <w:jc w:val="right"/>
        <w:rPr>
          <w:lang w:val="pl-PL"/>
        </w:rPr>
      </w:pPr>
    </w:p>
    <w:p w14:paraId="29A87C2A" w14:textId="23951E21" w:rsidR="007D12B7" w:rsidRPr="00FA33FE" w:rsidRDefault="007D12B7" w:rsidP="00226F27">
      <w:pPr>
        <w:ind w:left="-567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FA33FE">
        <w:rPr>
          <w:rFonts w:ascii="Arial" w:hAnsi="Arial" w:cs="Arial"/>
          <w:b/>
          <w:bCs/>
          <w:sz w:val="28"/>
          <w:szCs w:val="28"/>
          <w:lang w:val="en-GB"/>
        </w:rPr>
        <w:t xml:space="preserve">JLL and CPI begin </w:t>
      </w:r>
      <w:r w:rsidR="0036422B">
        <w:rPr>
          <w:rFonts w:ascii="Arial" w:hAnsi="Arial" w:cs="Arial"/>
          <w:b/>
          <w:bCs/>
          <w:sz w:val="28"/>
          <w:szCs w:val="28"/>
          <w:lang w:val="en-GB"/>
        </w:rPr>
        <w:t xml:space="preserve">cooperation </w:t>
      </w:r>
      <w:r w:rsidRPr="00FA33FE">
        <w:rPr>
          <w:rFonts w:ascii="Arial" w:hAnsi="Arial" w:cs="Arial"/>
          <w:b/>
          <w:bCs/>
          <w:sz w:val="28"/>
          <w:szCs w:val="28"/>
          <w:lang w:val="en-GB"/>
        </w:rPr>
        <w:t>on</w:t>
      </w:r>
      <w:r w:rsidR="0072771E">
        <w:rPr>
          <w:rFonts w:ascii="Arial" w:hAnsi="Arial" w:cs="Arial"/>
          <w:b/>
          <w:bCs/>
          <w:sz w:val="28"/>
          <w:szCs w:val="28"/>
          <w:lang w:val="en-GB"/>
        </w:rPr>
        <w:t xml:space="preserve"> astonishing</w:t>
      </w:r>
      <w:r w:rsidRPr="00FA33FE">
        <w:rPr>
          <w:rFonts w:ascii="Arial" w:hAnsi="Arial" w:cs="Arial"/>
          <w:b/>
          <w:bCs/>
          <w:sz w:val="28"/>
          <w:szCs w:val="28"/>
          <w:lang w:val="en-GB"/>
        </w:rPr>
        <w:t xml:space="preserve"> 320,000 sqm</w:t>
      </w:r>
      <w:r w:rsidR="0072771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0992BA7E" w14:textId="2256BE55" w:rsidR="007D12B7" w:rsidRPr="00FA33FE" w:rsidRDefault="007D12B7" w:rsidP="00226F27">
      <w:pPr>
        <w:ind w:left="-567"/>
        <w:jc w:val="both"/>
        <w:rPr>
          <w:rFonts w:ascii="Arial" w:hAnsi="Arial" w:cs="Arial"/>
          <w:i/>
          <w:iCs/>
          <w:lang w:val="en-GB"/>
        </w:rPr>
      </w:pPr>
      <w:r w:rsidRPr="00FA33FE">
        <w:rPr>
          <w:rFonts w:ascii="Arial" w:hAnsi="Arial" w:cs="Arial"/>
          <w:i/>
          <w:iCs/>
          <w:lang w:val="en-GB"/>
        </w:rPr>
        <w:t xml:space="preserve">As part of the </w:t>
      </w:r>
      <w:r w:rsidR="0036422B">
        <w:rPr>
          <w:rFonts w:ascii="Arial" w:hAnsi="Arial" w:cs="Arial"/>
          <w:i/>
          <w:iCs/>
          <w:lang w:val="en-GB"/>
        </w:rPr>
        <w:t>agreement between the two companies</w:t>
      </w:r>
      <w:r w:rsidRPr="00FA33FE">
        <w:rPr>
          <w:rFonts w:ascii="Arial" w:hAnsi="Arial" w:cs="Arial"/>
          <w:i/>
          <w:iCs/>
          <w:lang w:val="en-GB"/>
        </w:rPr>
        <w:t xml:space="preserve">, JLL will comprehensively manage </w:t>
      </w:r>
      <w:r w:rsidR="0036422B">
        <w:rPr>
          <w:rFonts w:ascii="Arial" w:hAnsi="Arial" w:cs="Arial"/>
          <w:i/>
          <w:iCs/>
          <w:lang w:val="en-GB"/>
        </w:rPr>
        <w:t xml:space="preserve">fit-out </w:t>
      </w:r>
      <w:r w:rsidRPr="00FA33FE">
        <w:rPr>
          <w:rFonts w:ascii="Arial" w:hAnsi="Arial" w:cs="Arial"/>
          <w:i/>
          <w:iCs/>
          <w:lang w:val="en-GB"/>
        </w:rPr>
        <w:t xml:space="preserve">projects </w:t>
      </w:r>
      <w:r w:rsidR="0036422B">
        <w:rPr>
          <w:rFonts w:ascii="Arial" w:hAnsi="Arial" w:cs="Arial"/>
          <w:i/>
          <w:iCs/>
          <w:lang w:val="en-GB"/>
        </w:rPr>
        <w:t xml:space="preserve">for CPI </w:t>
      </w:r>
      <w:r w:rsidRPr="00FA33FE">
        <w:rPr>
          <w:rFonts w:ascii="Arial" w:hAnsi="Arial" w:cs="Arial"/>
          <w:i/>
          <w:iCs/>
          <w:lang w:val="en-GB"/>
        </w:rPr>
        <w:t xml:space="preserve">in 13 office buildings </w:t>
      </w:r>
      <w:r w:rsidR="0036422B">
        <w:rPr>
          <w:rFonts w:ascii="Arial" w:hAnsi="Arial" w:cs="Arial"/>
          <w:i/>
          <w:iCs/>
          <w:lang w:val="en-GB"/>
        </w:rPr>
        <w:t>located in Warsaw</w:t>
      </w:r>
      <w:r w:rsidRPr="00FA33FE">
        <w:rPr>
          <w:rFonts w:ascii="Arial" w:hAnsi="Arial" w:cs="Arial"/>
          <w:i/>
          <w:iCs/>
          <w:lang w:val="en-GB"/>
        </w:rPr>
        <w:t>.</w:t>
      </w:r>
    </w:p>
    <w:p w14:paraId="597B3C15" w14:textId="77777777" w:rsidR="00226F27" w:rsidRPr="00FA33FE" w:rsidRDefault="00226F27" w:rsidP="00226F27">
      <w:pPr>
        <w:ind w:left="-567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8B53A84" w14:textId="164834A7" w:rsidR="007D12B7" w:rsidRPr="00FA33FE" w:rsidRDefault="007D12B7" w:rsidP="00274368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FA33F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Warsaw, </w:t>
      </w:r>
      <w:r w:rsidR="00394F0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22</w:t>
      </w:r>
      <w:r w:rsidR="002E7BE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FA33F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September 2021 –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CPI Property Group (CPIPG), an investor operating in 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CEE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>Germany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’s commercial real estate sector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, signed framework agreements with </w:t>
      </w:r>
      <w:r w:rsidR="0072771E">
        <w:rPr>
          <w:rFonts w:ascii="Arial" w:hAnsi="Arial" w:cs="Arial"/>
          <w:color w:val="000000"/>
          <w:sz w:val="22"/>
          <w:szCs w:val="22"/>
          <w:lang w:val="en-GB"/>
        </w:rPr>
        <w:t xml:space="preserve">advisory company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>JLL for comprehensive project management services in 13 office buildings</w:t>
      </w:r>
      <w:r w:rsidR="0056525E">
        <w:rPr>
          <w:rFonts w:ascii="Arial" w:hAnsi="Arial" w:cs="Arial"/>
          <w:color w:val="000000"/>
          <w:sz w:val="22"/>
          <w:szCs w:val="22"/>
          <w:lang w:val="en-GB"/>
        </w:rPr>
        <w:t xml:space="preserve"> in Warsaw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1173C">
        <w:rPr>
          <w:rFonts w:ascii="Arial" w:hAnsi="Arial" w:cs="Arial"/>
          <w:color w:val="000000"/>
          <w:sz w:val="22"/>
          <w:szCs w:val="22"/>
          <w:lang w:val="en-GB"/>
        </w:rPr>
        <w:t>The total</w:t>
      </w:r>
      <w:r w:rsidR="0021173C"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GLA </w:t>
      </w:r>
      <w:r w:rsidR="0021173C">
        <w:rPr>
          <w:rFonts w:ascii="Arial" w:hAnsi="Arial" w:cs="Arial"/>
          <w:color w:val="000000"/>
          <w:sz w:val="22"/>
          <w:szCs w:val="22"/>
          <w:lang w:val="en-GB"/>
        </w:rPr>
        <w:t xml:space="preserve">that </w:t>
      </w:r>
      <w:r w:rsidR="00E753B4">
        <w:rPr>
          <w:rFonts w:ascii="Arial" w:hAnsi="Arial" w:cs="Arial"/>
          <w:color w:val="000000"/>
          <w:sz w:val="22"/>
          <w:szCs w:val="22"/>
          <w:lang w:val="en-GB"/>
        </w:rPr>
        <w:t xml:space="preserve">the cooperation encompasses 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 xml:space="preserve">is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approximately 320,000 sqm. </w:t>
      </w:r>
    </w:p>
    <w:p w14:paraId="64DE83F6" w14:textId="25B634FD" w:rsidR="00B535AF" w:rsidRPr="00FA33FE" w:rsidRDefault="0021173C" w:rsidP="000824E6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B535AF" w:rsidRPr="00B535AF">
        <w:rPr>
          <w:rFonts w:ascii="Arial" w:hAnsi="Arial" w:cs="Arial"/>
          <w:color w:val="000000"/>
          <w:sz w:val="22"/>
          <w:szCs w:val="22"/>
          <w:lang w:val="en-GB"/>
        </w:rPr>
        <w:t>JLL Project &amp; Development Services</w:t>
      </w:r>
      <w:r w:rsidR="00E753B4">
        <w:rPr>
          <w:rFonts w:ascii="Arial" w:hAnsi="Arial" w:cs="Arial"/>
          <w:color w:val="000000"/>
          <w:sz w:val="22"/>
          <w:szCs w:val="22"/>
          <w:lang w:val="en-GB"/>
        </w:rPr>
        <w:t xml:space="preserve"> team of top market professionals</w:t>
      </w:r>
      <w:r w:rsidR="00B535AF" w:rsidRPr="00B535AF">
        <w:rPr>
          <w:rFonts w:ascii="Arial" w:hAnsi="Arial" w:cs="Arial"/>
          <w:color w:val="000000"/>
          <w:sz w:val="22"/>
          <w:szCs w:val="22"/>
          <w:lang w:val="en-GB"/>
        </w:rPr>
        <w:t xml:space="preserve"> will be responsible for the implementation.</w:t>
      </w:r>
    </w:p>
    <w:p w14:paraId="4C88B1F4" w14:textId="64DFEECF" w:rsidR="00B535AF" w:rsidRPr="00F37AE3" w:rsidRDefault="00B535AF" w:rsidP="00B535AF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As part of the agreement, JLL experts will provide fit-out project management services - from negotiations with 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>both prospective and current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tenants to the 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delivery</w:t>
      </w:r>
      <w:r w:rsidR="002932A1"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>of fully furnished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 xml:space="preserve"> and equipped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office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535AF">
        <w:rPr>
          <w:rFonts w:ascii="Arial" w:hAnsi="Arial" w:cs="Arial"/>
          <w:color w:val="000000"/>
          <w:sz w:val="22"/>
          <w:szCs w:val="22"/>
          <w:lang w:val="en-GB"/>
        </w:rPr>
        <w:t>The company will also recommend work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B535AF">
        <w:rPr>
          <w:rFonts w:ascii="Arial" w:hAnsi="Arial" w:cs="Arial"/>
          <w:color w:val="000000"/>
          <w:sz w:val="22"/>
          <w:szCs w:val="22"/>
          <w:lang w:val="en-GB"/>
        </w:rPr>
        <w:t xml:space="preserve"> contractors, 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>control costs</w:t>
      </w:r>
      <w:r w:rsidRPr="00B535AF">
        <w:rPr>
          <w:rFonts w:ascii="Arial" w:hAnsi="Arial" w:cs="Arial"/>
          <w:color w:val="000000"/>
          <w:sz w:val="22"/>
          <w:szCs w:val="22"/>
          <w:lang w:val="en-GB"/>
        </w:rPr>
        <w:t xml:space="preserve"> and oversee the project in all areas.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37AE3">
        <w:rPr>
          <w:rFonts w:ascii="Arial" w:hAnsi="Arial" w:cs="Arial"/>
          <w:color w:val="000000"/>
          <w:sz w:val="22"/>
          <w:szCs w:val="22"/>
          <w:lang w:val="en-GB"/>
        </w:rPr>
        <w:t xml:space="preserve">Framework agreements between CPI and JLL 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encompass</w:t>
      </w:r>
      <w:r w:rsidR="002932A1" w:rsidRPr="00F37A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37AE3">
        <w:rPr>
          <w:rFonts w:ascii="Arial" w:hAnsi="Arial" w:cs="Arial"/>
          <w:color w:val="000000"/>
          <w:sz w:val="22"/>
          <w:szCs w:val="22"/>
          <w:lang w:val="en-GB"/>
        </w:rPr>
        <w:t>Warsaw office properties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Pr="00F37AE3">
        <w:rPr>
          <w:rFonts w:ascii="Arial" w:hAnsi="Arial" w:cs="Arial"/>
          <w:color w:val="000000"/>
          <w:sz w:val="22"/>
          <w:szCs w:val="22"/>
          <w:lang w:val="en-GB"/>
        </w:rPr>
        <w:t>Atrium Centrum, Atrium Plaza, Central Tower, Concept Tower, Equator I, Equator II,</w:t>
      </w:r>
      <w:r w:rsidRPr="00F37AE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F37AE3">
        <w:rPr>
          <w:rFonts w:ascii="Arial" w:hAnsi="Arial" w:cs="Arial"/>
          <w:color w:val="000000"/>
          <w:sz w:val="22"/>
          <w:szCs w:val="22"/>
          <w:lang w:val="en-GB"/>
        </w:rPr>
        <w:t xml:space="preserve">Equator IV, EUROCENTRUM, Green Corner, </w:t>
      </w:r>
      <w:proofErr w:type="spellStart"/>
      <w:r w:rsidRPr="00F37AE3">
        <w:rPr>
          <w:rFonts w:ascii="Arial" w:hAnsi="Arial" w:cs="Arial"/>
          <w:color w:val="000000"/>
          <w:sz w:val="22"/>
          <w:szCs w:val="22"/>
          <w:lang w:val="en-GB"/>
        </w:rPr>
        <w:t>Moniuszki</w:t>
      </w:r>
      <w:proofErr w:type="spellEnd"/>
      <w:r w:rsidRPr="00F37AE3">
        <w:rPr>
          <w:rFonts w:ascii="Arial" w:hAnsi="Arial" w:cs="Arial"/>
          <w:color w:val="000000"/>
          <w:sz w:val="22"/>
          <w:szCs w:val="22"/>
          <w:lang w:val="en-GB"/>
        </w:rPr>
        <w:t xml:space="preserve"> Tower, Oxford Tower, </w:t>
      </w:r>
      <w:proofErr w:type="spellStart"/>
      <w:r w:rsidRPr="00F37AE3">
        <w:rPr>
          <w:rFonts w:ascii="Arial" w:hAnsi="Arial" w:cs="Arial"/>
          <w:color w:val="000000"/>
          <w:sz w:val="22"/>
          <w:szCs w:val="22"/>
          <w:lang w:val="en-GB"/>
        </w:rPr>
        <w:t>Prosta</w:t>
      </w:r>
      <w:proofErr w:type="spellEnd"/>
      <w:r w:rsidRPr="00F37AE3">
        <w:rPr>
          <w:rFonts w:ascii="Arial" w:hAnsi="Arial" w:cs="Arial"/>
          <w:color w:val="000000"/>
          <w:sz w:val="22"/>
          <w:szCs w:val="22"/>
          <w:lang w:val="en-GB"/>
        </w:rPr>
        <w:t xml:space="preserve"> 69 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Pr="00F37AE3">
        <w:rPr>
          <w:rFonts w:ascii="Arial" w:hAnsi="Arial" w:cs="Arial"/>
          <w:color w:val="000000"/>
          <w:sz w:val="22"/>
          <w:szCs w:val="22"/>
          <w:lang w:val="en-GB"/>
        </w:rPr>
        <w:t xml:space="preserve">Warsaw Financial </w:t>
      </w:r>
      <w:proofErr w:type="spellStart"/>
      <w:r w:rsidRPr="00F37AE3">
        <w:rPr>
          <w:rFonts w:ascii="Arial" w:hAnsi="Arial" w:cs="Arial"/>
          <w:color w:val="000000"/>
          <w:sz w:val="22"/>
          <w:szCs w:val="22"/>
          <w:lang w:val="en-GB"/>
        </w:rPr>
        <w:t>Center</w:t>
      </w:r>
      <w:proofErr w:type="spellEnd"/>
      <w:r w:rsidRPr="00F37AE3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0BF76497" w14:textId="6F02A4D2" w:rsidR="00FC4EA4" w:rsidRPr="00FA33FE" w:rsidRDefault="00FC4EA4" w:rsidP="00997CEC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>CPI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2932A1" w:rsidRPr="00FA33FE">
        <w:rPr>
          <w:rFonts w:ascii="Arial" w:hAnsi="Arial" w:cs="Arial"/>
          <w:color w:val="000000"/>
          <w:sz w:val="22"/>
          <w:szCs w:val="22"/>
          <w:lang w:val="en-GB"/>
        </w:rPr>
        <w:t>in terms of GLA</w:t>
      </w:r>
      <w:r w:rsidR="002932A1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is the largest office property portfolio owner in Warsaw.</w:t>
      </w:r>
      <w:r w:rsidRPr="00FC4EA4"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It is all the more gratifying that </w:t>
      </w:r>
      <w:r w:rsidR="0063203A">
        <w:rPr>
          <w:rFonts w:ascii="Arial" w:hAnsi="Arial" w:cs="Arial"/>
          <w:color w:val="000000"/>
          <w:sz w:val="22"/>
          <w:szCs w:val="22"/>
          <w:lang w:val="en-GB"/>
        </w:rPr>
        <w:t xml:space="preserve">CPI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has once again placed </w:t>
      </w:r>
      <w:r w:rsidR="0063203A">
        <w:rPr>
          <w:rFonts w:ascii="Arial" w:hAnsi="Arial" w:cs="Arial"/>
          <w:color w:val="000000"/>
          <w:sz w:val="22"/>
          <w:szCs w:val="22"/>
          <w:lang w:val="en-GB"/>
        </w:rPr>
        <w:t>their</w:t>
      </w:r>
      <w:r w:rsidR="0063203A"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trust in us by involving JLL in </w:t>
      </w:r>
      <w:r w:rsidR="0063203A">
        <w:rPr>
          <w:rFonts w:ascii="Arial" w:hAnsi="Arial" w:cs="Arial"/>
          <w:color w:val="000000"/>
          <w:sz w:val="22"/>
          <w:szCs w:val="22"/>
          <w:lang w:val="en-GB"/>
        </w:rPr>
        <w:t>such a major project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FC4EA4"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Having signed framework agreements with CPI, our team </w:t>
      </w:r>
      <w:r w:rsidR="0063203A">
        <w:rPr>
          <w:rFonts w:ascii="Arial" w:hAnsi="Arial" w:cs="Arial"/>
          <w:color w:val="000000"/>
          <w:sz w:val="22"/>
          <w:szCs w:val="22"/>
          <w:lang w:val="en-GB"/>
        </w:rPr>
        <w:t xml:space="preserve">now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manages projects totalling almost 600,000 sqm on behalf of </w:t>
      </w:r>
      <w:r w:rsidR="004F0106">
        <w:rPr>
          <w:rFonts w:ascii="Arial" w:hAnsi="Arial" w:cs="Arial"/>
          <w:color w:val="000000"/>
          <w:sz w:val="22"/>
          <w:szCs w:val="22"/>
          <w:lang w:val="en-GB"/>
        </w:rPr>
        <w:t>landlords and owners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>last 18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 months of the pandemic has further increased the importance of proper planning, design and preparation of offices in accordance with the tenants' new expectations regarding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functionality, security,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>a comfortable working environment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, as well as technological solutions and ecology.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>The s</w:t>
      </w:r>
      <w:r w:rsidR="001E3414"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ynergy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of processes and their appropriate management is key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>in</w:t>
      </w:r>
      <w:r w:rsidR="001E3414"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meeting 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>these expectations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>. In this respect, we have a wealth of experience and competencies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 xml:space="preserve"> to match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”, says </w:t>
      </w:r>
      <w:r w:rsidRPr="00FA33F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Artur </w:t>
      </w:r>
      <w:proofErr w:type="spellStart"/>
      <w:r w:rsidRPr="00D81C6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Pakuła</w:t>
      </w:r>
      <w:proofErr w:type="spellEnd"/>
      <w:r w:rsidRPr="00D81C6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 Head of Project &amp; Development Services, JLL.</w:t>
      </w:r>
    </w:p>
    <w:p w14:paraId="1DEDC199" w14:textId="03B95333" w:rsidR="00FC4EA4" w:rsidRPr="00FA33FE" w:rsidRDefault="00FC4EA4" w:rsidP="000D4CDE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FA33FE">
        <w:rPr>
          <w:rFonts w:ascii="Arial" w:hAnsi="Arial" w:cs="Arial"/>
          <w:color w:val="000000"/>
          <w:sz w:val="22"/>
          <w:szCs w:val="22"/>
          <w:lang w:val="en-GB"/>
        </w:rPr>
        <w:t>This is another example of CPI's fruitful cooperation with JLL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 xml:space="preserve">Prior to this agreement, 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>in</w:t>
      </w:r>
      <w:r w:rsidR="00CA3F59"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the Warsaw Financial </w:t>
      </w:r>
      <w:proofErr w:type="spellStart"/>
      <w:r w:rsidR="00CA3F59" w:rsidRPr="00FA33FE">
        <w:rPr>
          <w:rFonts w:ascii="Arial" w:hAnsi="Arial" w:cs="Arial"/>
          <w:color w:val="000000"/>
          <w:sz w:val="22"/>
          <w:szCs w:val="22"/>
          <w:lang w:val="en-GB"/>
        </w:rPr>
        <w:t>Center</w:t>
      </w:r>
      <w:proofErr w:type="spellEnd"/>
      <w:r w:rsidR="00CA3F59"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building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 xml:space="preserve">JLL supervised fit-out projects for tenants, a major renovation of the building’s main lobby and modernisation of 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1E3414">
        <w:rPr>
          <w:rFonts w:ascii="Arial" w:hAnsi="Arial" w:cs="Arial"/>
          <w:color w:val="000000"/>
          <w:sz w:val="22"/>
          <w:szCs w:val="22"/>
          <w:lang w:val="en-GB"/>
        </w:rPr>
        <w:t>lifts.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E9039E6" w14:textId="0C758C2E" w:rsidR="00FC4EA4" w:rsidRPr="00FA33FE" w:rsidRDefault="00FC4EA4" w:rsidP="006F2639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A91E65">
        <w:rPr>
          <w:rFonts w:ascii="Arial" w:hAnsi="Arial" w:cs="Arial"/>
          <w:color w:val="000000"/>
          <w:sz w:val="22"/>
          <w:szCs w:val="22"/>
          <w:lang w:val="en-GB"/>
        </w:rPr>
        <w:t xml:space="preserve">Project and Development Services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team at JLL Poland consists of 25 experts with </w:t>
      </w:r>
      <w:r w:rsidR="00CA3F59">
        <w:rPr>
          <w:rFonts w:ascii="Arial" w:hAnsi="Arial" w:cs="Arial"/>
          <w:color w:val="000000"/>
          <w:sz w:val="22"/>
          <w:szCs w:val="22"/>
          <w:lang w:val="en-GB"/>
        </w:rPr>
        <w:t>extensive</w:t>
      </w:r>
      <w:r w:rsidR="00CA3F59" w:rsidRPr="00FA33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A33FE">
        <w:rPr>
          <w:rFonts w:ascii="Arial" w:hAnsi="Arial" w:cs="Arial"/>
          <w:color w:val="000000"/>
          <w:sz w:val="22"/>
          <w:szCs w:val="22"/>
          <w:lang w:val="en-GB"/>
        </w:rPr>
        <w:t>experience and know-how in areas including architecture, design, engineering and project management.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P&amp;DS works with property owners from all market segments, funds, developers and </w:t>
      </w:r>
      <w:r w:rsidR="000A0BC3">
        <w:rPr>
          <w:rFonts w:ascii="Arial" w:hAnsi="Arial" w:cs="Arial"/>
          <w:color w:val="000000"/>
          <w:sz w:val="22"/>
          <w:szCs w:val="22"/>
          <w:lang w:val="en-GB"/>
        </w:rPr>
        <w:t xml:space="preserve">leading corporate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>tenants</w:t>
      </w:r>
      <w:r w:rsidR="000A0BC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>In the office sector alone</w:t>
      </w:r>
      <w:r w:rsidR="005D0746">
        <w:rPr>
          <w:rFonts w:ascii="Arial" w:hAnsi="Arial" w:cs="Arial"/>
          <w:color w:val="000000"/>
          <w:sz w:val="22"/>
          <w:szCs w:val="22"/>
          <w:lang w:val="en-GB"/>
        </w:rPr>
        <w:t>, the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 P&amp;DS </w:t>
      </w:r>
      <w:r w:rsidR="000A0BC3">
        <w:rPr>
          <w:rFonts w:ascii="Arial" w:hAnsi="Arial" w:cs="Arial"/>
          <w:color w:val="000000"/>
          <w:sz w:val="22"/>
          <w:szCs w:val="22"/>
          <w:lang w:val="en-GB"/>
        </w:rPr>
        <w:t>team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D0746">
        <w:rPr>
          <w:rFonts w:ascii="Arial" w:hAnsi="Arial" w:cs="Arial"/>
          <w:color w:val="000000"/>
          <w:sz w:val="22"/>
          <w:szCs w:val="22"/>
          <w:lang w:val="en-GB"/>
        </w:rPr>
        <w:t xml:space="preserve">advises 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property owners and </w:t>
      </w:r>
      <w:r w:rsidR="004F0106">
        <w:rPr>
          <w:rFonts w:ascii="Arial" w:hAnsi="Arial" w:cs="Arial"/>
          <w:color w:val="000000"/>
          <w:sz w:val="22"/>
          <w:szCs w:val="22"/>
          <w:lang w:val="en-GB"/>
        </w:rPr>
        <w:t xml:space="preserve">landlords </w:t>
      </w:r>
      <w:r w:rsidR="005D0746">
        <w:rPr>
          <w:rFonts w:ascii="Arial" w:hAnsi="Arial" w:cs="Arial"/>
          <w:color w:val="000000"/>
          <w:sz w:val="22"/>
          <w:szCs w:val="22"/>
          <w:lang w:val="en-GB"/>
        </w:rPr>
        <w:t>on</w:t>
      </w:r>
      <w:r w:rsidRPr="00FC4EA4">
        <w:rPr>
          <w:rFonts w:ascii="Arial" w:hAnsi="Arial" w:cs="Arial"/>
          <w:color w:val="000000"/>
          <w:sz w:val="22"/>
          <w:szCs w:val="22"/>
          <w:lang w:val="en-GB"/>
        </w:rPr>
        <w:t xml:space="preserve"> a portfolio of approximately 600,000 sqm.</w:t>
      </w:r>
    </w:p>
    <w:p w14:paraId="6E187506" w14:textId="77777777" w:rsidR="00A41ABE" w:rsidRPr="00FA33FE" w:rsidRDefault="00A41ABE" w:rsidP="00EF65D2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</w:p>
    <w:p w14:paraId="7E09DAAC" w14:textId="77777777" w:rsidR="007D12B7" w:rsidRPr="004C6EDE" w:rsidRDefault="007D12B7" w:rsidP="007D12B7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sz w:val="22"/>
          <w:szCs w:val="22"/>
          <w:lang w:val="en-GB"/>
        </w:rPr>
        <w:t>- ends –</w:t>
      </w:r>
    </w:p>
    <w:p w14:paraId="5B16E73A" w14:textId="77777777" w:rsidR="007D12B7" w:rsidRPr="00D44028" w:rsidRDefault="007D12B7" w:rsidP="007D12B7">
      <w:pPr>
        <w:pStyle w:val="ListParagraph"/>
        <w:ind w:left="-567" w:right="-618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D44028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About JLL</w:t>
      </w:r>
    </w:p>
    <w:p w14:paraId="18B187E5" w14:textId="77777777" w:rsidR="007D12B7" w:rsidRPr="00D44028" w:rsidRDefault="007D12B7" w:rsidP="007D12B7">
      <w:pPr>
        <w:pStyle w:val="ListParagraph"/>
        <w:ind w:left="-567" w:right="-618"/>
        <w:rPr>
          <w:rFonts w:ascii="Arial" w:eastAsia="Arial" w:hAnsi="Arial" w:cs="Arial"/>
          <w:kern w:val="16"/>
          <w:sz w:val="22"/>
          <w:szCs w:val="22"/>
          <w:lang w:val="en-GB" w:eastAsia="en-US"/>
        </w:rPr>
      </w:pP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customers, our people and our communities. JLL is a Fortune 500 company with annual revenue of $16.6 billion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 2020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, operations in over 80 countries and a global workforce of more than 9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,000 as of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June 30, 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021. JLL is the brand name, and a registered trademark, of Jones Lang LaSalle Incorporated. For further information, visit </w:t>
      </w:r>
      <w:hyperlink r:id="rId11" w:history="1">
        <w:r w:rsidRPr="00D44028">
          <w:rPr>
            <w:rStyle w:val="Hyperlink"/>
            <w:rFonts w:ascii="Arial" w:eastAsia="Arial" w:hAnsi="Arial" w:cs="Arial"/>
            <w:kern w:val="16"/>
            <w:sz w:val="22"/>
            <w:szCs w:val="22"/>
            <w:lang w:val="en-GB" w:eastAsia="en-US"/>
          </w:rPr>
          <w:t>www.jll.pl</w:t>
        </w:r>
      </w:hyperlink>
      <w:r w:rsidRPr="00D44028">
        <w:rPr>
          <w:rFonts w:ascii="Arial" w:eastAsia="Arial" w:hAnsi="Arial" w:cs="Arial"/>
          <w:kern w:val="16"/>
          <w:sz w:val="22"/>
          <w:szCs w:val="22"/>
          <w:lang w:val="en-GB" w:eastAsia="en-US"/>
        </w:rPr>
        <w:t>.</w:t>
      </w:r>
    </w:p>
    <w:p w14:paraId="6DB71E47" w14:textId="77777777" w:rsidR="007D12B7" w:rsidRPr="00D44028" w:rsidRDefault="007D12B7" w:rsidP="007D12B7">
      <w:pPr>
        <w:pStyle w:val="ListParagraph"/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p w14:paraId="25116B94" w14:textId="77777777" w:rsidR="007D12B7" w:rsidRPr="00D44028" w:rsidRDefault="007D12B7" w:rsidP="007D12B7">
      <w:pPr>
        <w:pStyle w:val="ListParagraph"/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Contact: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Anna Podolak</w:t>
      </w:r>
    </w:p>
    <w:p w14:paraId="2858C1E4" w14:textId="77777777" w:rsidR="007D12B7" w:rsidRPr="00D44028" w:rsidRDefault="007D12B7" w:rsidP="007D12B7">
      <w:pPr>
        <w:pStyle w:val="ListParagraph"/>
        <w:ind w:left="-567" w:right="-618"/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Phone: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+48 </w:t>
      </w:r>
      <w:r w:rsidRPr="00D44028"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  <w:t>502 220 557</w:t>
      </w:r>
    </w:p>
    <w:p w14:paraId="70131959" w14:textId="77777777" w:rsidR="007D12B7" w:rsidRPr="00D44028" w:rsidRDefault="007D12B7" w:rsidP="007D12B7">
      <w:pPr>
        <w:pStyle w:val="ListParagraph"/>
        <w:ind w:left="-567" w:right="-618"/>
        <w:rPr>
          <w:rStyle w:val="Hyperlink"/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lastRenderedPageBreak/>
        <w:t>Email: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hyperlink r:id="rId12" w:history="1">
        <w:r w:rsidRPr="00D44028">
          <w:rPr>
            <w:rStyle w:val="Hyperlink"/>
            <w:rFonts w:ascii="Arial" w:hAnsi="Arial" w:cs="Arial"/>
            <w:sz w:val="22"/>
            <w:szCs w:val="22"/>
            <w:lang w:val="en-GB"/>
          </w:rPr>
          <w:t>anna.podolak@eu.jll.com</w:t>
        </w:r>
      </w:hyperlink>
    </w:p>
    <w:p w14:paraId="6597A99B" w14:textId="77777777" w:rsidR="00F47D22" w:rsidRPr="007D12B7" w:rsidRDefault="00F47D22" w:rsidP="00F47D22">
      <w:pPr>
        <w:ind w:left="-567" w:right="-618"/>
        <w:jc w:val="both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14:paraId="5112B917" w14:textId="77777777" w:rsidR="007D12B7" w:rsidRDefault="007D12B7" w:rsidP="007D12B7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Contact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Anna Drzewiecka</w:t>
      </w:r>
    </w:p>
    <w:p w14:paraId="56537C53" w14:textId="77777777" w:rsidR="007D12B7" w:rsidRDefault="007D12B7" w:rsidP="007D12B7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Phone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+48 504 020 522</w:t>
      </w:r>
    </w:p>
    <w:p w14:paraId="5BD5553E" w14:textId="77777777" w:rsidR="007D12B7" w:rsidRDefault="007D12B7" w:rsidP="007D12B7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Email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hyperlink r:id="rId13" w:history="1">
        <w:r>
          <w:rPr>
            <w:rStyle w:val="Hyperlink"/>
            <w:rFonts w:ascii="Arial" w:eastAsia="Times New Roman" w:hAnsi="Arial" w:cs="Arial"/>
            <w:bCs/>
            <w:color w:val="0070C0"/>
            <w:sz w:val="22"/>
            <w:szCs w:val="22"/>
          </w:rPr>
          <w:t>anna.drzewiecka@linkleaders.pl</w:t>
        </w:r>
      </w:hyperlink>
    </w:p>
    <w:p w14:paraId="33A2E887" w14:textId="1E99263C" w:rsidR="00724C00" w:rsidRPr="007D12B7" w:rsidRDefault="00724C00" w:rsidP="001C5EE4">
      <w:pPr>
        <w:ind w:right="-618"/>
        <w:rPr>
          <w:rFonts w:ascii="Arial" w:eastAsia="Times New Roman" w:hAnsi="Arial" w:cs="Arial"/>
          <w:b/>
          <w:i/>
          <w:iCs/>
          <w:color w:val="000000"/>
          <w:sz w:val="22"/>
          <w:szCs w:val="22"/>
        </w:rPr>
      </w:pPr>
    </w:p>
    <w:sectPr w:rsidR="00724C00" w:rsidRPr="007D12B7" w:rsidSect="00AF48FB">
      <w:headerReference w:type="default" r:id="rId14"/>
      <w:headerReference w:type="first" r:id="rId15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CB27" w14:textId="77777777" w:rsidR="00D873B5" w:rsidRDefault="00D873B5" w:rsidP="0045426F">
      <w:r>
        <w:separator/>
      </w:r>
    </w:p>
  </w:endnote>
  <w:endnote w:type="continuationSeparator" w:id="0">
    <w:p w14:paraId="634D4120" w14:textId="77777777" w:rsidR="00D873B5" w:rsidRDefault="00D873B5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2266" w14:textId="77777777" w:rsidR="00D873B5" w:rsidRDefault="00D873B5" w:rsidP="0045426F">
      <w:r>
        <w:separator/>
      </w:r>
    </w:p>
  </w:footnote>
  <w:footnote w:type="continuationSeparator" w:id="0">
    <w:p w14:paraId="6488B48D" w14:textId="77777777" w:rsidR="00D873B5" w:rsidRDefault="00D873B5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9AE7" w14:textId="77777777" w:rsidR="0029481E" w:rsidRDefault="0029481E" w:rsidP="00F12B14">
    <w:pPr>
      <w:pStyle w:val="Header"/>
      <w:tabs>
        <w:tab w:val="clear" w:pos="9026"/>
      </w:tabs>
      <w:ind w:left="-851" w:right="-1045"/>
    </w:pPr>
    <w:r w:rsidRPr="00293E5E">
      <w:rPr>
        <w:noProof/>
        <w:lang w:val="pl-PL" w:eastAsia="pl-PL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698" w14:textId="77777777" w:rsidR="0029481E" w:rsidRDefault="0029481E" w:rsidP="00F30A2E">
    <w:pPr>
      <w:pStyle w:val="Header"/>
      <w:ind w:left="-851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93BE55" w14:textId="77777777" w:rsidR="007D12B7" w:rsidRDefault="007D12B7" w:rsidP="007D12B7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News Release</w:t>
                          </w:r>
                        </w:p>
                        <w:p w14:paraId="69979BF8" w14:textId="769F2678" w:rsidR="0029481E" w:rsidRPr="00D5237E" w:rsidRDefault="0029481E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5293BE55" w14:textId="77777777" w:rsidR="007D12B7" w:rsidRDefault="007D12B7" w:rsidP="007D12B7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News Release</w:t>
                    </w:r>
                  </w:p>
                  <w:p w14:paraId="69979BF8" w14:textId="769F2678" w:rsidR="0029481E" w:rsidRPr="00D5237E" w:rsidRDefault="0029481E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pl-PL" w:eastAsia="pl-PL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80231E"/>
    <w:multiLevelType w:val="hybridMultilevel"/>
    <w:tmpl w:val="E8E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B07508"/>
    <w:multiLevelType w:val="hybridMultilevel"/>
    <w:tmpl w:val="20D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25D2"/>
    <w:rsid w:val="00002B40"/>
    <w:rsid w:val="0001091F"/>
    <w:rsid w:val="0001337E"/>
    <w:rsid w:val="000133FC"/>
    <w:rsid w:val="00015A1F"/>
    <w:rsid w:val="00027CB5"/>
    <w:rsid w:val="00031E31"/>
    <w:rsid w:val="00032318"/>
    <w:rsid w:val="00033AC4"/>
    <w:rsid w:val="00033CDA"/>
    <w:rsid w:val="00035DCC"/>
    <w:rsid w:val="0003625C"/>
    <w:rsid w:val="00044388"/>
    <w:rsid w:val="00045387"/>
    <w:rsid w:val="000505A1"/>
    <w:rsid w:val="0005066C"/>
    <w:rsid w:val="0006021D"/>
    <w:rsid w:val="00062C6B"/>
    <w:rsid w:val="000642B0"/>
    <w:rsid w:val="00064806"/>
    <w:rsid w:val="0006509D"/>
    <w:rsid w:val="00066FAB"/>
    <w:rsid w:val="00071734"/>
    <w:rsid w:val="00073AB1"/>
    <w:rsid w:val="00073C77"/>
    <w:rsid w:val="00073E4E"/>
    <w:rsid w:val="00075C75"/>
    <w:rsid w:val="000824E6"/>
    <w:rsid w:val="0008418D"/>
    <w:rsid w:val="00084B20"/>
    <w:rsid w:val="00086703"/>
    <w:rsid w:val="00091829"/>
    <w:rsid w:val="00092668"/>
    <w:rsid w:val="00092E8B"/>
    <w:rsid w:val="00095A86"/>
    <w:rsid w:val="000A0BC3"/>
    <w:rsid w:val="000A0C40"/>
    <w:rsid w:val="000A16D3"/>
    <w:rsid w:val="000A5924"/>
    <w:rsid w:val="000B5BF9"/>
    <w:rsid w:val="000B5FB1"/>
    <w:rsid w:val="000C0A86"/>
    <w:rsid w:val="000C6A0C"/>
    <w:rsid w:val="000D1DD0"/>
    <w:rsid w:val="000D4CDE"/>
    <w:rsid w:val="000E1E9F"/>
    <w:rsid w:val="000E5926"/>
    <w:rsid w:val="000F4801"/>
    <w:rsid w:val="000F5EC4"/>
    <w:rsid w:val="001031E7"/>
    <w:rsid w:val="00106F23"/>
    <w:rsid w:val="00112474"/>
    <w:rsid w:val="001127F3"/>
    <w:rsid w:val="00120CF0"/>
    <w:rsid w:val="00122862"/>
    <w:rsid w:val="0012638A"/>
    <w:rsid w:val="001273CC"/>
    <w:rsid w:val="00130A5D"/>
    <w:rsid w:val="00130EB9"/>
    <w:rsid w:val="00130F62"/>
    <w:rsid w:val="001371E6"/>
    <w:rsid w:val="00137C8E"/>
    <w:rsid w:val="00141CE5"/>
    <w:rsid w:val="001458D0"/>
    <w:rsid w:val="00152216"/>
    <w:rsid w:val="00154A2E"/>
    <w:rsid w:val="001551F8"/>
    <w:rsid w:val="00166AD1"/>
    <w:rsid w:val="00166ED5"/>
    <w:rsid w:val="00167083"/>
    <w:rsid w:val="00167A95"/>
    <w:rsid w:val="001701C1"/>
    <w:rsid w:val="00171870"/>
    <w:rsid w:val="00172D14"/>
    <w:rsid w:val="001735E7"/>
    <w:rsid w:val="00175DE7"/>
    <w:rsid w:val="00186E43"/>
    <w:rsid w:val="00191F4B"/>
    <w:rsid w:val="00193EAC"/>
    <w:rsid w:val="0019618B"/>
    <w:rsid w:val="001A0BC3"/>
    <w:rsid w:val="001A1919"/>
    <w:rsid w:val="001A1AA8"/>
    <w:rsid w:val="001A1FEC"/>
    <w:rsid w:val="001B1922"/>
    <w:rsid w:val="001B2339"/>
    <w:rsid w:val="001B3FFC"/>
    <w:rsid w:val="001C3680"/>
    <w:rsid w:val="001C3F52"/>
    <w:rsid w:val="001C47A5"/>
    <w:rsid w:val="001C5AFC"/>
    <w:rsid w:val="001C5EE4"/>
    <w:rsid w:val="001C702F"/>
    <w:rsid w:val="001D3440"/>
    <w:rsid w:val="001E216C"/>
    <w:rsid w:val="001E3414"/>
    <w:rsid w:val="001F11EB"/>
    <w:rsid w:val="001F2893"/>
    <w:rsid w:val="001F497E"/>
    <w:rsid w:val="00205A42"/>
    <w:rsid w:val="0021173C"/>
    <w:rsid w:val="00215B18"/>
    <w:rsid w:val="00220302"/>
    <w:rsid w:val="00223A41"/>
    <w:rsid w:val="00226F27"/>
    <w:rsid w:val="00227189"/>
    <w:rsid w:val="00233DE9"/>
    <w:rsid w:val="00236448"/>
    <w:rsid w:val="00236BE4"/>
    <w:rsid w:val="00237B3D"/>
    <w:rsid w:val="0024025E"/>
    <w:rsid w:val="0024204A"/>
    <w:rsid w:val="002433D6"/>
    <w:rsid w:val="0024698E"/>
    <w:rsid w:val="002502F8"/>
    <w:rsid w:val="00250703"/>
    <w:rsid w:val="00251909"/>
    <w:rsid w:val="002521E7"/>
    <w:rsid w:val="00252B8C"/>
    <w:rsid w:val="00253F6C"/>
    <w:rsid w:val="0025585B"/>
    <w:rsid w:val="00260D09"/>
    <w:rsid w:val="00262153"/>
    <w:rsid w:val="00263D59"/>
    <w:rsid w:val="00271EFA"/>
    <w:rsid w:val="00272F62"/>
    <w:rsid w:val="00274368"/>
    <w:rsid w:val="002830B4"/>
    <w:rsid w:val="002932A1"/>
    <w:rsid w:val="0029481E"/>
    <w:rsid w:val="002949F7"/>
    <w:rsid w:val="00297FB5"/>
    <w:rsid w:val="00297FCF"/>
    <w:rsid w:val="002A2A07"/>
    <w:rsid w:val="002A5DC6"/>
    <w:rsid w:val="002A769D"/>
    <w:rsid w:val="002B1CB2"/>
    <w:rsid w:val="002B20A4"/>
    <w:rsid w:val="002B441D"/>
    <w:rsid w:val="002B4681"/>
    <w:rsid w:val="002B538B"/>
    <w:rsid w:val="002C262B"/>
    <w:rsid w:val="002C2E3F"/>
    <w:rsid w:val="002C4FCF"/>
    <w:rsid w:val="002C6E27"/>
    <w:rsid w:val="002C6EFF"/>
    <w:rsid w:val="002C70AF"/>
    <w:rsid w:val="002D1D74"/>
    <w:rsid w:val="002D22FF"/>
    <w:rsid w:val="002E1C9C"/>
    <w:rsid w:val="002E2A74"/>
    <w:rsid w:val="002E470F"/>
    <w:rsid w:val="002E5A61"/>
    <w:rsid w:val="002E6FFB"/>
    <w:rsid w:val="002E7BE9"/>
    <w:rsid w:val="002F05C2"/>
    <w:rsid w:val="002F7D48"/>
    <w:rsid w:val="0030032F"/>
    <w:rsid w:val="00303B2F"/>
    <w:rsid w:val="00305797"/>
    <w:rsid w:val="003144B8"/>
    <w:rsid w:val="00317484"/>
    <w:rsid w:val="00327839"/>
    <w:rsid w:val="00327E5C"/>
    <w:rsid w:val="003309C9"/>
    <w:rsid w:val="00334A17"/>
    <w:rsid w:val="00335349"/>
    <w:rsid w:val="003371DF"/>
    <w:rsid w:val="003513B4"/>
    <w:rsid w:val="00354C1D"/>
    <w:rsid w:val="0036028F"/>
    <w:rsid w:val="0036063D"/>
    <w:rsid w:val="0036116D"/>
    <w:rsid w:val="0036422B"/>
    <w:rsid w:val="003834DA"/>
    <w:rsid w:val="00387B20"/>
    <w:rsid w:val="00394F0A"/>
    <w:rsid w:val="003A0185"/>
    <w:rsid w:val="003A0A43"/>
    <w:rsid w:val="003A7F68"/>
    <w:rsid w:val="003B40CE"/>
    <w:rsid w:val="003B583F"/>
    <w:rsid w:val="003B5F85"/>
    <w:rsid w:val="003B765A"/>
    <w:rsid w:val="003C4A2E"/>
    <w:rsid w:val="003D4872"/>
    <w:rsid w:val="003D519C"/>
    <w:rsid w:val="003E0E83"/>
    <w:rsid w:val="003E7CD8"/>
    <w:rsid w:val="003F4769"/>
    <w:rsid w:val="003F7B13"/>
    <w:rsid w:val="00402197"/>
    <w:rsid w:val="004053B4"/>
    <w:rsid w:val="00410E25"/>
    <w:rsid w:val="00413633"/>
    <w:rsid w:val="00421F99"/>
    <w:rsid w:val="00422881"/>
    <w:rsid w:val="004323F9"/>
    <w:rsid w:val="00433F50"/>
    <w:rsid w:val="00441D47"/>
    <w:rsid w:val="00442CE3"/>
    <w:rsid w:val="00444F24"/>
    <w:rsid w:val="004452A8"/>
    <w:rsid w:val="00446229"/>
    <w:rsid w:val="0045426F"/>
    <w:rsid w:val="004554A0"/>
    <w:rsid w:val="00467F3F"/>
    <w:rsid w:val="00474AA1"/>
    <w:rsid w:val="004757AD"/>
    <w:rsid w:val="00481AC9"/>
    <w:rsid w:val="00485BA8"/>
    <w:rsid w:val="00486BDE"/>
    <w:rsid w:val="004921CA"/>
    <w:rsid w:val="004931EB"/>
    <w:rsid w:val="004A1065"/>
    <w:rsid w:val="004A1C1B"/>
    <w:rsid w:val="004A314C"/>
    <w:rsid w:val="004A3D70"/>
    <w:rsid w:val="004A6F13"/>
    <w:rsid w:val="004B146F"/>
    <w:rsid w:val="004B374A"/>
    <w:rsid w:val="004C526B"/>
    <w:rsid w:val="004C5CB4"/>
    <w:rsid w:val="004C70E5"/>
    <w:rsid w:val="004C78D2"/>
    <w:rsid w:val="004D2DD8"/>
    <w:rsid w:val="004D4B7C"/>
    <w:rsid w:val="004E19E6"/>
    <w:rsid w:val="004E67CA"/>
    <w:rsid w:val="004E6BAA"/>
    <w:rsid w:val="004F0106"/>
    <w:rsid w:val="004F1C86"/>
    <w:rsid w:val="004F3413"/>
    <w:rsid w:val="004F3C7C"/>
    <w:rsid w:val="00505BD7"/>
    <w:rsid w:val="0050648B"/>
    <w:rsid w:val="00506EE5"/>
    <w:rsid w:val="005071AD"/>
    <w:rsid w:val="00511855"/>
    <w:rsid w:val="00511EE8"/>
    <w:rsid w:val="00513A70"/>
    <w:rsid w:val="0051448E"/>
    <w:rsid w:val="00514E84"/>
    <w:rsid w:val="0051515C"/>
    <w:rsid w:val="00527539"/>
    <w:rsid w:val="00527943"/>
    <w:rsid w:val="00527A3A"/>
    <w:rsid w:val="00531090"/>
    <w:rsid w:val="005311C4"/>
    <w:rsid w:val="00531439"/>
    <w:rsid w:val="0053633B"/>
    <w:rsid w:val="005407FC"/>
    <w:rsid w:val="00547716"/>
    <w:rsid w:val="0055139A"/>
    <w:rsid w:val="00557BE7"/>
    <w:rsid w:val="0056236C"/>
    <w:rsid w:val="0056525E"/>
    <w:rsid w:val="005674C6"/>
    <w:rsid w:val="00575E2C"/>
    <w:rsid w:val="005761D7"/>
    <w:rsid w:val="00576FAA"/>
    <w:rsid w:val="005837F1"/>
    <w:rsid w:val="005872B0"/>
    <w:rsid w:val="00590619"/>
    <w:rsid w:val="005927BB"/>
    <w:rsid w:val="00596E8B"/>
    <w:rsid w:val="005A15B7"/>
    <w:rsid w:val="005A3272"/>
    <w:rsid w:val="005A3F00"/>
    <w:rsid w:val="005A5454"/>
    <w:rsid w:val="005B313E"/>
    <w:rsid w:val="005B3A73"/>
    <w:rsid w:val="005B5677"/>
    <w:rsid w:val="005B6E25"/>
    <w:rsid w:val="005C015B"/>
    <w:rsid w:val="005C1BB2"/>
    <w:rsid w:val="005D0746"/>
    <w:rsid w:val="005D10B3"/>
    <w:rsid w:val="005D2604"/>
    <w:rsid w:val="005D7714"/>
    <w:rsid w:val="005E4FA0"/>
    <w:rsid w:val="005F3D47"/>
    <w:rsid w:val="005F50B5"/>
    <w:rsid w:val="005F6947"/>
    <w:rsid w:val="005F7AB6"/>
    <w:rsid w:val="0060431E"/>
    <w:rsid w:val="00606ADB"/>
    <w:rsid w:val="006129C4"/>
    <w:rsid w:val="00621B0C"/>
    <w:rsid w:val="0063203A"/>
    <w:rsid w:val="0063326F"/>
    <w:rsid w:val="00633A09"/>
    <w:rsid w:val="0063438F"/>
    <w:rsid w:val="006352E5"/>
    <w:rsid w:val="00635699"/>
    <w:rsid w:val="00636C88"/>
    <w:rsid w:val="0064156A"/>
    <w:rsid w:val="00642535"/>
    <w:rsid w:val="00647D04"/>
    <w:rsid w:val="00654844"/>
    <w:rsid w:val="00657176"/>
    <w:rsid w:val="0065762A"/>
    <w:rsid w:val="00662CCF"/>
    <w:rsid w:val="00665A58"/>
    <w:rsid w:val="006665CB"/>
    <w:rsid w:val="00666C70"/>
    <w:rsid w:val="00670330"/>
    <w:rsid w:val="0067327A"/>
    <w:rsid w:val="0067402F"/>
    <w:rsid w:val="00674F5B"/>
    <w:rsid w:val="00677C38"/>
    <w:rsid w:val="0068048E"/>
    <w:rsid w:val="00682ABA"/>
    <w:rsid w:val="00682ECE"/>
    <w:rsid w:val="00685FD5"/>
    <w:rsid w:val="00691757"/>
    <w:rsid w:val="00694DD4"/>
    <w:rsid w:val="00694F72"/>
    <w:rsid w:val="00697D93"/>
    <w:rsid w:val="006A0D03"/>
    <w:rsid w:val="006A51D5"/>
    <w:rsid w:val="006B2B21"/>
    <w:rsid w:val="006D0CC6"/>
    <w:rsid w:val="006D2DF5"/>
    <w:rsid w:val="006D40AD"/>
    <w:rsid w:val="006D426D"/>
    <w:rsid w:val="006D5186"/>
    <w:rsid w:val="006E7082"/>
    <w:rsid w:val="006F2639"/>
    <w:rsid w:val="006F27FD"/>
    <w:rsid w:val="006F4833"/>
    <w:rsid w:val="00700321"/>
    <w:rsid w:val="00701D1B"/>
    <w:rsid w:val="00707D7C"/>
    <w:rsid w:val="007167BD"/>
    <w:rsid w:val="00716A0D"/>
    <w:rsid w:val="00720D70"/>
    <w:rsid w:val="00721744"/>
    <w:rsid w:val="00724C00"/>
    <w:rsid w:val="0072519C"/>
    <w:rsid w:val="0072771E"/>
    <w:rsid w:val="00730C9B"/>
    <w:rsid w:val="007333F6"/>
    <w:rsid w:val="007338FA"/>
    <w:rsid w:val="00734525"/>
    <w:rsid w:val="00736EBA"/>
    <w:rsid w:val="00737799"/>
    <w:rsid w:val="007407EF"/>
    <w:rsid w:val="00746787"/>
    <w:rsid w:val="00751B15"/>
    <w:rsid w:val="00751C9B"/>
    <w:rsid w:val="00752BEA"/>
    <w:rsid w:val="00752E69"/>
    <w:rsid w:val="00763A22"/>
    <w:rsid w:val="007716AC"/>
    <w:rsid w:val="007740A7"/>
    <w:rsid w:val="00775A31"/>
    <w:rsid w:val="00780CDA"/>
    <w:rsid w:val="00784A64"/>
    <w:rsid w:val="00785556"/>
    <w:rsid w:val="00792339"/>
    <w:rsid w:val="00793C3F"/>
    <w:rsid w:val="00795246"/>
    <w:rsid w:val="007955AF"/>
    <w:rsid w:val="00797091"/>
    <w:rsid w:val="007A0549"/>
    <w:rsid w:val="007B7B57"/>
    <w:rsid w:val="007C10EF"/>
    <w:rsid w:val="007D122B"/>
    <w:rsid w:val="007D12B7"/>
    <w:rsid w:val="007D1539"/>
    <w:rsid w:val="007D2D02"/>
    <w:rsid w:val="007D7480"/>
    <w:rsid w:val="007E1E64"/>
    <w:rsid w:val="007E33BB"/>
    <w:rsid w:val="007E581F"/>
    <w:rsid w:val="007F2A60"/>
    <w:rsid w:val="007F43C6"/>
    <w:rsid w:val="007F72F5"/>
    <w:rsid w:val="008078C7"/>
    <w:rsid w:val="00807B3C"/>
    <w:rsid w:val="00810588"/>
    <w:rsid w:val="00813799"/>
    <w:rsid w:val="00815F87"/>
    <w:rsid w:val="00816801"/>
    <w:rsid w:val="00821219"/>
    <w:rsid w:val="00821677"/>
    <w:rsid w:val="00824344"/>
    <w:rsid w:val="00824537"/>
    <w:rsid w:val="00830814"/>
    <w:rsid w:val="008422B6"/>
    <w:rsid w:val="00846803"/>
    <w:rsid w:val="00847533"/>
    <w:rsid w:val="00851995"/>
    <w:rsid w:val="00853BBD"/>
    <w:rsid w:val="0085784B"/>
    <w:rsid w:val="00863133"/>
    <w:rsid w:val="00870285"/>
    <w:rsid w:val="00871B95"/>
    <w:rsid w:val="008749D5"/>
    <w:rsid w:val="00876667"/>
    <w:rsid w:val="00877066"/>
    <w:rsid w:val="0088142A"/>
    <w:rsid w:val="00882B9B"/>
    <w:rsid w:val="00885494"/>
    <w:rsid w:val="00886B71"/>
    <w:rsid w:val="008937A2"/>
    <w:rsid w:val="008B2457"/>
    <w:rsid w:val="008B33A9"/>
    <w:rsid w:val="008B4C91"/>
    <w:rsid w:val="008B5175"/>
    <w:rsid w:val="008C0B96"/>
    <w:rsid w:val="008D4452"/>
    <w:rsid w:val="008D47C2"/>
    <w:rsid w:val="008D54E2"/>
    <w:rsid w:val="008D592D"/>
    <w:rsid w:val="008D626E"/>
    <w:rsid w:val="008E3854"/>
    <w:rsid w:val="008E5F3B"/>
    <w:rsid w:val="008F1408"/>
    <w:rsid w:val="008F3558"/>
    <w:rsid w:val="008F3C7D"/>
    <w:rsid w:val="008F480D"/>
    <w:rsid w:val="009011CD"/>
    <w:rsid w:val="00903207"/>
    <w:rsid w:val="00904E91"/>
    <w:rsid w:val="00906AD9"/>
    <w:rsid w:val="00912709"/>
    <w:rsid w:val="00917624"/>
    <w:rsid w:val="009243FE"/>
    <w:rsid w:val="009277B7"/>
    <w:rsid w:val="00930C1C"/>
    <w:rsid w:val="00935DB1"/>
    <w:rsid w:val="0094670F"/>
    <w:rsid w:val="009500EC"/>
    <w:rsid w:val="009509C8"/>
    <w:rsid w:val="00951E45"/>
    <w:rsid w:val="00954701"/>
    <w:rsid w:val="00955910"/>
    <w:rsid w:val="009561BF"/>
    <w:rsid w:val="009566EF"/>
    <w:rsid w:val="0096139F"/>
    <w:rsid w:val="00966C39"/>
    <w:rsid w:val="00971E27"/>
    <w:rsid w:val="00972928"/>
    <w:rsid w:val="00974059"/>
    <w:rsid w:val="00977264"/>
    <w:rsid w:val="00977462"/>
    <w:rsid w:val="00984868"/>
    <w:rsid w:val="00987EB8"/>
    <w:rsid w:val="00991443"/>
    <w:rsid w:val="00997CEC"/>
    <w:rsid w:val="009A1507"/>
    <w:rsid w:val="009A240F"/>
    <w:rsid w:val="009A4C85"/>
    <w:rsid w:val="009A7D9E"/>
    <w:rsid w:val="009B0854"/>
    <w:rsid w:val="009B2847"/>
    <w:rsid w:val="009B306D"/>
    <w:rsid w:val="009B409B"/>
    <w:rsid w:val="009C34FF"/>
    <w:rsid w:val="009D2811"/>
    <w:rsid w:val="009D437F"/>
    <w:rsid w:val="009D4C95"/>
    <w:rsid w:val="009D5523"/>
    <w:rsid w:val="009E03DC"/>
    <w:rsid w:val="009E77D7"/>
    <w:rsid w:val="009F06B8"/>
    <w:rsid w:val="009F5C36"/>
    <w:rsid w:val="00A02672"/>
    <w:rsid w:val="00A04835"/>
    <w:rsid w:val="00A0632C"/>
    <w:rsid w:val="00A12AF9"/>
    <w:rsid w:val="00A14BF8"/>
    <w:rsid w:val="00A154AC"/>
    <w:rsid w:val="00A23175"/>
    <w:rsid w:val="00A26E84"/>
    <w:rsid w:val="00A301B8"/>
    <w:rsid w:val="00A30C25"/>
    <w:rsid w:val="00A32705"/>
    <w:rsid w:val="00A35661"/>
    <w:rsid w:val="00A35DBF"/>
    <w:rsid w:val="00A372A9"/>
    <w:rsid w:val="00A37ADB"/>
    <w:rsid w:val="00A40BF1"/>
    <w:rsid w:val="00A41ABE"/>
    <w:rsid w:val="00A42327"/>
    <w:rsid w:val="00A44B85"/>
    <w:rsid w:val="00A47164"/>
    <w:rsid w:val="00A50F61"/>
    <w:rsid w:val="00A53CC7"/>
    <w:rsid w:val="00A5740D"/>
    <w:rsid w:val="00A57AE2"/>
    <w:rsid w:val="00A621AA"/>
    <w:rsid w:val="00A63B30"/>
    <w:rsid w:val="00A739BF"/>
    <w:rsid w:val="00A75620"/>
    <w:rsid w:val="00A75672"/>
    <w:rsid w:val="00A806C5"/>
    <w:rsid w:val="00A81EB2"/>
    <w:rsid w:val="00A85F5B"/>
    <w:rsid w:val="00A9047D"/>
    <w:rsid w:val="00A907B9"/>
    <w:rsid w:val="00A911A4"/>
    <w:rsid w:val="00A91A00"/>
    <w:rsid w:val="00A91E65"/>
    <w:rsid w:val="00A92C4F"/>
    <w:rsid w:val="00A954A4"/>
    <w:rsid w:val="00A955E3"/>
    <w:rsid w:val="00A95CAD"/>
    <w:rsid w:val="00AA7D17"/>
    <w:rsid w:val="00AB0F06"/>
    <w:rsid w:val="00AB172E"/>
    <w:rsid w:val="00AB28C0"/>
    <w:rsid w:val="00AB37E9"/>
    <w:rsid w:val="00AC3F26"/>
    <w:rsid w:val="00AC4C7F"/>
    <w:rsid w:val="00AC6E31"/>
    <w:rsid w:val="00AC75FA"/>
    <w:rsid w:val="00AD4879"/>
    <w:rsid w:val="00AD53E2"/>
    <w:rsid w:val="00AD62E8"/>
    <w:rsid w:val="00AE205E"/>
    <w:rsid w:val="00AE3B8C"/>
    <w:rsid w:val="00AF48FB"/>
    <w:rsid w:val="00AF4FA3"/>
    <w:rsid w:val="00AF58FA"/>
    <w:rsid w:val="00B02EF1"/>
    <w:rsid w:val="00B06ECA"/>
    <w:rsid w:val="00B106EA"/>
    <w:rsid w:val="00B10E11"/>
    <w:rsid w:val="00B13E2B"/>
    <w:rsid w:val="00B17B30"/>
    <w:rsid w:val="00B2270F"/>
    <w:rsid w:val="00B23D11"/>
    <w:rsid w:val="00B2757F"/>
    <w:rsid w:val="00B276FA"/>
    <w:rsid w:val="00B34E11"/>
    <w:rsid w:val="00B43D4B"/>
    <w:rsid w:val="00B50247"/>
    <w:rsid w:val="00B535AF"/>
    <w:rsid w:val="00B53CE8"/>
    <w:rsid w:val="00B55444"/>
    <w:rsid w:val="00B56DDC"/>
    <w:rsid w:val="00B57C4F"/>
    <w:rsid w:val="00B612EF"/>
    <w:rsid w:val="00B61CEA"/>
    <w:rsid w:val="00B63642"/>
    <w:rsid w:val="00B6578A"/>
    <w:rsid w:val="00B65D2E"/>
    <w:rsid w:val="00B7358C"/>
    <w:rsid w:val="00B744AA"/>
    <w:rsid w:val="00B7699E"/>
    <w:rsid w:val="00B809D6"/>
    <w:rsid w:val="00B8310C"/>
    <w:rsid w:val="00B85D45"/>
    <w:rsid w:val="00B86450"/>
    <w:rsid w:val="00B93DDB"/>
    <w:rsid w:val="00BA0AD6"/>
    <w:rsid w:val="00BA181C"/>
    <w:rsid w:val="00BA44F9"/>
    <w:rsid w:val="00BA4C1F"/>
    <w:rsid w:val="00BA721F"/>
    <w:rsid w:val="00BA7A1B"/>
    <w:rsid w:val="00BB0C58"/>
    <w:rsid w:val="00BB2160"/>
    <w:rsid w:val="00BB718B"/>
    <w:rsid w:val="00BC25B4"/>
    <w:rsid w:val="00BC2C88"/>
    <w:rsid w:val="00BD1B0D"/>
    <w:rsid w:val="00BD4C0E"/>
    <w:rsid w:val="00BE093D"/>
    <w:rsid w:val="00BE12F6"/>
    <w:rsid w:val="00BE202E"/>
    <w:rsid w:val="00BE3F58"/>
    <w:rsid w:val="00BE4859"/>
    <w:rsid w:val="00BF1080"/>
    <w:rsid w:val="00BF280D"/>
    <w:rsid w:val="00BF3673"/>
    <w:rsid w:val="00BF4F81"/>
    <w:rsid w:val="00BF6430"/>
    <w:rsid w:val="00BF65B9"/>
    <w:rsid w:val="00BF6F84"/>
    <w:rsid w:val="00C0535F"/>
    <w:rsid w:val="00C101A2"/>
    <w:rsid w:val="00C10AA1"/>
    <w:rsid w:val="00C144A9"/>
    <w:rsid w:val="00C21EC1"/>
    <w:rsid w:val="00C25103"/>
    <w:rsid w:val="00C26520"/>
    <w:rsid w:val="00C3251F"/>
    <w:rsid w:val="00C45078"/>
    <w:rsid w:val="00C4686C"/>
    <w:rsid w:val="00C470BC"/>
    <w:rsid w:val="00C47192"/>
    <w:rsid w:val="00C54225"/>
    <w:rsid w:val="00C5455B"/>
    <w:rsid w:val="00C55263"/>
    <w:rsid w:val="00C56F91"/>
    <w:rsid w:val="00C62D67"/>
    <w:rsid w:val="00C65FA8"/>
    <w:rsid w:val="00C665E2"/>
    <w:rsid w:val="00C700F5"/>
    <w:rsid w:val="00C7070E"/>
    <w:rsid w:val="00C717F7"/>
    <w:rsid w:val="00C74AF1"/>
    <w:rsid w:val="00C84952"/>
    <w:rsid w:val="00C96243"/>
    <w:rsid w:val="00CA27B6"/>
    <w:rsid w:val="00CA3E53"/>
    <w:rsid w:val="00CA3F59"/>
    <w:rsid w:val="00CA6E7C"/>
    <w:rsid w:val="00CB0B9B"/>
    <w:rsid w:val="00CB4B12"/>
    <w:rsid w:val="00CB5092"/>
    <w:rsid w:val="00CC4878"/>
    <w:rsid w:val="00CE670A"/>
    <w:rsid w:val="00CE6D44"/>
    <w:rsid w:val="00CF4DEC"/>
    <w:rsid w:val="00CF70FA"/>
    <w:rsid w:val="00D0441F"/>
    <w:rsid w:val="00D06F68"/>
    <w:rsid w:val="00D11238"/>
    <w:rsid w:val="00D12F78"/>
    <w:rsid w:val="00D14CBD"/>
    <w:rsid w:val="00D1505C"/>
    <w:rsid w:val="00D176BE"/>
    <w:rsid w:val="00D22EF5"/>
    <w:rsid w:val="00D25742"/>
    <w:rsid w:val="00D3121C"/>
    <w:rsid w:val="00D32DF1"/>
    <w:rsid w:val="00D330DA"/>
    <w:rsid w:val="00D403BA"/>
    <w:rsid w:val="00D4108E"/>
    <w:rsid w:val="00D44D45"/>
    <w:rsid w:val="00D51E47"/>
    <w:rsid w:val="00D5237E"/>
    <w:rsid w:val="00D53CAC"/>
    <w:rsid w:val="00D727E3"/>
    <w:rsid w:val="00D736F8"/>
    <w:rsid w:val="00D767D7"/>
    <w:rsid w:val="00D77757"/>
    <w:rsid w:val="00D81C6B"/>
    <w:rsid w:val="00D82942"/>
    <w:rsid w:val="00D835DE"/>
    <w:rsid w:val="00D86C88"/>
    <w:rsid w:val="00D873B5"/>
    <w:rsid w:val="00D915EF"/>
    <w:rsid w:val="00D920C1"/>
    <w:rsid w:val="00D93928"/>
    <w:rsid w:val="00D962DD"/>
    <w:rsid w:val="00DA03E5"/>
    <w:rsid w:val="00DB184A"/>
    <w:rsid w:val="00DB520F"/>
    <w:rsid w:val="00DC3002"/>
    <w:rsid w:val="00DC3CB4"/>
    <w:rsid w:val="00DC5469"/>
    <w:rsid w:val="00DC7358"/>
    <w:rsid w:val="00DD079B"/>
    <w:rsid w:val="00DD12BC"/>
    <w:rsid w:val="00DD1AE2"/>
    <w:rsid w:val="00DD3198"/>
    <w:rsid w:val="00DD3AB0"/>
    <w:rsid w:val="00DD4753"/>
    <w:rsid w:val="00DD5244"/>
    <w:rsid w:val="00DE1855"/>
    <w:rsid w:val="00DE5C21"/>
    <w:rsid w:val="00DE60F8"/>
    <w:rsid w:val="00DF3204"/>
    <w:rsid w:val="00DF44A7"/>
    <w:rsid w:val="00DF5B77"/>
    <w:rsid w:val="00DF5D6B"/>
    <w:rsid w:val="00DF68E3"/>
    <w:rsid w:val="00DF6B14"/>
    <w:rsid w:val="00DF7DFA"/>
    <w:rsid w:val="00E002A5"/>
    <w:rsid w:val="00E008CE"/>
    <w:rsid w:val="00E0153E"/>
    <w:rsid w:val="00E01B00"/>
    <w:rsid w:val="00E030BD"/>
    <w:rsid w:val="00E044F4"/>
    <w:rsid w:val="00E13C3E"/>
    <w:rsid w:val="00E144B7"/>
    <w:rsid w:val="00E20DE9"/>
    <w:rsid w:val="00E23878"/>
    <w:rsid w:val="00E27857"/>
    <w:rsid w:val="00E3490A"/>
    <w:rsid w:val="00E35AE3"/>
    <w:rsid w:val="00E35E75"/>
    <w:rsid w:val="00E37471"/>
    <w:rsid w:val="00E379BB"/>
    <w:rsid w:val="00E418B6"/>
    <w:rsid w:val="00E430D8"/>
    <w:rsid w:val="00E43E8D"/>
    <w:rsid w:val="00E43F80"/>
    <w:rsid w:val="00E45444"/>
    <w:rsid w:val="00E53441"/>
    <w:rsid w:val="00E534EB"/>
    <w:rsid w:val="00E53B9E"/>
    <w:rsid w:val="00E5782E"/>
    <w:rsid w:val="00E57D70"/>
    <w:rsid w:val="00E60C64"/>
    <w:rsid w:val="00E675F2"/>
    <w:rsid w:val="00E71F22"/>
    <w:rsid w:val="00E74001"/>
    <w:rsid w:val="00E753B4"/>
    <w:rsid w:val="00E75982"/>
    <w:rsid w:val="00E770B5"/>
    <w:rsid w:val="00E83B7F"/>
    <w:rsid w:val="00E847A1"/>
    <w:rsid w:val="00E9256C"/>
    <w:rsid w:val="00E97557"/>
    <w:rsid w:val="00EA1D07"/>
    <w:rsid w:val="00EA6B44"/>
    <w:rsid w:val="00EA7602"/>
    <w:rsid w:val="00EB06EE"/>
    <w:rsid w:val="00EB0F18"/>
    <w:rsid w:val="00ED5736"/>
    <w:rsid w:val="00EE27FA"/>
    <w:rsid w:val="00EE2902"/>
    <w:rsid w:val="00EE515E"/>
    <w:rsid w:val="00EF2FFB"/>
    <w:rsid w:val="00EF4E0A"/>
    <w:rsid w:val="00EF65D2"/>
    <w:rsid w:val="00F07203"/>
    <w:rsid w:val="00F11512"/>
    <w:rsid w:val="00F12B14"/>
    <w:rsid w:val="00F133D4"/>
    <w:rsid w:val="00F15AB3"/>
    <w:rsid w:val="00F16D9A"/>
    <w:rsid w:val="00F17378"/>
    <w:rsid w:val="00F23D7F"/>
    <w:rsid w:val="00F27603"/>
    <w:rsid w:val="00F305AD"/>
    <w:rsid w:val="00F30A2E"/>
    <w:rsid w:val="00F333A3"/>
    <w:rsid w:val="00F40249"/>
    <w:rsid w:val="00F40403"/>
    <w:rsid w:val="00F43914"/>
    <w:rsid w:val="00F46057"/>
    <w:rsid w:val="00F47521"/>
    <w:rsid w:val="00F47D22"/>
    <w:rsid w:val="00F51DE8"/>
    <w:rsid w:val="00F541A0"/>
    <w:rsid w:val="00F54556"/>
    <w:rsid w:val="00F561EA"/>
    <w:rsid w:val="00F57B7F"/>
    <w:rsid w:val="00F63040"/>
    <w:rsid w:val="00F63236"/>
    <w:rsid w:val="00F653BE"/>
    <w:rsid w:val="00F714E5"/>
    <w:rsid w:val="00F72B84"/>
    <w:rsid w:val="00F765EB"/>
    <w:rsid w:val="00F77D62"/>
    <w:rsid w:val="00F80304"/>
    <w:rsid w:val="00F805C2"/>
    <w:rsid w:val="00F82C09"/>
    <w:rsid w:val="00F83F25"/>
    <w:rsid w:val="00F83F79"/>
    <w:rsid w:val="00F9522B"/>
    <w:rsid w:val="00F95B4D"/>
    <w:rsid w:val="00F96A64"/>
    <w:rsid w:val="00F96CFC"/>
    <w:rsid w:val="00F96F1A"/>
    <w:rsid w:val="00F97B9C"/>
    <w:rsid w:val="00FA24B6"/>
    <w:rsid w:val="00FA2961"/>
    <w:rsid w:val="00FA33FE"/>
    <w:rsid w:val="00FB2E2C"/>
    <w:rsid w:val="00FB3767"/>
    <w:rsid w:val="00FB3DC9"/>
    <w:rsid w:val="00FB42F9"/>
    <w:rsid w:val="00FB5583"/>
    <w:rsid w:val="00FB5999"/>
    <w:rsid w:val="00FB607A"/>
    <w:rsid w:val="00FC4EA4"/>
    <w:rsid w:val="00FC6E40"/>
    <w:rsid w:val="00FC74B6"/>
    <w:rsid w:val="00FD2629"/>
    <w:rsid w:val="00FD3A62"/>
    <w:rsid w:val="00FD3FF2"/>
    <w:rsid w:val="00FD4314"/>
    <w:rsid w:val="00FD4CED"/>
    <w:rsid w:val="00FE07AC"/>
    <w:rsid w:val="00FE1FD4"/>
    <w:rsid w:val="00FE66CC"/>
    <w:rsid w:val="00FE6A27"/>
    <w:rsid w:val="00FE7C3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0720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6F"/>
  </w:style>
  <w:style w:type="paragraph" w:styleId="Footer">
    <w:name w:val="footer"/>
    <w:basedOn w:val="Normal"/>
    <w:link w:val="Foot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6F"/>
  </w:style>
  <w:style w:type="paragraph" w:customStyle="1" w:styleId="PressRelease-Heading">
    <w:name w:val="Press Release-Heading"/>
    <w:basedOn w:val="Normal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yperlink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E9"/>
    <w:pPr>
      <w:ind w:left="720"/>
      <w:contextualSpacing/>
    </w:pPr>
  </w:style>
  <w:style w:type="table" w:styleId="TableGrid">
    <w:name w:val="Table Grid"/>
    <w:basedOn w:val="TableNormal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efaultParagraphFont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unhideWhenUsed/>
    <w:rsid w:val="008D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54E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4E2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E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E11"/>
  </w:style>
  <w:style w:type="character" w:styleId="EndnoteReference">
    <w:name w:val="endnote reference"/>
    <w:basedOn w:val="DefaultParagraphFont"/>
    <w:uiPriority w:val="99"/>
    <w:semiHidden/>
    <w:unhideWhenUsed/>
    <w:rsid w:val="00B10E11"/>
    <w:rPr>
      <w:vertAlign w:val="superscript"/>
    </w:rPr>
  </w:style>
  <w:style w:type="character" w:styleId="Strong">
    <w:name w:val="Strong"/>
    <w:basedOn w:val="DefaultParagraphFont"/>
    <w:uiPriority w:val="22"/>
    <w:qFormat/>
    <w:rsid w:val="00C700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7203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761D7"/>
    <w:rPr>
      <w:color w:val="605E5C"/>
      <w:shd w:val="clear" w:color="auto" w:fill="E1DFDD"/>
    </w:rPr>
  </w:style>
  <w:style w:type="character" w:customStyle="1" w:styleId="descriptionleft">
    <w:name w:val="descriptionleft"/>
    <w:basedOn w:val="DefaultParagraphFont"/>
    <w:rsid w:val="0085784B"/>
  </w:style>
  <w:style w:type="paragraph" w:styleId="Revision">
    <w:name w:val="Revision"/>
    <w:hidden/>
    <w:uiPriority w:val="99"/>
    <w:semiHidden/>
    <w:rsid w:val="007D1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drzewiecka@linkleader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podolak@eu.j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329F657069445A89BEFD938F7975C" ma:contentTypeVersion="13" ma:contentTypeDescription="Create a new document." ma:contentTypeScope="" ma:versionID="4dd7a336ac70f47976dcd1fdb19e5ec6">
  <xsd:schema xmlns:xsd="http://www.w3.org/2001/XMLSchema" xmlns:xs="http://www.w3.org/2001/XMLSchema" xmlns:p="http://schemas.microsoft.com/office/2006/metadata/properties" xmlns:ns3="38fbfec8-51d4-4aa5-8630-2897245860bd" xmlns:ns4="f2dad9b4-f532-4285-b1cd-307d445e2d2c" targetNamespace="http://schemas.microsoft.com/office/2006/metadata/properties" ma:root="true" ma:fieldsID="9d72509c7c16051259989b74c55668e0" ns3:_="" ns4:_="">
    <xsd:import namespace="38fbfec8-51d4-4aa5-8630-2897245860bd"/>
    <xsd:import namespace="f2dad9b4-f532-4285-b1cd-307d445e2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c8-51d4-4aa5-8630-28972458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d9b4-f532-4285-b1cd-307d445e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34F6A-0B78-4EA8-92EF-7640C8A78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5F630-8E1D-4A0E-A133-BE25260D0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86E4C-6DC3-44BD-967C-16B49EF28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8FDDE-041B-4BA9-81F6-319430ECF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fec8-51d4-4aa5-8630-2897245860bd"/>
    <ds:schemaRef ds:uri="f2dad9b4-f532-4285-b1cd-307d445e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15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3761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Podolak, Anna</cp:lastModifiedBy>
  <cp:revision>7</cp:revision>
  <cp:lastPrinted>2020-02-25T09:13:00Z</cp:lastPrinted>
  <dcterms:created xsi:type="dcterms:W3CDTF">2021-09-08T08:04:00Z</dcterms:created>
  <dcterms:modified xsi:type="dcterms:W3CDTF">2021-09-21T15:22:00Z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0x010100DE0329F657069445A89BEFD938F7975C</vt:lpwstr>
  </property>
</Properties>
</file>