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760F80D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034CA1" w14:paraId="46D58FB9" w14:textId="77777777" w:rsidTr="00034CA1">
              <w:trPr>
                <w:trHeight w:val="1009"/>
              </w:trPr>
              <w:tc>
                <w:tcPr>
                  <w:tcW w:w="2160" w:type="dxa"/>
                  <w:hideMark/>
                </w:tcPr>
                <w:p w14:paraId="29373AC0" w14:textId="05873BB6" w:rsidR="00034CA1" w:rsidRDefault="00034CA1" w:rsidP="00034CA1">
                  <w:pPr>
                    <w:pStyle w:val="Titleofdocument"/>
                    <w:framePr w:wrap="auto" w:vAnchor="margin" w:hAnchor="text" w:xAlign="left" w:yAlign="inline"/>
                    <w:rPr>
                      <w:lang w:val="en-GB"/>
                    </w:rPr>
                  </w:pPr>
                  <w:r w:rsidRPr="00BD3656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1" layoutInCell="1" allowOverlap="1" wp14:anchorId="68D3369E" wp14:editId="1159445B">
                            <wp:simplePos x="0" y="0"/>
                            <wp:positionH relativeFrom="page">
                              <wp:posOffset>-404495</wp:posOffset>
                            </wp:positionH>
                            <wp:positionV relativeFrom="page">
                              <wp:posOffset>-635</wp:posOffset>
                            </wp:positionV>
                            <wp:extent cx="2411730" cy="654050"/>
                            <wp:effectExtent l="0" t="0" r="7620" b="0"/>
                            <wp:wrapNone/>
                            <wp:docPr id="17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1730" cy="654050"/>
                                      <a:chOff x="-475997" y="-6350"/>
                                      <a:chExt cx="2410460" cy="654050"/>
                                    </a:xfrm>
                                  </wpg:grpSpPr>
                                  <wps:wsp>
                                    <wps:cNvPr id="18" name="Rectangle à coins arrondis 2"/>
                                    <wps:cNvSpPr/>
                                    <wps:spPr>
                                      <a:xfrm>
                                        <a:off x="-475997" y="-635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1E3246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F6E9BBC" w14:textId="46C705F8" w:rsidR="00034CA1" w:rsidRPr="0028285C" w:rsidRDefault="001132A3" w:rsidP="00034CA1">
                                          <w:pPr>
                                            <w:rPr>
                                              <w:rFonts w:ascii="Alstom Light" w:hAnsi="Alstom Light"/>
                                              <w:color w:val="FFFFFF" w:themeColor="background1"/>
                                              <w:lang w:val="pl-P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 xml:space="preserve"> </w:t>
                                          </w:r>
                                          <w:r w:rsidR="00A56D34"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>INFORMACJA P</w:t>
                                          </w:r>
                                          <w:r w:rsidR="00A56D34"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>RASOWA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94383" y="6985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DC3223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D3369E" id="Groupe 6" o:spid="_x0000_s1026" style="position:absolute;margin-left:-31.85pt;margin-top:-.05pt;width:189.9pt;height:51.5pt;z-index:-251650048;mso-position-horizontal-relative:page;mso-position-vertical-relative:page;mso-width-relative:margin;mso-height-relative:margin" coordorigin="-4759,-63" coordsize="2410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">
                            <v:roundrect id="Rectangle à coins arrondis 2" o:spid="_x0000_s1027" style="position:absolute;left:-4759;top:-63;width:24103;height:64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" fillcolor="#1e3246" stroked="f" strokeweight="2pt">
                              <v:textbox>
                                <w:txbxContent>
                                  <w:p w14:paraId="3F6E9BBC" w14:textId="46C705F8" w:rsidR="00034CA1" w:rsidRPr="0028285C" w:rsidRDefault="001132A3" w:rsidP="00034CA1">
                                    <w:pPr>
                                      <w:rPr>
                                        <w:rFonts w:ascii="Alstom Light" w:hAnsi="Alstom Light"/>
                                        <w:color w:val="FFFFFF" w:themeColor="background1"/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 xml:space="preserve"> </w:t>
                                    </w:r>
                                    <w:r w:rsidR="00A56D34"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>INFORMACJA P</w:t>
                                    </w:r>
                                    <w:r w:rsidR="00A56D34"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>RASOWA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4" o:spid="_x0000_s1028" style="position:absolute;left:12943;top:69;width:6401;height:64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" fillcolor="#dc3223" stroked="f" strokeweight="2pt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9F779FC" w14:textId="77777777" w:rsidR="00540EC6" w:rsidRPr="009E4BB6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460777" w14:paraId="7DCBCA2C" w14:textId="77777777" w:rsidTr="0035384C">
        <w:trPr>
          <w:trHeight w:hRule="exact" w:val="2465"/>
        </w:trPr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4D10" w14:textId="77777777" w:rsidR="001F4544" w:rsidRDefault="001F4544" w:rsidP="00EB0C2A">
            <w:pPr>
              <w:pStyle w:val="Tytu"/>
              <w:rPr>
                <w:lang w:val="en-GB"/>
              </w:rPr>
            </w:pPr>
          </w:p>
          <w:p w14:paraId="1AF025C3" w14:textId="441B1571" w:rsidR="007249AB" w:rsidRPr="001D5F1E" w:rsidRDefault="001D5F1E" w:rsidP="00EB0C2A">
            <w:pPr>
              <w:pStyle w:val="Tytu"/>
              <w:rPr>
                <w:lang w:val="pl-PL"/>
              </w:rPr>
            </w:pPr>
            <w:r w:rsidRPr="001D5F1E">
              <w:rPr>
                <w:lang w:val="pl-PL"/>
              </w:rPr>
              <w:t>Alstom prezentuje innowacje na targach TRAKO 2021:</w:t>
            </w:r>
          </w:p>
          <w:p w14:paraId="5FD5CB36" w14:textId="5E1278B9" w:rsidR="001F4544" w:rsidRPr="001D5F1E" w:rsidRDefault="00DB269E" w:rsidP="001F4544">
            <w:pPr>
              <w:rPr>
                <w:lang w:val="pl-PL"/>
              </w:rPr>
            </w:pPr>
            <w:r>
              <w:rPr>
                <w:b/>
                <w:color w:val="DC3223" w:themeColor="accent1"/>
                <w:sz w:val="30"/>
                <w:szCs w:val="30"/>
                <w:lang w:val="pl-PL"/>
              </w:rPr>
              <w:t>Automatyczne Prowadzenie Pociągu (ATO)</w:t>
            </w:r>
            <w:r w:rsidR="001D5F1E" w:rsidRPr="001D5F1E">
              <w:rPr>
                <w:b/>
                <w:color w:val="DC3223" w:themeColor="accent1"/>
                <w:sz w:val="30"/>
                <w:szCs w:val="30"/>
                <w:lang w:val="pl-PL"/>
              </w:rPr>
              <w:t xml:space="preserve">, lokomotywa TRAXX DC3 oraz pierwszy na świecie pociąg wodorowy </w:t>
            </w:r>
            <w:proofErr w:type="spellStart"/>
            <w:r w:rsidR="001D5F1E" w:rsidRPr="001D5F1E">
              <w:rPr>
                <w:b/>
                <w:color w:val="DC3223" w:themeColor="accent1"/>
                <w:sz w:val="30"/>
                <w:szCs w:val="30"/>
                <w:lang w:val="pl-PL"/>
              </w:rPr>
              <w:t>Coradia</w:t>
            </w:r>
            <w:proofErr w:type="spellEnd"/>
            <w:r w:rsidR="001D5F1E" w:rsidRPr="001D5F1E">
              <w:rPr>
                <w:b/>
                <w:color w:val="DC3223" w:themeColor="accent1"/>
                <w:sz w:val="30"/>
                <w:szCs w:val="30"/>
                <w:lang w:val="pl-PL"/>
              </w:rPr>
              <w:t xml:space="preserve"> </w:t>
            </w:r>
            <w:proofErr w:type="spellStart"/>
            <w:r w:rsidR="001D5F1E" w:rsidRPr="001D5F1E">
              <w:rPr>
                <w:b/>
                <w:color w:val="DC3223" w:themeColor="accent1"/>
                <w:sz w:val="30"/>
                <w:szCs w:val="30"/>
                <w:lang w:val="pl-PL"/>
              </w:rPr>
              <w:t>iLint</w:t>
            </w:r>
            <w:proofErr w:type="spellEnd"/>
          </w:p>
          <w:p w14:paraId="16B02017" w14:textId="4399015B" w:rsidR="001F4544" w:rsidRPr="001D5F1E" w:rsidRDefault="001F4544" w:rsidP="001F4544">
            <w:pPr>
              <w:rPr>
                <w:lang w:val="pl-PL"/>
              </w:rPr>
            </w:pPr>
          </w:p>
        </w:tc>
      </w:tr>
    </w:tbl>
    <w:p w14:paraId="194C5DE4" w14:textId="77777777" w:rsidR="001F4544" w:rsidRPr="001D5F1E" w:rsidRDefault="001F4544" w:rsidP="009F7B8D">
      <w:pPr>
        <w:pStyle w:val="Text"/>
        <w:rPr>
          <w:rStyle w:val="Textred"/>
          <w:lang w:val="pl-PL"/>
        </w:rPr>
      </w:pPr>
    </w:p>
    <w:p w14:paraId="68B924B0" w14:textId="62C354B8" w:rsidR="007F2C71" w:rsidRPr="001D5F1E" w:rsidRDefault="008C09F6" w:rsidP="009F7B8D">
      <w:pPr>
        <w:pStyle w:val="Text"/>
        <w:rPr>
          <w:lang w:val="pl-PL"/>
        </w:rPr>
      </w:pPr>
      <w:r>
        <w:rPr>
          <w:rStyle w:val="Textred"/>
          <w:lang w:val="pl-PL"/>
        </w:rPr>
        <w:t xml:space="preserve">21 września </w:t>
      </w:r>
      <w:r w:rsidR="000A0A56" w:rsidRPr="001D5F1E">
        <w:rPr>
          <w:rStyle w:val="Textred"/>
          <w:lang w:val="pl-PL"/>
        </w:rPr>
        <w:t xml:space="preserve">2021 </w:t>
      </w:r>
      <w:r w:rsidR="009F7B8D" w:rsidRPr="001D5F1E">
        <w:rPr>
          <w:lang w:val="pl-PL"/>
        </w:rPr>
        <w:t>–</w:t>
      </w:r>
      <w:r w:rsidR="00755834" w:rsidRPr="001D5F1E">
        <w:rPr>
          <w:lang w:val="pl-PL"/>
        </w:rPr>
        <w:t xml:space="preserve"> </w:t>
      </w:r>
      <w:r w:rsidR="001D5F1E" w:rsidRPr="001D5F1E">
        <w:rPr>
          <w:lang w:val="pl-PL"/>
        </w:rPr>
        <w:t>Alstom, światowy lider w dziedzinie inteligentnej i zrównoważonej mobilności oraz największy producent w branży kolejowej w Polsce</w:t>
      </w:r>
      <w:r w:rsidR="00885AB1" w:rsidRPr="001D5F1E">
        <w:rPr>
          <w:lang w:val="pl-PL"/>
        </w:rPr>
        <w:t>,</w:t>
      </w:r>
      <w:r w:rsidR="00A47AC7">
        <w:rPr>
          <w:lang w:val="pl-PL"/>
        </w:rPr>
        <w:t xml:space="preserve"> podczas </w:t>
      </w:r>
      <w:r>
        <w:rPr>
          <w:lang w:val="pl-PL"/>
        </w:rPr>
        <w:br/>
      </w:r>
      <w:r w:rsidR="00A47AC7" w:rsidRPr="001D5F1E">
        <w:rPr>
          <w:lang w:val="pl-PL"/>
        </w:rPr>
        <w:t>14. Międzynarodowych Targ</w:t>
      </w:r>
      <w:r w:rsidR="00DB269E">
        <w:rPr>
          <w:lang w:val="pl-PL"/>
        </w:rPr>
        <w:t>ów</w:t>
      </w:r>
      <w:r w:rsidR="00A47AC7" w:rsidRPr="001D5F1E">
        <w:rPr>
          <w:lang w:val="pl-PL"/>
        </w:rPr>
        <w:t xml:space="preserve"> Kolejowych TRAKO 2021</w:t>
      </w:r>
      <w:r w:rsidR="001D5F1E">
        <w:rPr>
          <w:lang w:val="pl-PL"/>
        </w:rPr>
        <w:t>,</w:t>
      </w:r>
      <w:r w:rsidR="00A47AC7">
        <w:rPr>
          <w:lang w:val="pl-PL"/>
        </w:rPr>
        <w:t xml:space="preserve"> </w:t>
      </w:r>
      <w:r w:rsidR="00A47AC7" w:rsidRPr="001D5F1E">
        <w:rPr>
          <w:lang w:val="pl-PL"/>
        </w:rPr>
        <w:t>zaprezentuje rozwiązania w zakresie mobilności, które stanowią podstawę niskoemisyjnego transportu przyszłości</w:t>
      </w:r>
      <w:r>
        <w:rPr>
          <w:lang w:val="pl-PL"/>
        </w:rPr>
        <w:t>. W</w:t>
      </w:r>
      <w:r w:rsidR="00A47AC7" w:rsidRPr="001D5F1E">
        <w:rPr>
          <w:lang w:val="pl-PL"/>
        </w:rPr>
        <w:t xml:space="preserve"> tym pierwszy na świecie pociąg wodorowy sprawdzony w ruchu komercyjnym</w:t>
      </w:r>
      <w:r>
        <w:rPr>
          <w:lang w:val="pl-PL"/>
        </w:rPr>
        <w:t xml:space="preserve"> –</w:t>
      </w:r>
      <w:r w:rsidR="00A47AC7" w:rsidRPr="001D5F1E">
        <w:rPr>
          <w:lang w:val="pl-PL"/>
        </w:rPr>
        <w:t xml:space="preserve"> </w:t>
      </w:r>
      <w:proofErr w:type="spellStart"/>
      <w:r w:rsidR="00A47AC7" w:rsidRPr="001D5F1E">
        <w:rPr>
          <w:lang w:val="pl-PL"/>
        </w:rPr>
        <w:t>Coradia</w:t>
      </w:r>
      <w:proofErr w:type="spellEnd"/>
      <w:r w:rsidR="00A47AC7" w:rsidRPr="001D5F1E">
        <w:rPr>
          <w:lang w:val="pl-PL"/>
        </w:rPr>
        <w:t xml:space="preserve"> </w:t>
      </w:r>
      <w:proofErr w:type="spellStart"/>
      <w:r w:rsidR="00A47AC7" w:rsidRPr="001D5F1E">
        <w:rPr>
          <w:lang w:val="pl-PL"/>
        </w:rPr>
        <w:t>iLint</w:t>
      </w:r>
      <w:proofErr w:type="spellEnd"/>
      <w:r w:rsidR="00A47AC7" w:rsidRPr="001D5F1E">
        <w:rPr>
          <w:lang w:val="pl-PL"/>
        </w:rPr>
        <w:t xml:space="preserve">, lokomotywę elektryczną </w:t>
      </w:r>
      <w:proofErr w:type="spellStart"/>
      <w:r w:rsidR="00A47AC7" w:rsidRPr="001D5F1E">
        <w:rPr>
          <w:lang w:val="pl-PL"/>
        </w:rPr>
        <w:t>Traxx</w:t>
      </w:r>
      <w:proofErr w:type="spellEnd"/>
      <w:r w:rsidR="00A47AC7" w:rsidRPr="001D5F1E">
        <w:rPr>
          <w:lang w:val="pl-PL"/>
        </w:rPr>
        <w:t xml:space="preserve"> DC3 oraz</w:t>
      </w:r>
      <w:r w:rsidR="00A47AC7">
        <w:rPr>
          <w:lang w:val="pl-PL"/>
        </w:rPr>
        <w:t xml:space="preserve"> korzyści płynące z automatycznego</w:t>
      </w:r>
      <w:r w:rsidR="00DB269E">
        <w:rPr>
          <w:lang w:val="pl-PL"/>
        </w:rPr>
        <w:t xml:space="preserve"> prowadzenia</w:t>
      </w:r>
      <w:r w:rsidR="00A47AC7">
        <w:rPr>
          <w:lang w:val="pl-PL"/>
        </w:rPr>
        <w:t xml:space="preserve"> pociąg</w:t>
      </w:r>
      <w:r w:rsidR="00DB269E">
        <w:rPr>
          <w:lang w:val="pl-PL"/>
        </w:rPr>
        <w:t>u</w:t>
      </w:r>
      <w:r w:rsidR="00A47AC7">
        <w:rPr>
          <w:lang w:val="pl-PL"/>
        </w:rPr>
        <w:t xml:space="preserve"> </w:t>
      </w:r>
      <w:r w:rsidR="00A47AC7" w:rsidRPr="001D5F1E">
        <w:rPr>
          <w:lang w:val="pl-PL"/>
        </w:rPr>
        <w:t xml:space="preserve">(ATO). </w:t>
      </w:r>
    </w:p>
    <w:p w14:paraId="19EAD3CB" w14:textId="37AE8943" w:rsidR="006B1EFD" w:rsidRDefault="001D5F1E" w:rsidP="00B1718B">
      <w:pPr>
        <w:pStyle w:val="Text"/>
        <w:spacing w:before="240"/>
        <w:rPr>
          <w:lang w:val="pl-PL"/>
        </w:rPr>
      </w:pPr>
      <w:r w:rsidRPr="001D5F1E">
        <w:rPr>
          <w:lang w:val="pl-PL"/>
        </w:rPr>
        <w:t xml:space="preserve">TRAKO to największe i najbardziej prestiżowe spotkanie branży kolejowej w Polsce i jedno </w:t>
      </w:r>
      <w:r w:rsidR="002F7197">
        <w:rPr>
          <w:lang w:val="pl-PL"/>
        </w:rPr>
        <w:br/>
      </w:r>
      <w:r w:rsidRPr="001D5F1E">
        <w:rPr>
          <w:lang w:val="pl-PL"/>
        </w:rPr>
        <w:t>z największych w Europie Środkowo-Wschodniej, podczas którego prezentowane</w:t>
      </w:r>
      <w:r w:rsidR="008C09F6">
        <w:rPr>
          <w:lang w:val="pl-PL"/>
        </w:rPr>
        <w:t xml:space="preserve"> </w:t>
      </w:r>
      <w:r w:rsidR="002F7197">
        <w:rPr>
          <w:lang w:val="pl-PL"/>
        </w:rPr>
        <w:br/>
      </w:r>
      <w:r w:rsidRPr="001D5F1E">
        <w:rPr>
          <w:lang w:val="pl-PL"/>
        </w:rPr>
        <w:t>są najnowocześniejsze rozwiązania w systemach transportowych i infrastrukturze kolejowej</w:t>
      </w:r>
      <w:r w:rsidR="008C09F6">
        <w:rPr>
          <w:lang w:val="pl-PL"/>
        </w:rPr>
        <w:t xml:space="preserve">. </w:t>
      </w:r>
    </w:p>
    <w:p w14:paraId="60DF050B" w14:textId="7117158D" w:rsidR="00DB269E" w:rsidRPr="001D5F1E" w:rsidRDefault="00A47AC7" w:rsidP="008C09F6">
      <w:pPr>
        <w:pStyle w:val="Text"/>
        <w:spacing w:before="240"/>
        <w:rPr>
          <w:lang w:val="pl-PL"/>
        </w:rPr>
      </w:pPr>
      <w:r w:rsidRPr="00E310D8">
        <w:rPr>
          <w:lang w:val="pl-PL"/>
        </w:rPr>
        <w:t xml:space="preserve">Stoisko Alstom na TRAKO 2021 zorganizowane jest wokół trzech tematów: </w:t>
      </w:r>
      <w:r w:rsidR="00DB269E">
        <w:rPr>
          <w:lang w:val="pl-PL"/>
        </w:rPr>
        <w:t xml:space="preserve">nowy </w:t>
      </w:r>
      <w:r w:rsidRPr="00E310D8">
        <w:rPr>
          <w:lang w:val="pl-PL"/>
        </w:rPr>
        <w:t xml:space="preserve">Alstom </w:t>
      </w:r>
      <w:r w:rsidR="002F7197">
        <w:rPr>
          <w:lang w:val="pl-PL"/>
        </w:rPr>
        <w:br/>
      </w:r>
      <w:r w:rsidRPr="00E310D8">
        <w:rPr>
          <w:lang w:val="pl-PL"/>
        </w:rPr>
        <w:t>w Polsce,</w:t>
      </w:r>
      <w:r w:rsidR="00DB269E">
        <w:rPr>
          <w:lang w:val="pl-PL"/>
        </w:rPr>
        <w:t xml:space="preserve"> systemy sterowania ruchem kolejowym z symulatorem automatycznego prowadzenia pociąg</w:t>
      </w:r>
      <w:r w:rsidR="008C09F6">
        <w:rPr>
          <w:lang w:val="pl-PL"/>
        </w:rPr>
        <w:t>u,</w:t>
      </w:r>
      <w:r w:rsidRPr="00E310D8">
        <w:rPr>
          <w:lang w:val="pl-PL"/>
        </w:rPr>
        <w:t xml:space="preserve"> </w:t>
      </w:r>
      <w:r w:rsidR="00DB269E">
        <w:rPr>
          <w:lang w:val="pl-PL"/>
        </w:rPr>
        <w:t xml:space="preserve">a </w:t>
      </w:r>
      <w:r w:rsidRPr="00E310D8">
        <w:rPr>
          <w:lang w:val="pl-PL"/>
        </w:rPr>
        <w:t>na torach</w:t>
      </w:r>
      <w:r w:rsidR="00DB269E">
        <w:rPr>
          <w:lang w:val="pl-PL"/>
        </w:rPr>
        <w:t xml:space="preserve"> obok hali </w:t>
      </w:r>
      <w:r w:rsidR="0035384C">
        <w:rPr>
          <w:lang w:val="pl-PL"/>
        </w:rPr>
        <w:t>wystawienniczej</w:t>
      </w:r>
      <w:r w:rsidRPr="00E310D8">
        <w:rPr>
          <w:lang w:val="pl-PL"/>
        </w:rPr>
        <w:t xml:space="preserve"> TRAKO zostaną zaprezentowane </w:t>
      </w:r>
      <w:proofErr w:type="spellStart"/>
      <w:r w:rsidRPr="00E310D8">
        <w:rPr>
          <w:lang w:val="pl-PL"/>
        </w:rPr>
        <w:t>Coradia</w:t>
      </w:r>
      <w:proofErr w:type="spellEnd"/>
      <w:r w:rsidRPr="00E310D8">
        <w:rPr>
          <w:lang w:val="pl-PL"/>
        </w:rPr>
        <w:t xml:space="preserve"> </w:t>
      </w:r>
      <w:proofErr w:type="spellStart"/>
      <w:r w:rsidRPr="00E310D8">
        <w:rPr>
          <w:lang w:val="pl-PL"/>
        </w:rPr>
        <w:t>iLint</w:t>
      </w:r>
      <w:proofErr w:type="spellEnd"/>
      <w:r w:rsidRPr="00E310D8">
        <w:rPr>
          <w:lang w:val="pl-PL"/>
        </w:rPr>
        <w:t xml:space="preserve"> i </w:t>
      </w:r>
      <w:proofErr w:type="spellStart"/>
      <w:r w:rsidRPr="00E310D8">
        <w:rPr>
          <w:lang w:val="pl-PL"/>
        </w:rPr>
        <w:t>T</w:t>
      </w:r>
      <w:r>
        <w:rPr>
          <w:lang w:val="pl-PL"/>
        </w:rPr>
        <w:t>raxx</w:t>
      </w:r>
      <w:proofErr w:type="spellEnd"/>
      <w:r w:rsidRPr="00E310D8">
        <w:rPr>
          <w:lang w:val="pl-PL"/>
        </w:rPr>
        <w:t xml:space="preserve"> DC3</w:t>
      </w:r>
      <w:r w:rsidR="00DB269E">
        <w:rPr>
          <w:lang w:val="pl-PL"/>
        </w:rPr>
        <w:t>.</w:t>
      </w:r>
      <w:r w:rsidRPr="00E310D8">
        <w:rPr>
          <w:lang w:val="pl-PL"/>
        </w:rPr>
        <w:t xml:space="preserve">  </w:t>
      </w:r>
    </w:p>
    <w:p w14:paraId="379C0BF9" w14:textId="4E5D3F8F" w:rsidR="00827F35" w:rsidRDefault="00DB269E" w:rsidP="00DB269E">
      <w:pPr>
        <w:pStyle w:val="Text"/>
        <w:spacing w:before="240" w:line="240" w:lineRule="auto"/>
        <w:rPr>
          <w:i/>
          <w:iCs/>
          <w:lang w:val="pl-PL"/>
        </w:rPr>
      </w:pPr>
      <w:r w:rsidRPr="001D5F1E">
        <w:rPr>
          <w:i/>
          <w:iCs/>
          <w:lang w:val="pl-PL"/>
        </w:rPr>
        <w:t>Tegoroczne Targi TRAKO to nie tylko europejskie święto kolei, ale przede</w:t>
      </w:r>
      <w:r>
        <w:rPr>
          <w:i/>
          <w:iCs/>
          <w:lang w:val="pl-PL"/>
        </w:rPr>
        <w:t xml:space="preserve"> wszystkim</w:t>
      </w:r>
      <w:r w:rsidRPr="001D5F1E">
        <w:rPr>
          <w:i/>
          <w:iCs/>
          <w:lang w:val="pl-PL"/>
        </w:rPr>
        <w:t xml:space="preserve"> </w:t>
      </w:r>
      <w:r w:rsidR="001D5F1E" w:rsidRPr="001D5F1E">
        <w:rPr>
          <w:i/>
          <w:iCs/>
          <w:lang w:val="pl-PL"/>
        </w:rPr>
        <w:t xml:space="preserve">wyjątkowa okazja do osobistych spotkań. Chcemy przybliżyć naszym Klientom i Partnerom biznesowym kompleksową ofertę nowego Alstomu. </w:t>
      </w:r>
      <w:bookmarkStart w:id="0" w:name="_Hlk82943822"/>
      <w:r w:rsidR="001D5F1E" w:rsidRPr="001D5F1E">
        <w:rPr>
          <w:i/>
          <w:iCs/>
          <w:lang w:val="pl-PL"/>
        </w:rPr>
        <w:t xml:space="preserve">Będzie to też unikalna szansa, by wsiąść do pierwszego na świecie pociągu wodorowego i nowoczesnej lokomotywy </w:t>
      </w:r>
      <w:proofErr w:type="spellStart"/>
      <w:r w:rsidR="001D5F1E" w:rsidRPr="001D5F1E">
        <w:rPr>
          <w:i/>
          <w:iCs/>
          <w:lang w:val="pl-PL"/>
        </w:rPr>
        <w:t>Traxx</w:t>
      </w:r>
      <w:proofErr w:type="spellEnd"/>
      <w:r w:rsidR="001D5F1E" w:rsidRPr="001D5F1E">
        <w:rPr>
          <w:i/>
          <w:iCs/>
          <w:lang w:val="pl-PL"/>
        </w:rPr>
        <w:t xml:space="preserve"> DC3</w:t>
      </w:r>
      <w:bookmarkEnd w:id="0"/>
      <w:r w:rsidR="001D5F1E" w:rsidRPr="001D5F1E">
        <w:rPr>
          <w:i/>
          <w:iCs/>
          <w:lang w:val="pl-PL"/>
        </w:rPr>
        <w:t xml:space="preserve">. </w:t>
      </w:r>
      <w:bookmarkStart w:id="1" w:name="_Hlk82943701"/>
      <w:r w:rsidR="001D5F1E" w:rsidRPr="001D5F1E">
        <w:rPr>
          <w:i/>
          <w:iCs/>
          <w:lang w:val="pl-PL"/>
        </w:rPr>
        <w:t xml:space="preserve">Alstom dysponuje wiedzą, środkami i zdolnościami produkcyjnymi, by realizować zamówienia na pociągi dużych prędkości, pociągi o napędzie wodorowym, tramwaje, pociągi metra czy systemy sterowania ruchem. Podczas targów chcemy pokazać, że większość rozwiązań dostępna jest na wyciągnięcie ręki </w:t>
      </w:r>
      <w:r w:rsidR="002F7197">
        <w:rPr>
          <w:i/>
          <w:iCs/>
          <w:lang w:val="pl-PL"/>
        </w:rPr>
        <w:t>–</w:t>
      </w:r>
      <w:r w:rsidR="001D5F1E" w:rsidRPr="001D5F1E">
        <w:rPr>
          <w:i/>
          <w:iCs/>
          <w:lang w:val="pl-PL"/>
        </w:rPr>
        <w:t xml:space="preserve"> może zostać zaprojektowana i wyprodukowana właśnie w Polsce </w:t>
      </w:r>
      <w:bookmarkEnd w:id="1"/>
      <w:r w:rsidR="001D5F1E" w:rsidRPr="001D5F1E">
        <w:rPr>
          <w:i/>
          <w:iCs/>
          <w:lang w:val="pl-PL"/>
        </w:rPr>
        <w:t xml:space="preserve">– </w:t>
      </w:r>
      <w:r w:rsidR="001D5F1E" w:rsidRPr="008C09F6">
        <w:rPr>
          <w:lang w:val="pl-PL"/>
        </w:rPr>
        <w:t xml:space="preserve">powiedział </w:t>
      </w:r>
      <w:r w:rsidR="00827F35" w:rsidRPr="008C09F6">
        <w:rPr>
          <w:lang w:val="pl-PL"/>
        </w:rPr>
        <w:t>Artur Fryczkowski</w:t>
      </w:r>
      <w:r w:rsidR="001D5F1E" w:rsidRPr="008C09F6">
        <w:rPr>
          <w:lang w:val="pl-PL"/>
        </w:rPr>
        <w:t>,</w:t>
      </w:r>
      <w:r w:rsidR="00827F35" w:rsidRPr="008C09F6">
        <w:rPr>
          <w:lang w:val="pl-PL"/>
        </w:rPr>
        <w:t xml:space="preserve"> </w:t>
      </w:r>
      <w:r w:rsidR="00A47AC7" w:rsidRPr="008C09F6">
        <w:rPr>
          <w:lang w:val="pl-PL"/>
        </w:rPr>
        <w:t>D</w:t>
      </w:r>
      <w:r w:rsidR="00827F35" w:rsidRPr="008C09F6">
        <w:rPr>
          <w:lang w:val="pl-PL"/>
        </w:rPr>
        <w:t xml:space="preserve">yrektor </w:t>
      </w:r>
      <w:r w:rsidR="00A47AC7" w:rsidRPr="008C09F6">
        <w:rPr>
          <w:lang w:val="pl-PL"/>
        </w:rPr>
        <w:t>S</w:t>
      </w:r>
      <w:r w:rsidR="00827F35" w:rsidRPr="008C09F6">
        <w:rPr>
          <w:lang w:val="pl-PL"/>
        </w:rPr>
        <w:t xml:space="preserve">przedaży i </w:t>
      </w:r>
      <w:r w:rsidR="00A47AC7" w:rsidRPr="008C09F6">
        <w:rPr>
          <w:lang w:val="pl-PL"/>
        </w:rPr>
        <w:t>R</w:t>
      </w:r>
      <w:r w:rsidR="00827F35" w:rsidRPr="008C09F6">
        <w:rPr>
          <w:lang w:val="pl-PL"/>
        </w:rPr>
        <w:t>ozwoju biznesu Alstom w Polsce, na Ukrainie i w Krajach Bałtyckich</w:t>
      </w:r>
      <w:r w:rsidR="00827F35">
        <w:rPr>
          <w:i/>
          <w:iCs/>
          <w:lang w:val="pl-PL"/>
        </w:rPr>
        <w:t>.</w:t>
      </w:r>
    </w:p>
    <w:p w14:paraId="774150BF" w14:textId="03F73001" w:rsidR="00765D72" w:rsidRPr="00E310D8" w:rsidRDefault="00E310D8" w:rsidP="00765D72">
      <w:pPr>
        <w:pStyle w:val="Text"/>
        <w:spacing w:before="240" w:line="240" w:lineRule="auto"/>
        <w:rPr>
          <w:b/>
          <w:bCs/>
          <w:lang w:val="pl-PL"/>
        </w:rPr>
      </w:pPr>
      <w:r w:rsidRPr="00E310D8">
        <w:rPr>
          <w:b/>
          <w:bCs/>
          <w:lang w:val="pl-PL"/>
        </w:rPr>
        <w:t>Nowy Alstom w Polsce</w:t>
      </w:r>
    </w:p>
    <w:p w14:paraId="101B15F2" w14:textId="6B3B5338" w:rsidR="00E310D8" w:rsidRDefault="00E310D8" w:rsidP="00765D72">
      <w:pPr>
        <w:pStyle w:val="Text"/>
        <w:spacing w:before="240" w:line="240" w:lineRule="auto"/>
        <w:rPr>
          <w:lang w:val="pl-PL"/>
        </w:rPr>
      </w:pPr>
      <w:r w:rsidRPr="00E310D8">
        <w:rPr>
          <w:lang w:val="pl-PL"/>
        </w:rPr>
        <w:t xml:space="preserve">Alstom to firma o polskich korzeniach, które sięgają pierwszej połowy XIX wieku. Czerpie </w:t>
      </w:r>
      <w:r w:rsidR="002F7197">
        <w:rPr>
          <w:lang w:val="pl-PL"/>
        </w:rPr>
        <w:br/>
      </w:r>
      <w:r w:rsidRPr="00E310D8">
        <w:rPr>
          <w:lang w:val="pl-PL"/>
        </w:rPr>
        <w:t xml:space="preserve">z bogatego dziedzictwa przemysłowego </w:t>
      </w:r>
      <w:r w:rsidR="00A47AC7">
        <w:rPr>
          <w:lang w:val="pl-PL"/>
        </w:rPr>
        <w:t xml:space="preserve">swoich </w:t>
      </w:r>
      <w:r w:rsidRPr="00E310D8">
        <w:rPr>
          <w:lang w:val="pl-PL"/>
        </w:rPr>
        <w:t xml:space="preserve">zakładów: 180 lat Pafawagu we Wrocławiu, 150 lat </w:t>
      </w:r>
      <w:proofErr w:type="spellStart"/>
      <w:r w:rsidRPr="00E310D8">
        <w:rPr>
          <w:lang w:val="pl-PL"/>
        </w:rPr>
        <w:t>Konstalu</w:t>
      </w:r>
      <w:proofErr w:type="spellEnd"/>
      <w:r w:rsidRPr="00E310D8">
        <w:rPr>
          <w:lang w:val="pl-PL"/>
        </w:rPr>
        <w:t xml:space="preserve"> w Chorzowie i 100 lat ZWUS w Katowicach. W ciągu ostatnich 25 lat Alstom zainwestował 300 milionów euro w </w:t>
      </w:r>
      <w:r w:rsidR="002F7197">
        <w:rPr>
          <w:lang w:val="pl-PL"/>
        </w:rPr>
        <w:t>swoje</w:t>
      </w:r>
      <w:r w:rsidRPr="00E310D8">
        <w:rPr>
          <w:lang w:val="pl-PL"/>
        </w:rPr>
        <w:t xml:space="preserve"> zakład</w:t>
      </w:r>
      <w:r w:rsidR="002F7197">
        <w:rPr>
          <w:lang w:val="pl-PL"/>
        </w:rPr>
        <w:t>y</w:t>
      </w:r>
      <w:r w:rsidRPr="00E310D8">
        <w:rPr>
          <w:lang w:val="pl-PL"/>
        </w:rPr>
        <w:t xml:space="preserve">, wspierając tym samym rozwój polskiego przemysłu transportowego. Obecnie Alstom jest największym producentem </w:t>
      </w:r>
      <w:r w:rsidR="002F7197">
        <w:rPr>
          <w:lang w:val="pl-PL"/>
        </w:rPr>
        <w:br/>
      </w:r>
      <w:r w:rsidRPr="00E310D8">
        <w:rPr>
          <w:lang w:val="pl-PL"/>
        </w:rPr>
        <w:t xml:space="preserve">i eksporterem w branży kolejowej w Polsce. W 11 polskich zakładach pracuje ponad 4 000 osób. Szeroki zakres działalności firmy obejmuje produkcję kompletnych pociągów pasażerskich, budowę nadwozi do lokomotyw, regionalnych pociągów pasażerskich, pociągów dużych prędkości, produkcję i montaż wózków, projektowanie oraz produkcję systemów sterowania ruchem kolejowym, produkcję aparatury elektrycznej, jak również serwis utrzymania pojazdów szynowych i systemów sterowania ruchem kolejowym. </w:t>
      </w:r>
    </w:p>
    <w:p w14:paraId="39A121C5" w14:textId="01B6B229" w:rsidR="00765D72" w:rsidRPr="00E310D8" w:rsidRDefault="00E310D8" w:rsidP="00765D72">
      <w:pPr>
        <w:pStyle w:val="Text"/>
        <w:spacing w:before="240" w:line="240" w:lineRule="auto"/>
        <w:rPr>
          <w:lang w:val="pl-PL"/>
        </w:rPr>
      </w:pPr>
      <w:r w:rsidRPr="008C09F6">
        <w:rPr>
          <w:lang w:val="pl-PL"/>
        </w:rPr>
        <w:lastRenderedPageBreak/>
        <w:t>Alstom wprowadził na polskie tory pierwsze pociągi dużych</w:t>
      </w:r>
      <w:r w:rsidRPr="00E310D8">
        <w:rPr>
          <w:lang w:val="pl-PL"/>
        </w:rPr>
        <w:t xml:space="preserve"> prędkości </w:t>
      </w:r>
      <w:proofErr w:type="spellStart"/>
      <w:r w:rsidRPr="00E310D8">
        <w:rPr>
          <w:lang w:val="pl-PL"/>
        </w:rPr>
        <w:t>Pendolino</w:t>
      </w:r>
      <w:proofErr w:type="spellEnd"/>
      <w:r w:rsidRPr="00E310D8">
        <w:rPr>
          <w:lang w:val="pl-PL"/>
        </w:rPr>
        <w:t xml:space="preserve"> oraz wdrożył pierwszy </w:t>
      </w:r>
      <w:r w:rsidR="00A47AC7" w:rsidRPr="00E310D8">
        <w:rPr>
          <w:lang w:val="pl-PL"/>
        </w:rPr>
        <w:t xml:space="preserve">w Polsce </w:t>
      </w:r>
      <w:r w:rsidRPr="00E310D8">
        <w:rPr>
          <w:lang w:val="pl-PL"/>
        </w:rPr>
        <w:t xml:space="preserve">Europejski System Zarządzania Ruchem Kolejowym (ERTMS) poziomu 2. Obecnie 20 pociągów </w:t>
      </w:r>
      <w:proofErr w:type="spellStart"/>
      <w:r w:rsidRPr="00E310D8">
        <w:rPr>
          <w:lang w:val="pl-PL"/>
        </w:rPr>
        <w:t>Pendolino</w:t>
      </w:r>
      <w:proofErr w:type="spellEnd"/>
      <w:r w:rsidRPr="00E310D8">
        <w:rPr>
          <w:lang w:val="pl-PL"/>
        </w:rPr>
        <w:t xml:space="preserve"> każdego dnia przemierza </w:t>
      </w:r>
      <w:r w:rsidR="008C09F6">
        <w:rPr>
          <w:lang w:val="pl-PL"/>
        </w:rPr>
        <w:br/>
      </w:r>
      <w:r w:rsidRPr="00E310D8">
        <w:rPr>
          <w:lang w:val="pl-PL"/>
        </w:rPr>
        <w:t xml:space="preserve">21 tys. km, docierając do 34 polskich miast. Natomiast 100 nowoczesnych lokomotyw </w:t>
      </w:r>
      <w:proofErr w:type="spellStart"/>
      <w:r w:rsidRPr="00E310D8">
        <w:rPr>
          <w:lang w:val="pl-PL"/>
        </w:rPr>
        <w:t>Traxx</w:t>
      </w:r>
      <w:proofErr w:type="spellEnd"/>
      <w:r w:rsidRPr="00E310D8">
        <w:rPr>
          <w:lang w:val="pl-PL"/>
        </w:rPr>
        <w:t xml:space="preserve"> użytkowanych jest przez przewoźników pasażerskich i towarowych w całej Polsce. Ponadto </w:t>
      </w:r>
      <w:r w:rsidR="00A47AC7" w:rsidRPr="00E310D8">
        <w:rPr>
          <w:lang w:val="pl-PL"/>
        </w:rPr>
        <w:t xml:space="preserve">piętrowe </w:t>
      </w:r>
      <w:r w:rsidRPr="00E310D8">
        <w:rPr>
          <w:lang w:val="pl-PL"/>
        </w:rPr>
        <w:t xml:space="preserve">pociągi </w:t>
      </w:r>
      <w:proofErr w:type="spellStart"/>
      <w:r w:rsidRPr="00E310D8">
        <w:rPr>
          <w:lang w:val="pl-PL"/>
        </w:rPr>
        <w:t>Twindexx</w:t>
      </w:r>
      <w:proofErr w:type="spellEnd"/>
      <w:r w:rsidRPr="00E310D8">
        <w:rPr>
          <w:lang w:val="pl-PL"/>
        </w:rPr>
        <w:t xml:space="preserve"> eksploatowane są przez Koleje Mazowieckie, a niskopodłogowe tramwaje </w:t>
      </w:r>
      <w:proofErr w:type="spellStart"/>
      <w:r w:rsidRPr="00E310D8">
        <w:rPr>
          <w:lang w:val="pl-PL"/>
        </w:rPr>
        <w:t>Flexity</w:t>
      </w:r>
      <w:proofErr w:type="spellEnd"/>
      <w:r w:rsidRPr="00E310D8">
        <w:rPr>
          <w:lang w:val="pl-PL"/>
        </w:rPr>
        <w:t xml:space="preserve"> usprawniają transport miejski w Krakowie, Gdańsku i Łodzi. Wagony wyprodukowane przez Alstom stanowią 25% floty warszawskiego metra. Na większości głównych linii kolejowych w Polsce, a także na 1. oraz 2. linii Metra Warszawskiego oraz </w:t>
      </w:r>
      <w:r w:rsidR="008C09F6">
        <w:rPr>
          <w:lang w:val="pl-PL"/>
        </w:rPr>
        <w:br/>
      </w:r>
      <w:r w:rsidRPr="00E310D8">
        <w:rPr>
          <w:lang w:val="pl-PL"/>
        </w:rPr>
        <w:t>w 8 polskich miastach</w:t>
      </w:r>
      <w:r w:rsidR="00A47AC7">
        <w:rPr>
          <w:lang w:val="pl-PL"/>
        </w:rPr>
        <w:t>,</w:t>
      </w:r>
      <w:r w:rsidRPr="00E310D8">
        <w:rPr>
          <w:lang w:val="pl-PL"/>
        </w:rPr>
        <w:t xml:space="preserve"> użytkowane są systemy sterowania ruchem kolejowym zaprojektowane </w:t>
      </w:r>
      <w:r w:rsidR="002F7197">
        <w:rPr>
          <w:lang w:val="pl-PL"/>
        </w:rPr>
        <w:br/>
      </w:r>
      <w:r w:rsidRPr="00E310D8">
        <w:rPr>
          <w:lang w:val="pl-PL"/>
        </w:rPr>
        <w:t xml:space="preserve">i wyprodukowane </w:t>
      </w:r>
      <w:r w:rsidR="00A47AC7">
        <w:rPr>
          <w:lang w:val="pl-PL"/>
        </w:rPr>
        <w:t>przez</w:t>
      </w:r>
      <w:r w:rsidRPr="00E310D8">
        <w:rPr>
          <w:lang w:val="pl-PL"/>
        </w:rPr>
        <w:t xml:space="preserve"> Alstom.</w:t>
      </w:r>
    </w:p>
    <w:p w14:paraId="7014AB97" w14:textId="58DD91CE" w:rsidR="009F69B2" w:rsidRPr="00E310D8" w:rsidRDefault="00E310D8" w:rsidP="001A5043">
      <w:pPr>
        <w:pStyle w:val="Text"/>
        <w:spacing w:before="240" w:line="240" w:lineRule="auto"/>
        <w:rPr>
          <w:b/>
          <w:bCs/>
          <w:lang w:val="pl-PL"/>
        </w:rPr>
      </w:pPr>
      <w:r w:rsidRPr="00E310D8">
        <w:rPr>
          <w:b/>
          <w:bCs/>
          <w:lang w:val="pl-PL"/>
        </w:rPr>
        <w:t xml:space="preserve">Innowacje taboru kolejowego Alstom: pociąg wodorowy </w:t>
      </w:r>
      <w:proofErr w:type="spellStart"/>
      <w:r w:rsidRPr="00E310D8">
        <w:rPr>
          <w:b/>
          <w:bCs/>
          <w:lang w:val="pl-PL"/>
        </w:rPr>
        <w:t>Coradia</w:t>
      </w:r>
      <w:proofErr w:type="spellEnd"/>
      <w:r w:rsidRPr="00E310D8">
        <w:rPr>
          <w:b/>
          <w:bCs/>
          <w:lang w:val="pl-PL"/>
        </w:rPr>
        <w:t xml:space="preserve"> </w:t>
      </w:r>
      <w:proofErr w:type="spellStart"/>
      <w:r w:rsidRPr="00E310D8">
        <w:rPr>
          <w:b/>
          <w:bCs/>
          <w:lang w:val="pl-PL"/>
        </w:rPr>
        <w:t>iLint</w:t>
      </w:r>
      <w:proofErr w:type="spellEnd"/>
      <w:r w:rsidRPr="00E310D8">
        <w:rPr>
          <w:b/>
          <w:bCs/>
          <w:lang w:val="pl-PL"/>
        </w:rPr>
        <w:t xml:space="preserve"> i lokomotywa </w:t>
      </w:r>
      <w:proofErr w:type="spellStart"/>
      <w:r w:rsidRPr="00E310D8">
        <w:rPr>
          <w:b/>
          <w:bCs/>
          <w:lang w:val="pl-PL"/>
        </w:rPr>
        <w:t>T</w:t>
      </w:r>
      <w:r w:rsidR="002F7197">
        <w:rPr>
          <w:b/>
          <w:bCs/>
          <w:lang w:val="pl-PL"/>
        </w:rPr>
        <w:t>raxx</w:t>
      </w:r>
      <w:proofErr w:type="spellEnd"/>
      <w:r w:rsidR="002F7197">
        <w:rPr>
          <w:b/>
          <w:bCs/>
          <w:lang w:val="pl-PL"/>
        </w:rPr>
        <w:t xml:space="preserve"> </w:t>
      </w:r>
      <w:r w:rsidRPr="00E310D8">
        <w:rPr>
          <w:b/>
          <w:bCs/>
          <w:lang w:val="pl-PL"/>
        </w:rPr>
        <w:t>DC3</w:t>
      </w:r>
    </w:p>
    <w:p w14:paraId="25527E18" w14:textId="70E50B35" w:rsidR="00E310D8" w:rsidRPr="00E310D8" w:rsidRDefault="00E310D8" w:rsidP="00D6263A">
      <w:pPr>
        <w:pStyle w:val="Text"/>
        <w:spacing w:before="240"/>
        <w:rPr>
          <w:lang w:val="pl-PL"/>
        </w:rPr>
      </w:pPr>
      <w:r w:rsidRPr="00E310D8">
        <w:rPr>
          <w:lang w:val="pl-PL"/>
        </w:rPr>
        <w:t xml:space="preserve">Pierwszy na świecie i jedyny sprawdzony w komercyjnej eksploatacji pociąg wodorowy </w:t>
      </w:r>
      <w:r w:rsidR="00A47AC7">
        <w:rPr>
          <w:lang w:val="pl-PL"/>
        </w:rPr>
        <w:t>–</w:t>
      </w:r>
      <w:r w:rsidRPr="00E310D8">
        <w:rPr>
          <w:lang w:val="pl-PL"/>
        </w:rPr>
        <w:t xml:space="preserve"> </w:t>
      </w:r>
      <w:proofErr w:type="spellStart"/>
      <w:r w:rsidRPr="00E310D8">
        <w:rPr>
          <w:lang w:val="pl-PL"/>
        </w:rPr>
        <w:t>Coradia</w:t>
      </w:r>
      <w:proofErr w:type="spellEnd"/>
      <w:r w:rsidRPr="00E310D8">
        <w:rPr>
          <w:lang w:val="pl-PL"/>
        </w:rPr>
        <w:t xml:space="preserve"> </w:t>
      </w:r>
      <w:proofErr w:type="spellStart"/>
      <w:r w:rsidRPr="00E310D8">
        <w:rPr>
          <w:lang w:val="pl-PL"/>
        </w:rPr>
        <w:t>iLint</w:t>
      </w:r>
      <w:proofErr w:type="spellEnd"/>
      <w:r w:rsidRPr="00E310D8">
        <w:rPr>
          <w:lang w:val="pl-PL"/>
        </w:rPr>
        <w:t xml:space="preserve"> </w:t>
      </w:r>
      <w:r w:rsidR="00790EA8">
        <w:rPr>
          <w:lang w:val="pl-PL"/>
        </w:rPr>
        <w:t>–</w:t>
      </w:r>
      <w:r w:rsidRPr="00E310D8">
        <w:rPr>
          <w:lang w:val="pl-PL"/>
        </w:rPr>
        <w:t xml:space="preserve"> jest cichy</w:t>
      </w:r>
      <w:r w:rsidR="00827F35">
        <w:rPr>
          <w:lang w:val="pl-PL"/>
        </w:rPr>
        <w:t xml:space="preserve"> i</w:t>
      </w:r>
      <w:r w:rsidRPr="00E310D8">
        <w:rPr>
          <w:lang w:val="pl-PL"/>
        </w:rPr>
        <w:t xml:space="preserve"> w pełni </w:t>
      </w:r>
      <w:proofErr w:type="spellStart"/>
      <w:r w:rsidRPr="00E310D8">
        <w:rPr>
          <w:lang w:val="pl-PL"/>
        </w:rPr>
        <w:t>bezemisyjny</w:t>
      </w:r>
      <w:proofErr w:type="spellEnd"/>
      <w:r w:rsidR="00827F35">
        <w:rPr>
          <w:lang w:val="pl-PL"/>
        </w:rPr>
        <w:t xml:space="preserve">, </w:t>
      </w:r>
      <w:r w:rsidRPr="00E310D8">
        <w:rPr>
          <w:lang w:val="pl-PL"/>
        </w:rPr>
        <w:t xml:space="preserve">emituje jedynie parę wodną i wodę. Zastąpienie trakcji spalinowej technologią ogniw paliwowych umożliwia całkowicie ekologiczną eksploatację pociągu z osiągami dorównującymi spalinowym zespołom trakcyjnym, co oznacza, że </w:t>
      </w:r>
      <w:proofErr w:type="spellStart"/>
      <w:r w:rsidR="00827F35">
        <w:rPr>
          <w:lang w:val="pl-PL"/>
        </w:rPr>
        <w:t>Coradia</w:t>
      </w:r>
      <w:proofErr w:type="spellEnd"/>
      <w:r w:rsidR="00827F35">
        <w:rPr>
          <w:lang w:val="pl-PL"/>
        </w:rPr>
        <w:t xml:space="preserve"> </w:t>
      </w:r>
      <w:proofErr w:type="spellStart"/>
      <w:r w:rsidR="00827F35">
        <w:rPr>
          <w:lang w:val="pl-PL"/>
        </w:rPr>
        <w:t>iLint</w:t>
      </w:r>
      <w:proofErr w:type="spellEnd"/>
      <w:r w:rsidR="00827F35">
        <w:rPr>
          <w:lang w:val="pl-PL"/>
        </w:rPr>
        <w:t xml:space="preserve"> może</w:t>
      </w:r>
      <w:r w:rsidRPr="00E310D8">
        <w:rPr>
          <w:lang w:val="pl-PL"/>
        </w:rPr>
        <w:t xml:space="preserve"> jeździć według tego samego rozkładu jazdy, co pociągi spalinowe, z tą samą prędkością maksymalną 140 km/h oraz porównywalnymi osiągami w zakresie przyspieszania </w:t>
      </w:r>
      <w:r w:rsidR="002F7197">
        <w:rPr>
          <w:lang w:val="pl-PL"/>
        </w:rPr>
        <w:br/>
      </w:r>
      <w:r w:rsidRPr="00E310D8">
        <w:rPr>
          <w:lang w:val="pl-PL"/>
        </w:rPr>
        <w:t xml:space="preserve">i hamowania. Pojemność pasażerska może osiągnąć 300 pasażerów, a zasięg pociągu wynosi 1000 kilometrów na jednym tankowaniu. </w:t>
      </w:r>
      <w:proofErr w:type="spellStart"/>
      <w:r w:rsidRPr="00E310D8">
        <w:rPr>
          <w:lang w:val="pl-PL"/>
        </w:rPr>
        <w:t>Coradia</w:t>
      </w:r>
      <w:proofErr w:type="spellEnd"/>
      <w:r w:rsidRPr="00E310D8">
        <w:rPr>
          <w:lang w:val="pl-PL"/>
        </w:rPr>
        <w:t xml:space="preserve"> </w:t>
      </w:r>
      <w:proofErr w:type="spellStart"/>
      <w:r w:rsidRPr="00E310D8">
        <w:rPr>
          <w:lang w:val="pl-PL"/>
        </w:rPr>
        <w:t>iLint</w:t>
      </w:r>
      <w:proofErr w:type="spellEnd"/>
      <w:r w:rsidRPr="00E310D8">
        <w:rPr>
          <w:lang w:val="pl-PL"/>
        </w:rPr>
        <w:t xml:space="preserve"> został sprawdzony w komercyjnym ruchu pasażerskim w Niemczech oraz przetestowany w Austrii i Holandii.</w:t>
      </w:r>
    </w:p>
    <w:p w14:paraId="481B7986" w14:textId="408B7B6F" w:rsidR="00182E61" w:rsidRDefault="00E310D8" w:rsidP="00D6263A">
      <w:pPr>
        <w:pStyle w:val="Text"/>
        <w:spacing w:before="240"/>
        <w:rPr>
          <w:lang w:val="pl-PL"/>
        </w:rPr>
      </w:pPr>
      <w:r w:rsidRPr="00E310D8">
        <w:rPr>
          <w:lang w:val="pl-PL"/>
        </w:rPr>
        <w:t xml:space="preserve">Lokomotywa </w:t>
      </w:r>
      <w:proofErr w:type="spellStart"/>
      <w:r w:rsidRPr="00E310D8">
        <w:rPr>
          <w:lang w:val="pl-PL"/>
        </w:rPr>
        <w:t>Traxx</w:t>
      </w:r>
      <w:proofErr w:type="spellEnd"/>
      <w:r w:rsidRPr="00E310D8">
        <w:rPr>
          <w:lang w:val="pl-PL"/>
        </w:rPr>
        <w:t xml:space="preserve"> DC3 z modułem dojazdowym, czyli funkcją </w:t>
      </w:r>
      <w:proofErr w:type="spellStart"/>
      <w:r w:rsidRPr="00E310D8">
        <w:rPr>
          <w:lang w:val="pl-PL"/>
        </w:rPr>
        <w:t>Last</w:t>
      </w:r>
      <w:proofErr w:type="spellEnd"/>
      <w:r w:rsidRPr="00E310D8">
        <w:rPr>
          <w:lang w:val="pl-PL"/>
        </w:rPr>
        <w:t xml:space="preserve"> Mile, to nowa generacja sprawdzonych lokomotyw </w:t>
      </w:r>
      <w:proofErr w:type="spellStart"/>
      <w:r w:rsidRPr="00E310D8">
        <w:rPr>
          <w:lang w:val="pl-PL"/>
        </w:rPr>
        <w:t>Traxx</w:t>
      </w:r>
      <w:proofErr w:type="spellEnd"/>
      <w:r w:rsidRPr="00E310D8">
        <w:rPr>
          <w:lang w:val="pl-PL"/>
        </w:rPr>
        <w:t xml:space="preserve"> stanowiących najnowocześniejszą platformę czteroosiowych lokomotyw w Europie. Jest ona przeznaczona do ruchu na wszystkich typach linii kolejowych zasilanych w systemie 3 </w:t>
      </w:r>
      <w:proofErr w:type="spellStart"/>
      <w:r w:rsidRPr="00E310D8">
        <w:rPr>
          <w:lang w:val="pl-PL"/>
        </w:rPr>
        <w:t>kV</w:t>
      </w:r>
      <w:proofErr w:type="spellEnd"/>
      <w:r w:rsidRPr="00E310D8">
        <w:rPr>
          <w:lang w:val="pl-PL"/>
        </w:rPr>
        <w:t xml:space="preserve"> DC. Lokomotywa </w:t>
      </w:r>
      <w:proofErr w:type="spellStart"/>
      <w:r w:rsidRPr="00E310D8">
        <w:rPr>
          <w:lang w:val="pl-PL"/>
        </w:rPr>
        <w:t>Traxx</w:t>
      </w:r>
      <w:proofErr w:type="spellEnd"/>
      <w:r w:rsidRPr="00E310D8">
        <w:rPr>
          <w:lang w:val="pl-PL"/>
        </w:rPr>
        <w:t xml:space="preserve"> DC3 ułatwia dostęp do niezelektryfikowanych obszarów, takich jak bocznice kolejowe i terminale, umożliwiając zastosowanie nowych koncepcji logistycznych</w:t>
      </w:r>
      <w:r w:rsidR="00A56D34">
        <w:rPr>
          <w:lang w:val="pl-PL"/>
        </w:rPr>
        <w:t>.</w:t>
      </w:r>
      <w:r w:rsidRPr="00E310D8">
        <w:t xml:space="preserve"> </w:t>
      </w:r>
      <w:r w:rsidRPr="00E310D8">
        <w:rPr>
          <w:lang w:val="pl-PL"/>
        </w:rPr>
        <w:t xml:space="preserve">Zwiększona siła pociągowa wraz z zaawansowaną kontrolą przyczepności umożliwia </w:t>
      </w:r>
      <w:r w:rsidR="002F7197" w:rsidRPr="00E310D8">
        <w:rPr>
          <w:lang w:val="pl-PL"/>
        </w:rPr>
        <w:t xml:space="preserve">większe </w:t>
      </w:r>
      <w:r w:rsidRPr="00E310D8">
        <w:rPr>
          <w:lang w:val="pl-PL"/>
        </w:rPr>
        <w:t xml:space="preserve">obciążenie, niż w przypadku porównywalnych lokomotyw. </w:t>
      </w:r>
      <w:r w:rsidR="00182E61" w:rsidRPr="00182E61">
        <w:rPr>
          <w:lang w:val="pl-PL"/>
        </w:rPr>
        <w:t xml:space="preserve">Nowa generacja lokomotyw </w:t>
      </w:r>
      <w:proofErr w:type="spellStart"/>
      <w:r w:rsidR="00182E61" w:rsidRPr="00182E61">
        <w:rPr>
          <w:lang w:val="pl-PL"/>
        </w:rPr>
        <w:t>Traxx</w:t>
      </w:r>
      <w:proofErr w:type="spellEnd"/>
      <w:r w:rsidR="00182E61" w:rsidRPr="00182E61">
        <w:rPr>
          <w:lang w:val="pl-PL"/>
        </w:rPr>
        <w:t xml:space="preserve"> została zaprojektowana tak, aby ograniczać zużycie energii, </w:t>
      </w:r>
      <w:r w:rsidR="002F7197">
        <w:rPr>
          <w:lang w:val="pl-PL"/>
        </w:rPr>
        <w:t>zapewnić</w:t>
      </w:r>
      <w:r w:rsidR="0035384C">
        <w:rPr>
          <w:lang w:val="pl-PL"/>
        </w:rPr>
        <w:t xml:space="preserve"> </w:t>
      </w:r>
      <w:r w:rsidR="00182E61" w:rsidRPr="00182E61">
        <w:rPr>
          <w:lang w:val="pl-PL"/>
        </w:rPr>
        <w:t>najwyższ</w:t>
      </w:r>
      <w:r w:rsidR="002F7197">
        <w:rPr>
          <w:lang w:val="pl-PL"/>
        </w:rPr>
        <w:t>ą</w:t>
      </w:r>
      <w:r w:rsidR="00182E61" w:rsidRPr="00182E61">
        <w:rPr>
          <w:lang w:val="pl-PL"/>
        </w:rPr>
        <w:t xml:space="preserve"> </w:t>
      </w:r>
      <w:r w:rsidR="00196B29">
        <w:rPr>
          <w:lang w:val="pl-PL"/>
        </w:rPr>
        <w:t>wydajnoś</w:t>
      </w:r>
      <w:r w:rsidR="002F7197">
        <w:rPr>
          <w:lang w:val="pl-PL"/>
        </w:rPr>
        <w:t>ć</w:t>
      </w:r>
      <w:r w:rsidR="00182E61" w:rsidRPr="00182E61">
        <w:rPr>
          <w:lang w:val="pl-PL"/>
        </w:rPr>
        <w:t xml:space="preserve"> </w:t>
      </w:r>
      <w:r w:rsidR="002F7197">
        <w:rPr>
          <w:lang w:val="pl-PL"/>
        </w:rPr>
        <w:t xml:space="preserve">trakcyjną </w:t>
      </w:r>
      <w:r w:rsidR="008C09F6">
        <w:rPr>
          <w:lang w:val="pl-PL"/>
        </w:rPr>
        <w:t xml:space="preserve">oraz </w:t>
      </w:r>
      <w:r w:rsidR="002F7197">
        <w:rPr>
          <w:lang w:val="pl-PL"/>
        </w:rPr>
        <w:t xml:space="preserve">umożliwić </w:t>
      </w:r>
      <w:r w:rsidR="008C09F6">
        <w:rPr>
          <w:lang w:val="pl-PL"/>
        </w:rPr>
        <w:t xml:space="preserve">inteligentne zarządzanie </w:t>
      </w:r>
      <w:r w:rsidR="00182E61" w:rsidRPr="00182E61">
        <w:rPr>
          <w:lang w:val="pl-PL"/>
        </w:rPr>
        <w:t>energią.</w:t>
      </w:r>
    </w:p>
    <w:p w14:paraId="29DB26C1" w14:textId="1B44DCCB" w:rsidR="00D72BA4" w:rsidRPr="00182E61" w:rsidRDefault="00182E61" w:rsidP="00182E61">
      <w:pPr>
        <w:pStyle w:val="Text"/>
        <w:spacing w:before="240"/>
        <w:rPr>
          <w:lang w:val="pl-PL"/>
        </w:rPr>
      </w:pPr>
      <w:r w:rsidRPr="00182E61">
        <w:rPr>
          <w:lang w:val="pl-PL"/>
        </w:rPr>
        <w:t xml:space="preserve">Lokomotywy </w:t>
      </w:r>
      <w:proofErr w:type="spellStart"/>
      <w:r w:rsidRPr="00182E61">
        <w:rPr>
          <w:lang w:val="pl-PL"/>
        </w:rPr>
        <w:t>Traxx</w:t>
      </w:r>
      <w:proofErr w:type="spellEnd"/>
      <w:r w:rsidRPr="00182E61">
        <w:rPr>
          <w:lang w:val="pl-PL"/>
        </w:rPr>
        <w:t xml:space="preserve"> są najbardziej rozpowszechnione w Europie, dopuszczone do użytku w 20 krajach i przemierzają rocznie ponad 300 milionów kilometrów. Sprawdzone w wielu różnych zastosowaniach, spełniają wysokie oczekiwania operatorów pod względem niezawodności, dostępności i łatwości utrzymania, jak również niskich kosztów operacyjnych</w:t>
      </w:r>
      <w:r w:rsidR="0058560A" w:rsidRPr="00182E61">
        <w:rPr>
          <w:lang w:val="pl-PL"/>
        </w:rPr>
        <w:t>.</w:t>
      </w:r>
    </w:p>
    <w:p w14:paraId="5A32FCB5" w14:textId="2C8157E7" w:rsidR="00182E61" w:rsidRDefault="00182E61" w:rsidP="00FD3FC3">
      <w:pPr>
        <w:pStyle w:val="Text"/>
        <w:spacing w:before="240" w:line="240" w:lineRule="auto"/>
        <w:rPr>
          <w:b/>
          <w:bCs/>
          <w:lang w:val="pl-PL"/>
        </w:rPr>
      </w:pPr>
      <w:r w:rsidRPr="0035384C">
        <w:rPr>
          <w:b/>
          <w:bCs/>
          <w:lang w:val="pl-PL"/>
        </w:rPr>
        <w:t>Alstom liderem systemów z zakresu sterowania i kierowania ruchem kolejowym w Polsce</w:t>
      </w:r>
    </w:p>
    <w:p w14:paraId="597DBA6E" w14:textId="3E5080CA" w:rsidR="00CF09CD" w:rsidRPr="00BF6156" w:rsidRDefault="002F7197" w:rsidP="00CF09CD">
      <w:pPr>
        <w:spacing w:before="240"/>
        <w:jc w:val="both"/>
        <w:rPr>
          <w:lang w:val="pl-PL"/>
        </w:rPr>
      </w:pPr>
      <w:bookmarkStart w:id="2" w:name="_Hlk82943004"/>
      <w:r>
        <w:rPr>
          <w:lang w:val="pl-PL"/>
        </w:rPr>
        <w:t>Alstom, a</w:t>
      </w:r>
      <w:r w:rsidR="00182E61" w:rsidRPr="00182E61">
        <w:rPr>
          <w:lang w:val="pl-PL"/>
        </w:rPr>
        <w:t xml:space="preserve">by sprostać </w:t>
      </w:r>
      <w:r w:rsidR="00196B29">
        <w:rPr>
          <w:lang w:val="pl-PL"/>
        </w:rPr>
        <w:t xml:space="preserve">nadchodzącym </w:t>
      </w:r>
      <w:r w:rsidR="00182E61" w:rsidRPr="00182E61">
        <w:rPr>
          <w:lang w:val="pl-PL"/>
        </w:rPr>
        <w:t xml:space="preserve">wyzwaniom związanym ze zwiększonym natężeniem ruchu, urbanizacją i ochroną środowiska, dostarcza zintegrowane </w:t>
      </w:r>
      <w:r w:rsidR="00196B29">
        <w:rPr>
          <w:lang w:val="pl-PL"/>
        </w:rPr>
        <w:t xml:space="preserve">cyfrowe </w:t>
      </w:r>
      <w:r w:rsidR="00182E61" w:rsidRPr="00182E61">
        <w:rPr>
          <w:lang w:val="pl-PL"/>
        </w:rPr>
        <w:t>systemy i produkty, łącząc</w:t>
      </w:r>
      <w:r w:rsidR="00CF09CD">
        <w:rPr>
          <w:lang w:val="pl-PL"/>
        </w:rPr>
        <w:t>e</w:t>
      </w:r>
      <w:r w:rsidR="00182E61" w:rsidRPr="00182E61">
        <w:rPr>
          <w:lang w:val="pl-PL"/>
        </w:rPr>
        <w:t xml:space="preserve"> pociągi, metro i infrastrukturę</w:t>
      </w:r>
      <w:r w:rsidR="00196B29">
        <w:rPr>
          <w:lang w:val="pl-PL"/>
        </w:rPr>
        <w:t xml:space="preserve">, aby </w:t>
      </w:r>
      <w:r w:rsidR="00CF09CD" w:rsidRPr="00CF09CD">
        <w:rPr>
          <w:lang w:val="pl-PL"/>
        </w:rPr>
        <w:t>umożliwi</w:t>
      </w:r>
      <w:r w:rsidR="00196B29">
        <w:rPr>
          <w:lang w:val="pl-PL"/>
        </w:rPr>
        <w:t xml:space="preserve">ć </w:t>
      </w:r>
      <w:r w:rsidR="00CF09CD" w:rsidRPr="00CF09CD">
        <w:rPr>
          <w:lang w:val="pl-PL"/>
        </w:rPr>
        <w:t>zwiększenie liczby pasażerów.</w:t>
      </w:r>
    </w:p>
    <w:p w14:paraId="77AEBCB7" w14:textId="77777777" w:rsidR="002F7197" w:rsidRDefault="00182E61" w:rsidP="00857D15">
      <w:pPr>
        <w:pStyle w:val="Text"/>
        <w:spacing w:before="240"/>
        <w:rPr>
          <w:lang w:val="pl-PL"/>
        </w:rPr>
      </w:pPr>
      <w:r w:rsidRPr="0035384C">
        <w:rPr>
          <w:lang w:val="pl-PL"/>
        </w:rPr>
        <w:t xml:space="preserve">Alstom w Polsce </w:t>
      </w:r>
      <w:r w:rsidR="00173CD3" w:rsidRPr="0035384C">
        <w:rPr>
          <w:lang w:val="pl-PL"/>
        </w:rPr>
        <w:t xml:space="preserve"> ma ponad</w:t>
      </w:r>
      <w:r w:rsidRPr="0035384C">
        <w:rPr>
          <w:lang w:val="pl-PL"/>
        </w:rPr>
        <w:t xml:space="preserve"> 100</w:t>
      </w:r>
      <w:r w:rsidR="002F7197">
        <w:rPr>
          <w:lang w:val="pl-PL"/>
        </w:rPr>
        <w:t xml:space="preserve"> </w:t>
      </w:r>
      <w:r w:rsidR="00E8023F" w:rsidRPr="0035384C">
        <w:rPr>
          <w:lang w:val="pl-PL"/>
        </w:rPr>
        <w:t xml:space="preserve">lat </w:t>
      </w:r>
      <w:r w:rsidRPr="0035384C">
        <w:rPr>
          <w:lang w:val="pl-PL"/>
        </w:rPr>
        <w:t>doświadczeni</w:t>
      </w:r>
      <w:r w:rsidR="00E8023F" w:rsidRPr="0035384C">
        <w:rPr>
          <w:lang w:val="pl-PL"/>
        </w:rPr>
        <w:t>a</w:t>
      </w:r>
      <w:r w:rsidRPr="0035384C">
        <w:rPr>
          <w:lang w:val="pl-PL"/>
        </w:rPr>
        <w:t xml:space="preserve"> w zakresie </w:t>
      </w:r>
      <w:r w:rsidR="00E8023F" w:rsidRPr="0035384C">
        <w:rPr>
          <w:lang w:val="pl-PL"/>
        </w:rPr>
        <w:t>systemów sterowania ruchem</w:t>
      </w:r>
      <w:r w:rsidR="00E8023F">
        <w:rPr>
          <w:lang w:val="pl-PL"/>
        </w:rPr>
        <w:t xml:space="preserve"> kolejowym.</w:t>
      </w:r>
      <w:r w:rsidR="00CF09CD">
        <w:rPr>
          <w:lang w:val="pl-PL"/>
        </w:rPr>
        <w:t xml:space="preserve"> </w:t>
      </w:r>
      <w:r w:rsidR="00E8023F">
        <w:rPr>
          <w:lang w:val="pl-PL"/>
        </w:rPr>
        <w:t xml:space="preserve">Wdrożył </w:t>
      </w:r>
      <w:r w:rsidRPr="00182E61">
        <w:rPr>
          <w:lang w:val="pl-PL"/>
        </w:rPr>
        <w:t xml:space="preserve">ponad </w:t>
      </w:r>
      <w:r w:rsidRPr="00E31433">
        <w:rPr>
          <w:lang w:val="pl-PL"/>
        </w:rPr>
        <w:t>200</w:t>
      </w:r>
      <w:r w:rsidRPr="00182E61">
        <w:rPr>
          <w:lang w:val="pl-PL"/>
        </w:rPr>
        <w:t xml:space="preserve"> </w:t>
      </w:r>
      <w:r w:rsidR="00E31433">
        <w:rPr>
          <w:lang w:val="pl-PL"/>
        </w:rPr>
        <w:t>konwencjonalnych komputerowych systemów sterowania ruchem</w:t>
      </w:r>
      <w:r w:rsidRPr="00182E61">
        <w:rPr>
          <w:lang w:val="pl-PL"/>
        </w:rPr>
        <w:t>, ponad 100 systemów</w:t>
      </w:r>
      <w:r w:rsidR="00E31433">
        <w:rPr>
          <w:lang w:val="pl-PL"/>
        </w:rPr>
        <w:t xml:space="preserve"> urządzeń</w:t>
      </w:r>
      <w:r w:rsidRPr="00182E61">
        <w:rPr>
          <w:lang w:val="pl-PL"/>
        </w:rPr>
        <w:t xml:space="preserve"> pokładowych ETCS, 30 </w:t>
      </w:r>
      <w:r w:rsidR="00E8023F">
        <w:rPr>
          <w:lang w:val="pl-PL"/>
        </w:rPr>
        <w:t>Lokalnych Centrów Sterowania</w:t>
      </w:r>
      <w:r w:rsidRPr="00182E61">
        <w:rPr>
          <w:lang w:val="pl-PL"/>
        </w:rPr>
        <w:t xml:space="preserve">, ponad 700 </w:t>
      </w:r>
      <w:r w:rsidR="00E8023F">
        <w:t>systemów blokady liniowej</w:t>
      </w:r>
      <w:r w:rsidRPr="00182E61">
        <w:rPr>
          <w:lang w:val="pl-PL"/>
        </w:rPr>
        <w:t xml:space="preserve">, ponad 1700 systemów </w:t>
      </w:r>
      <w:r w:rsidR="00E31433" w:rsidRPr="00E31433">
        <w:rPr>
          <w:lang w:val="pl-PL"/>
        </w:rPr>
        <w:t xml:space="preserve">sygnalizacji przejazdowej </w:t>
      </w:r>
      <w:r w:rsidRPr="00182E61">
        <w:rPr>
          <w:lang w:val="pl-PL"/>
        </w:rPr>
        <w:t>oraz system</w:t>
      </w:r>
      <w:r w:rsidR="00E8023F">
        <w:rPr>
          <w:lang w:val="pl-PL"/>
        </w:rPr>
        <w:t>y</w:t>
      </w:r>
      <w:r w:rsidRPr="00182E61">
        <w:rPr>
          <w:lang w:val="pl-PL"/>
        </w:rPr>
        <w:t xml:space="preserve"> bezpieczeństwa i </w:t>
      </w:r>
      <w:r w:rsidR="00E31433" w:rsidRPr="00E31433">
        <w:rPr>
          <w:lang w:val="pl-PL"/>
        </w:rPr>
        <w:t>automatyki dla ruchu metra w Warszawie</w:t>
      </w:r>
      <w:r w:rsidR="00E8023F">
        <w:rPr>
          <w:lang w:val="pl-PL"/>
        </w:rPr>
        <w:t xml:space="preserve"> i Pradze</w:t>
      </w:r>
      <w:r w:rsidR="00E31433">
        <w:rPr>
          <w:lang w:val="pl-PL"/>
        </w:rPr>
        <w:t>.</w:t>
      </w:r>
      <w:r w:rsidR="00E31433" w:rsidRPr="00E31433">
        <w:t xml:space="preserve"> </w:t>
      </w:r>
      <w:r w:rsidR="00E31433" w:rsidRPr="00E31433">
        <w:rPr>
          <w:lang w:val="pl-PL"/>
        </w:rPr>
        <w:t xml:space="preserve">Alstom </w:t>
      </w:r>
      <w:r w:rsidR="00E8023F">
        <w:rPr>
          <w:lang w:val="pl-PL"/>
        </w:rPr>
        <w:lastRenderedPageBreak/>
        <w:t xml:space="preserve">zaimplementował </w:t>
      </w:r>
      <w:r w:rsidR="00E31433" w:rsidRPr="00E31433">
        <w:rPr>
          <w:lang w:val="pl-PL"/>
        </w:rPr>
        <w:t>ERTMS Poziomu 2.</w:t>
      </w:r>
      <w:r w:rsidR="00E31433" w:rsidRPr="00E31433">
        <w:t xml:space="preserve"> </w:t>
      </w:r>
      <w:r w:rsidR="00E31433" w:rsidRPr="00E31433">
        <w:rPr>
          <w:lang w:val="pl-PL"/>
        </w:rPr>
        <w:t>na 9 polskich liniach (2 odcinki E30, E59, E65, E75, CMK, L227, L278, PKM).</w:t>
      </w:r>
    </w:p>
    <w:p w14:paraId="38C5DD37" w14:textId="25E6B51F" w:rsidR="00857D15" w:rsidRPr="00E31433" w:rsidRDefault="00E31433" w:rsidP="00857D15">
      <w:pPr>
        <w:pStyle w:val="Text"/>
        <w:spacing w:before="240"/>
        <w:rPr>
          <w:lang w:val="pl-PL"/>
        </w:rPr>
      </w:pPr>
      <w:r w:rsidRPr="00E31433">
        <w:rPr>
          <w:lang w:val="pl-PL"/>
        </w:rPr>
        <w:t>Podczas TRAKO 2021,</w:t>
      </w:r>
      <w:r w:rsidR="00E8023F">
        <w:rPr>
          <w:lang w:val="pl-PL"/>
        </w:rPr>
        <w:t xml:space="preserve"> w części stoiska poświęconej systemom sterowania ruchem kolejowym,</w:t>
      </w:r>
      <w:r w:rsidRPr="00E31433">
        <w:rPr>
          <w:lang w:val="pl-PL"/>
        </w:rPr>
        <w:t xml:space="preserve"> Alstom zaprezentuje </w:t>
      </w:r>
      <w:r w:rsidR="00E8023F">
        <w:rPr>
          <w:lang w:val="pl-PL"/>
        </w:rPr>
        <w:t>automatyczne prowadzenie pociągu (</w:t>
      </w:r>
      <w:r w:rsidRPr="00E31433">
        <w:rPr>
          <w:lang w:val="pl-PL"/>
        </w:rPr>
        <w:t>ATO</w:t>
      </w:r>
      <w:r w:rsidR="00E8023F">
        <w:rPr>
          <w:lang w:val="pl-PL"/>
        </w:rPr>
        <w:t xml:space="preserve">), w tym m.in. </w:t>
      </w:r>
      <w:r w:rsidRPr="00E31433">
        <w:rPr>
          <w:lang w:val="pl-PL"/>
        </w:rPr>
        <w:t>pomiar</w:t>
      </w:r>
      <w:r w:rsidR="00E8023F">
        <w:rPr>
          <w:lang w:val="pl-PL"/>
        </w:rPr>
        <w:t>y</w:t>
      </w:r>
      <w:r w:rsidRPr="00E31433">
        <w:rPr>
          <w:lang w:val="pl-PL"/>
        </w:rPr>
        <w:t xml:space="preserve"> wydajności</w:t>
      </w:r>
      <w:r w:rsidR="00CF09CD">
        <w:rPr>
          <w:lang w:val="pl-PL"/>
        </w:rPr>
        <w:t>, tak</w:t>
      </w:r>
      <w:r w:rsidR="00E8023F">
        <w:rPr>
          <w:lang w:val="pl-PL"/>
        </w:rPr>
        <w:t>ie</w:t>
      </w:r>
      <w:r w:rsidR="002F7197">
        <w:rPr>
          <w:lang w:val="pl-PL"/>
        </w:rPr>
        <w:t xml:space="preserve"> </w:t>
      </w:r>
      <w:r w:rsidR="00CF09CD">
        <w:rPr>
          <w:lang w:val="pl-PL"/>
        </w:rPr>
        <w:t>jak</w:t>
      </w:r>
      <w:r w:rsidRPr="00E31433">
        <w:rPr>
          <w:lang w:val="pl-PL"/>
        </w:rPr>
        <w:t xml:space="preserve"> dokładność zatrzymania, przestrzeganie rozkładu jazdy</w:t>
      </w:r>
      <w:r w:rsidR="00CF09CD">
        <w:rPr>
          <w:lang w:val="pl-PL"/>
        </w:rPr>
        <w:t xml:space="preserve"> czy</w:t>
      </w:r>
      <w:r w:rsidRPr="00E31433">
        <w:rPr>
          <w:lang w:val="pl-PL"/>
        </w:rPr>
        <w:t xml:space="preserve"> efektywne wykorzystanie energii.</w:t>
      </w:r>
    </w:p>
    <w:bookmarkEnd w:id="2"/>
    <w:p w14:paraId="0E13EB63" w14:textId="27E5EFD2" w:rsidR="00BF6156" w:rsidRPr="0035384C" w:rsidRDefault="00E31433" w:rsidP="00857D15">
      <w:pPr>
        <w:pStyle w:val="Text"/>
        <w:spacing w:before="240"/>
        <w:rPr>
          <w:lang w:val="pl-PL"/>
        </w:rPr>
      </w:pPr>
      <w:r w:rsidRPr="00E31433">
        <w:rPr>
          <w:lang w:val="pl-PL"/>
        </w:rPr>
        <w:t xml:space="preserve">Automatyka kolejowa jest </w:t>
      </w:r>
      <w:r w:rsidR="0035384C" w:rsidRPr="00E31433">
        <w:rPr>
          <w:lang w:val="pl-PL"/>
        </w:rPr>
        <w:t xml:space="preserve">od dziesięcioleci </w:t>
      </w:r>
      <w:r w:rsidRPr="00E31433">
        <w:rPr>
          <w:lang w:val="pl-PL"/>
        </w:rPr>
        <w:t xml:space="preserve">stosowana w zamkniętych systemach kolejowych, takich jak na przykład metro, systemy transportowe APM (Automatic People </w:t>
      </w:r>
      <w:proofErr w:type="spellStart"/>
      <w:r w:rsidRPr="00E31433">
        <w:rPr>
          <w:lang w:val="pl-PL"/>
        </w:rPr>
        <w:t>Movers</w:t>
      </w:r>
      <w:proofErr w:type="spellEnd"/>
      <w:r w:rsidRPr="00E31433">
        <w:rPr>
          <w:lang w:val="pl-PL"/>
        </w:rPr>
        <w:t>) czy kolej jednoszynowa (</w:t>
      </w:r>
      <w:proofErr w:type="spellStart"/>
      <w:r w:rsidRPr="00E31433">
        <w:rPr>
          <w:lang w:val="pl-PL"/>
        </w:rPr>
        <w:t>Monorail</w:t>
      </w:r>
      <w:proofErr w:type="spellEnd"/>
      <w:r w:rsidRPr="00E31433">
        <w:rPr>
          <w:lang w:val="pl-PL"/>
        </w:rPr>
        <w:t>)</w:t>
      </w:r>
      <w:r w:rsidR="0035384C">
        <w:rPr>
          <w:lang w:val="pl-PL"/>
        </w:rPr>
        <w:t>.</w:t>
      </w:r>
      <w:r w:rsidR="00196B29">
        <w:rPr>
          <w:lang w:val="pl-PL"/>
        </w:rPr>
        <w:t xml:space="preserve"> Obecnie zaczyna być wdrażana na głównych liniach kolejowych (kolej podmiejska, regionalna, międzymiastowa, przewozy towarowe) i </w:t>
      </w:r>
      <w:r w:rsidRPr="00E31433">
        <w:rPr>
          <w:lang w:val="pl-PL"/>
        </w:rPr>
        <w:t xml:space="preserve">jest uznawana za sposób </w:t>
      </w:r>
      <w:r w:rsidR="002F7197">
        <w:rPr>
          <w:lang w:val="pl-PL"/>
        </w:rPr>
        <w:br/>
      </w:r>
      <w:r w:rsidRPr="00E31433">
        <w:rPr>
          <w:lang w:val="pl-PL"/>
        </w:rPr>
        <w:t>na stworzenie niezawodnej, przystępnej cenowo i płynnej sieci</w:t>
      </w:r>
      <w:r w:rsidR="00196B29">
        <w:rPr>
          <w:lang w:val="pl-PL"/>
        </w:rPr>
        <w:t xml:space="preserve"> kolejowej</w:t>
      </w:r>
      <w:r w:rsidRPr="00E31433">
        <w:rPr>
          <w:lang w:val="pl-PL"/>
        </w:rPr>
        <w:t>.</w:t>
      </w:r>
      <w:r w:rsidRPr="00E31433">
        <w:t xml:space="preserve"> </w:t>
      </w:r>
      <w:r w:rsidR="00BF6156" w:rsidRPr="00BF6156">
        <w:t>Alstom</w:t>
      </w:r>
      <w:r w:rsidR="00196B29">
        <w:t>, który wdrożył już ponad 70 autonomicznych pociągów metra</w:t>
      </w:r>
      <w:r w:rsidR="00196B29" w:rsidRPr="00196B29">
        <w:t xml:space="preserve"> </w:t>
      </w:r>
      <w:r w:rsidR="00196B29" w:rsidRPr="00BF6156">
        <w:t>i</w:t>
      </w:r>
      <w:r w:rsidR="00196B29">
        <w:t xml:space="preserve"> </w:t>
      </w:r>
      <w:r w:rsidR="00196B29" w:rsidRPr="00BF6156">
        <w:t>prowadz</w:t>
      </w:r>
      <w:r w:rsidR="00196B29">
        <w:t>i</w:t>
      </w:r>
      <w:r w:rsidR="00196B29" w:rsidRPr="00BF6156">
        <w:t xml:space="preserve"> kolejne testy na</w:t>
      </w:r>
      <w:r w:rsidR="00196B29">
        <w:t xml:space="preserve"> głównych</w:t>
      </w:r>
      <w:r w:rsidR="00196B29" w:rsidRPr="00BF6156">
        <w:t xml:space="preserve"> liniach kolejowych</w:t>
      </w:r>
      <w:r w:rsidR="00196B29">
        <w:t>,</w:t>
      </w:r>
      <w:r w:rsidR="00BF6156" w:rsidRPr="00BF6156">
        <w:t xml:space="preserve"> jest doskonale przygotowany, aby sprostać</w:t>
      </w:r>
      <w:r w:rsidR="00196B29">
        <w:t xml:space="preserve"> przyszłym</w:t>
      </w:r>
      <w:r w:rsidR="00BF6156" w:rsidRPr="00BF6156">
        <w:t xml:space="preserve"> wyzwaniom autonomicznej mobilności.</w:t>
      </w:r>
    </w:p>
    <w:p w14:paraId="32AB1A6D" w14:textId="1EBF31CB" w:rsidR="00222B62" w:rsidRPr="00BF6156" w:rsidRDefault="00BF6156" w:rsidP="002A524C">
      <w:pPr>
        <w:pStyle w:val="Text"/>
        <w:spacing w:before="240"/>
        <w:rPr>
          <w:lang w:val="pl-PL"/>
        </w:rPr>
      </w:pPr>
      <w:r w:rsidRPr="00BF6156">
        <w:rPr>
          <w:lang w:val="pl-PL"/>
        </w:rPr>
        <w:t xml:space="preserve">Pociągi autonomiczne zmienią sposób przemieszczania się ludzi i transportu towarów, zapewniając wysoką jakość podróżowania przy jednoczesnej dbałości o planetę i trosce </w:t>
      </w:r>
      <w:r w:rsidR="002F7197">
        <w:rPr>
          <w:lang w:val="pl-PL"/>
        </w:rPr>
        <w:br/>
      </w:r>
      <w:r w:rsidRPr="00BF6156">
        <w:rPr>
          <w:lang w:val="pl-PL"/>
        </w:rPr>
        <w:t xml:space="preserve">o zachowanie neutralności klimatycznej. Alstom jest zaangażowany w europejską inicjatywę Zielony Ład oraz ma wkład w europejską Strategię na rzecz Zrównoważonej i Inteligentnej Mobilności. Pociągi Alstom </w:t>
      </w:r>
      <w:r w:rsidR="00196B29">
        <w:rPr>
          <w:lang w:val="pl-PL"/>
        </w:rPr>
        <w:t xml:space="preserve">będą autonomiczne do 2023 roku i </w:t>
      </w:r>
      <w:r w:rsidRPr="00BF6156">
        <w:rPr>
          <w:lang w:val="pl-PL"/>
        </w:rPr>
        <w:t>zmienią oblicze transportu szynowego, dzięki czemu kolej stanie się jeszcze bardziej konkurencyjna.</w:t>
      </w:r>
    </w:p>
    <w:p w14:paraId="2CB2D439" w14:textId="77777777" w:rsidR="00BF6156" w:rsidRPr="000D38ED" w:rsidRDefault="00BF6156" w:rsidP="00BF6156">
      <w:pPr>
        <w:pStyle w:val="Text"/>
        <w:spacing w:before="240" w:line="240" w:lineRule="auto"/>
        <w:rPr>
          <w:color w:val="auto"/>
          <w:sz w:val="18"/>
          <w:szCs w:val="18"/>
          <w:lang w:val="pl-PL"/>
        </w:rPr>
      </w:pPr>
      <w:r w:rsidRPr="000D38ED">
        <w:rPr>
          <w:color w:val="auto"/>
          <w:sz w:val="18"/>
          <w:szCs w:val="18"/>
          <w:lang w:val="pl-PL"/>
        </w:rPr>
        <w:t>Alstom jest znakiem towarowym grupy Alstom.</w:t>
      </w:r>
    </w:p>
    <w:p w14:paraId="2260D144" w14:textId="77777777" w:rsidR="00BF6156" w:rsidRDefault="00BF6156" w:rsidP="00BF6156">
      <w:pPr>
        <w:pStyle w:val="Text"/>
        <w:rPr>
          <w:color w:val="auto"/>
          <w:sz w:val="18"/>
          <w:szCs w:val="18"/>
          <w:lang w:val="pl-PL"/>
        </w:rPr>
      </w:pPr>
      <w:r w:rsidRPr="000D38ED">
        <w:rPr>
          <w:color w:val="auto"/>
          <w:sz w:val="18"/>
          <w:szCs w:val="18"/>
          <w:lang w:val="pl-PL"/>
        </w:rPr>
        <w:t>Alstom™ i Metropolis™ są chronionymi znakami towarowymi grupy Alstom.</w:t>
      </w:r>
    </w:p>
    <w:p w14:paraId="0C34F4A9" w14:textId="373589E5" w:rsidR="00A72BE7" w:rsidRPr="00BF6156" w:rsidRDefault="00A72BE7" w:rsidP="00BE44EF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5DC8724A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22DFBCAF" w14:textId="77777777" w:rsidR="00EC7029" w:rsidRPr="00BF6156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7C563F7E" w14:textId="37F54DBB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E8A4BE" wp14:editId="4804D9C0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FD3A" id="Corde 3" o:spid="_x0000_s1026" style="position:absolute;margin-left:-9.05pt;margin-top:5.1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BF6156">
              <w:rPr>
                <w:lang w:val="pl-PL"/>
              </w:rPr>
              <w:t xml:space="preserve"> </w:t>
            </w:r>
            <w:r w:rsidRPr="009E4BB6">
              <w:rPr>
                <w:lang w:val="pl"/>
              </w:rPr>
              <w:t>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3CEAE47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7B0083AD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5BA2BF21" w14:textId="77777777" w:rsidTr="00141F5E">
        <w:trPr>
          <w:trHeight w:val="224"/>
        </w:trPr>
        <w:tc>
          <w:tcPr>
            <w:tcW w:w="644" w:type="dxa"/>
            <w:vMerge/>
          </w:tcPr>
          <w:p w14:paraId="6DD57731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/>
          </w:tcPr>
          <w:p w14:paraId="314A8BBC" w14:textId="77777777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</w:p>
        </w:tc>
        <w:tc>
          <w:tcPr>
            <w:tcW w:w="8651" w:type="dxa"/>
          </w:tcPr>
          <w:p w14:paraId="02005603" w14:textId="5B59A9B3" w:rsidR="00C8482E" w:rsidRPr="00BF6156" w:rsidRDefault="00BF6156" w:rsidP="00BF6156">
            <w:pPr>
              <w:framePr w:w="11907" w:h="57" w:wrap="notBeside" w:vAnchor="text" w:hAnchor="page" w:y="1" w:anchorLock="1"/>
              <w:spacing w:line="216" w:lineRule="exact"/>
              <w:jc w:val="both"/>
              <w:rPr>
                <w:sz w:val="18"/>
                <w:szCs w:val="18"/>
                <w:shd w:val="clear" w:color="auto" w:fill="FFFFFF"/>
                <w:lang w:val="pl-PL"/>
              </w:rPr>
            </w:pPr>
            <w:r w:rsidRPr="00BF6156">
              <w:rPr>
                <w:sz w:val="18"/>
                <w:szCs w:val="18"/>
                <w:shd w:val="clear" w:color="auto" w:fill="FFFFFF"/>
                <w:lang w:val="pl-PL"/>
              </w:rPr>
              <w:t xml:space="preserve">Alstom opracowuje i wprowadza na rynek rozwiązania w zakresie mobilności, które są podstawą dla niskoemisyjnego transportu przyszłości. Alstom oferuje szeroki wachlarz produktów i usług, od pociągów dużych prędkości, metra, pojazdów jednoszynowych, tramwajów i autobusów elektrycznych, po zintegrowane systemy, usługi dostosowane do potrzeb klienta, infrastrukturę, sygnalizację i rozwiązania w zakresie mobilności cyfrowej. </w:t>
            </w:r>
            <w:r>
              <w:t xml:space="preserve"> </w:t>
            </w:r>
            <w:r w:rsidRPr="00BF6156">
              <w:rPr>
                <w:sz w:val="18"/>
                <w:szCs w:val="18"/>
                <w:shd w:val="clear" w:color="auto" w:fill="FFFFFF"/>
                <w:lang w:val="pl-PL"/>
              </w:rPr>
              <w:t xml:space="preserve">Pasażerowie korzystają z ponad 150 000 pojazdów Alstom na całym świecie. Po połączeniu Alstom z Bombardier </w:t>
            </w:r>
            <w:proofErr w:type="spellStart"/>
            <w:r w:rsidRPr="00BF6156">
              <w:rPr>
                <w:sz w:val="18"/>
                <w:szCs w:val="18"/>
                <w:shd w:val="clear" w:color="auto" w:fill="FFFFFF"/>
                <w:lang w:val="pl-PL"/>
              </w:rPr>
              <w:t>Transportation</w:t>
            </w:r>
            <w:proofErr w:type="spellEnd"/>
            <w:r w:rsidRPr="00BF6156">
              <w:rPr>
                <w:sz w:val="18"/>
                <w:szCs w:val="18"/>
                <w:shd w:val="clear" w:color="auto" w:fill="FFFFFF"/>
                <w:lang w:val="pl-PL"/>
              </w:rPr>
              <w:t xml:space="preserve"> w dniu 29 stycznia 2021 r. łączne przychody nowej Grupy za okres 12 miesięcy zakończony 31 marca 2021 r. wynoszą 14 mld euro. Alstom ma swoją siedzibę główną we Francji i obecnie prowadzi działalność w 70 krajach, zatrudniając ponad 70 tys. pracowników. </w:t>
            </w:r>
            <w:hyperlink r:id="rId11" w:history="1">
              <w:r w:rsidRPr="00BF6156">
                <w:rPr>
                  <w:rStyle w:val="Hipercze"/>
                  <w:sz w:val="18"/>
                  <w:szCs w:val="18"/>
                  <w:shd w:val="clear" w:color="auto" w:fill="FFFFFF"/>
                  <w:lang w:val="pl-PL"/>
                </w:rPr>
                <w:t>www.alstom.com</w:t>
              </w:r>
            </w:hyperlink>
          </w:p>
        </w:tc>
        <w:tc>
          <w:tcPr>
            <w:tcW w:w="988" w:type="dxa"/>
          </w:tcPr>
          <w:p w14:paraId="61F052BB" w14:textId="77777777" w:rsidR="00EC7029" w:rsidRPr="00BF6156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30736279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0D8B34C0" w14:textId="77777777" w:rsidR="00EC7029" w:rsidRPr="00BF6156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460777" w14:paraId="51A7072D" w14:textId="77777777" w:rsidTr="00141F5E">
        <w:trPr>
          <w:trHeight w:val="318"/>
        </w:trPr>
        <w:tc>
          <w:tcPr>
            <w:tcW w:w="644" w:type="dxa"/>
          </w:tcPr>
          <w:p w14:paraId="559582B0" w14:textId="77777777" w:rsidR="00387AB8" w:rsidRPr="00BF6156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63C385C2" w14:textId="1EF2A5A3" w:rsidR="00387AB8" w:rsidRPr="009E4BB6" w:rsidRDefault="00387AB8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D227496" wp14:editId="2DDF968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2B72" id="Corde 10" o:spid="_x0000_s1026" style="position:absolute;margin-left:-9.05pt;margin-top:5.1pt;width:20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BF6156">
              <w:rPr>
                <w:lang w:val="pl"/>
              </w:rPr>
              <w:t>K</w:t>
            </w:r>
            <w:r w:rsidR="00D07E04">
              <w:rPr>
                <w:lang w:val="pl"/>
              </w:rPr>
              <w:t>onta</w:t>
            </w:r>
            <w:r w:rsidR="00BF6156">
              <w:rPr>
                <w:lang w:val="pl"/>
              </w:rPr>
              <w:t>k</w:t>
            </w:r>
            <w:r w:rsidR="00D07E04">
              <w:rPr>
                <w:lang w:val="pl"/>
              </w:rPr>
              <w:t>t</w:t>
            </w:r>
          </w:p>
        </w:tc>
        <w:tc>
          <w:tcPr>
            <w:tcW w:w="8651" w:type="dxa"/>
            <w:vAlign w:val="bottom"/>
          </w:tcPr>
          <w:p w14:paraId="71A4CDB8" w14:textId="77777777" w:rsidR="009B4CF2" w:rsidRPr="00B21F7E" w:rsidRDefault="009B4CF2" w:rsidP="009B4CF2">
            <w:pPr>
              <w:pStyle w:val="Subtitlefootertext"/>
              <w:framePr w:wrap="notBeside"/>
              <w:spacing w:before="0" w:after="0" w:line="240" w:lineRule="auto"/>
              <w:jc w:val="both"/>
              <w:rPr>
                <w:b w:val="0"/>
                <w:lang w:val="pl-PL"/>
              </w:rPr>
            </w:pPr>
          </w:p>
          <w:p w14:paraId="1BA529F9" w14:textId="6C8C59B3" w:rsidR="00F8744C" w:rsidRDefault="00F8744C" w:rsidP="00F8744C">
            <w:pPr>
              <w:pStyle w:val="Footertext"/>
              <w:framePr w:wrap="notBeside"/>
              <w:rPr>
                <w:lang w:val="pl"/>
              </w:rPr>
            </w:pPr>
            <w:r w:rsidRPr="00B21D5B">
              <w:rPr>
                <w:lang w:val="pl"/>
              </w:rPr>
              <w:t xml:space="preserve">Iwona </w:t>
            </w:r>
            <w:r w:rsidR="009F7B8D" w:rsidRPr="00B21D5B">
              <w:rPr>
                <w:lang w:val="pl"/>
              </w:rPr>
              <w:t xml:space="preserve">Burzyńska </w:t>
            </w:r>
            <w:r w:rsidRPr="00B21D5B">
              <w:rPr>
                <w:lang w:val="pl"/>
              </w:rPr>
              <w:t>(CEE) – Tel.: +48 600 277</w:t>
            </w:r>
            <w:r w:rsidR="00B21F7E">
              <w:rPr>
                <w:lang w:val="pl"/>
              </w:rPr>
              <w:t> </w:t>
            </w:r>
            <w:r w:rsidRPr="00B21D5B">
              <w:rPr>
                <w:lang w:val="pl"/>
              </w:rPr>
              <w:t>635</w:t>
            </w:r>
          </w:p>
          <w:p w14:paraId="2C89D447" w14:textId="3A19B7B5" w:rsidR="00387AB8" w:rsidRPr="00B21D5B" w:rsidRDefault="00B475B8" w:rsidP="00B21F7E">
            <w:pPr>
              <w:pStyle w:val="Footertext"/>
              <w:framePr w:wrap="notBeside"/>
              <w:rPr>
                <w:lang w:val="pl-PL"/>
              </w:rPr>
            </w:pPr>
            <w:hyperlink r:id="rId12" w:history="1">
              <w:r w:rsidR="00B21F7E" w:rsidRPr="00A47A53">
                <w:rPr>
                  <w:rStyle w:val="Hipercze"/>
                  <w:lang w:val="pl"/>
                </w:rPr>
                <w:t>Iwona.burzynska@alstomgroup.com</w:t>
              </w:r>
            </w:hyperlink>
          </w:p>
        </w:tc>
        <w:tc>
          <w:tcPr>
            <w:tcW w:w="988" w:type="dxa"/>
            <w:vAlign w:val="bottom"/>
          </w:tcPr>
          <w:p w14:paraId="3EA16B88" w14:textId="77777777" w:rsidR="00387AB8" w:rsidRPr="00FF7E1C" w:rsidRDefault="00387AB8" w:rsidP="00387AB8">
            <w:pPr>
              <w:pStyle w:val="FirstnameLastnamecontact"/>
              <w:framePr w:wrap="notBeside"/>
              <w:rPr>
                <w:lang w:val="pl-PL"/>
              </w:rPr>
            </w:pPr>
          </w:p>
        </w:tc>
      </w:tr>
    </w:tbl>
    <w:p w14:paraId="0FCB2583" w14:textId="383F972F" w:rsidR="00B204DF" w:rsidRPr="009F7B8D" w:rsidRDefault="00B204DF" w:rsidP="004A12BB">
      <w:pPr>
        <w:spacing w:line="14" w:lineRule="exact"/>
        <w:rPr>
          <w:lang w:val="pl-PL"/>
        </w:rPr>
      </w:pPr>
    </w:p>
    <w:sectPr w:rsidR="00B204DF" w:rsidRPr="009F7B8D" w:rsidSect="002F7197">
      <w:headerReference w:type="default" r:id="rId13"/>
      <w:footerReference w:type="default" r:id="rId14"/>
      <w:type w:val="continuous"/>
      <w:pgSz w:w="11906" w:h="16838" w:code="9"/>
      <w:pgMar w:top="2269" w:right="964" w:bottom="993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060" w14:textId="77777777" w:rsidR="00B475B8" w:rsidRDefault="00B475B8" w:rsidP="001F353A">
      <w:r>
        <w:rPr>
          <w:lang w:val="pl"/>
        </w:rPr>
        <w:separator/>
      </w:r>
    </w:p>
  </w:endnote>
  <w:endnote w:type="continuationSeparator" w:id="0">
    <w:p w14:paraId="3939D79A" w14:textId="77777777" w:rsidR="00B475B8" w:rsidRDefault="00B475B8" w:rsidP="001F353A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6F8" w14:textId="77777777" w:rsidR="00FB574F" w:rsidRPr="00D866C7" w:rsidRDefault="00FB574F" w:rsidP="007A2706">
    <w:pPr>
      <w:pStyle w:val="Stopka"/>
      <w:ind w:right="-284"/>
    </w:pPr>
    <w:r>
      <w:rPr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8575" w14:textId="77777777" w:rsidR="00B475B8" w:rsidRDefault="00B475B8" w:rsidP="001F353A">
      <w:r>
        <w:rPr>
          <w:lang w:val="pl"/>
        </w:rPr>
        <w:separator/>
      </w:r>
    </w:p>
  </w:footnote>
  <w:footnote w:type="continuationSeparator" w:id="0">
    <w:p w14:paraId="0FFC860F" w14:textId="77777777" w:rsidR="00B475B8" w:rsidRDefault="00B475B8" w:rsidP="001F353A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BDAD" w14:textId="77777777" w:rsidR="00FB574F" w:rsidRPr="00057701" w:rsidRDefault="00FB574F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492B6DC" wp14:editId="7B7DE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6566E2"/>
    <w:multiLevelType w:val="hybridMultilevel"/>
    <w:tmpl w:val="683065B6"/>
    <w:lvl w:ilvl="0" w:tplc="88BE6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8E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C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D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61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2C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22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C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41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75E8"/>
    <w:multiLevelType w:val="hybridMultilevel"/>
    <w:tmpl w:val="21485036"/>
    <w:lvl w:ilvl="0" w:tplc="9FEA7D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9722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3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C6C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4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9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D7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7C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D7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826453"/>
    <w:multiLevelType w:val="hybridMultilevel"/>
    <w:tmpl w:val="3EEEA818"/>
    <w:lvl w:ilvl="0" w:tplc="1368C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A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C9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C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80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CD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85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3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604F6"/>
    <w:multiLevelType w:val="hybridMultilevel"/>
    <w:tmpl w:val="21503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C463C34"/>
    <w:multiLevelType w:val="hybridMultilevel"/>
    <w:tmpl w:val="D15AFA5C"/>
    <w:lvl w:ilvl="0" w:tplc="72A45E9A">
      <w:start w:val="22"/>
      <w:numFmt w:val="bullet"/>
      <w:lvlText w:val="–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4" w15:restartNumberingAfterBreak="0">
    <w:nsid w:val="779142B7"/>
    <w:multiLevelType w:val="hybridMultilevel"/>
    <w:tmpl w:val="557E5E4A"/>
    <w:lvl w:ilvl="0" w:tplc="DAE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C6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C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9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7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3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A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4"/>
  </w:num>
  <w:num w:numId="17">
    <w:abstractNumId w:val="20"/>
  </w:num>
  <w:num w:numId="18">
    <w:abstractNumId w:val="25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  <w:num w:numId="23">
    <w:abstractNumId w:val="24"/>
  </w:num>
  <w:num w:numId="24">
    <w:abstractNumId w:val="19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2"/>
    <w:rsid w:val="000004F5"/>
    <w:rsid w:val="00003751"/>
    <w:rsid w:val="000044BA"/>
    <w:rsid w:val="00006E3B"/>
    <w:rsid w:val="000079CE"/>
    <w:rsid w:val="000101C2"/>
    <w:rsid w:val="00013CA9"/>
    <w:rsid w:val="00013F5C"/>
    <w:rsid w:val="00016183"/>
    <w:rsid w:val="00020ED7"/>
    <w:rsid w:val="00024D87"/>
    <w:rsid w:val="000250A1"/>
    <w:rsid w:val="0002658A"/>
    <w:rsid w:val="00027807"/>
    <w:rsid w:val="00034CA1"/>
    <w:rsid w:val="00036FD9"/>
    <w:rsid w:val="00047A17"/>
    <w:rsid w:val="000513FD"/>
    <w:rsid w:val="00051CF9"/>
    <w:rsid w:val="00053FC7"/>
    <w:rsid w:val="00056FBB"/>
    <w:rsid w:val="00057701"/>
    <w:rsid w:val="0007264C"/>
    <w:rsid w:val="00077A4B"/>
    <w:rsid w:val="000823F0"/>
    <w:rsid w:val="000900CD"/>
    <w:rsid w:val="00091823"/>
    <w:rsid w:val="00097E06"/>
    <w:rsid w:val="000A0A56"/>
    <w:rsid w:val="000A5E4D"/>
    <w:rsid w:val="000B305F"/>
    <w:rsid w:val="000B4EC3"/>
    <w:rsid w:val="000C2178"/>
    <w:rsid w:val="000C3B0F"/>
    <w:rsid w:val="000C711B"/>
    <w:rsid w:val="000C7356"/>
    <w:rsid w:val="000C7943"/>
    <w:rsid w:val="000D2316"/>
    <w:rsid w:val="000D4D2F"/>
    <w:rsid w:val="000D552C"/>
    <w:rsid w:val="000E3A58"/>
    <w:rsid w:val="000E3D8A"/>
    <w:rsid w:val="000F1993"/>
    <w:rsid w:val="000F3F5B"/>
    <w:rsid w:val="000F73A7"/>
    <w:rsid w:val="00102A7D"/>
    <w:rsid w:val="00102CD5"/>
    <w:rsid w:val="00107709"/>
    <w:rsid w:val="001132A3"/>
    <w:rsid w:val="001154EB"/>
    <w:rsid w:val="00115758"/>
    <w:rsid w:val="00115A6B"/>
    <w:rsid w:val="00117DAE"/>
    <w:rsid w:val="0012060B"/>
    <w:rsid w:val="00132939"/>
    <w:rsid w:val="00133BC4"/>
    <w:rsid w:val="0013539C"/>
    <w:rsid w:val="00137E6C"/>
    <w:rsid w:val="00141EC9"/>
    <w:rsid w:val="00141F5E"/>
    <w:rsid w:val="0014295E"/>
    <w:rsid w:val="0015005F"/>
    <w:rsid w:val="00156581"/>
    <w:rsid w:val="00156614"/>
    <w:rsid w:val="00161BFC"/>
    <w:rsid w:val="001666E9"/>
    <w:rsid w:val="00170891"/>
    <w:rsid w:val="00171040"/>
    <w:rsid w:val="001722D7"/>
    <w:rsid w:val="001733A4"/>
    <w:rsid w:val="00173CD3"/>
    <w:rsid w:val="00173EAE"/>
    <w:rsid w:val="00175692"/>
    <w:rsid w:val="0018152E"/>
    <w:rsid w:val="00182E61"/>
    <w:rsid w:val="00186560"/>
    <w:rsid w:val="00190567"/>
    <w:rsid w:val="00192DEA"/>
    <w:rsid w:val="00193F12"/>
    <w:rsid w:val="00196B29"/>
    <w:rsid w:val="00196DF6"/>
    <w:rsid w:val="001A1A48"/>
    <w:rsid w:val="001A2C47"/>
    <w:rsid w:val="001A37AF"/>
    <w:rsid w:val="001A4E27"/>
    <w:rsid w:val="001A5043"/>
    <w:rsid w:val="001A57A9"/>
    <w:rsid w:val="001A794C"/>
    <w:rsid w:val="001B10A9"/>
    <w:rsid w:val="001B529A"/>
    <w:rsid w:val="001B5E9B"/>
    <w:rsid w:val="001C2414"/>
    <w:rsid w:val="001C4A7C"/>
    <w:rsid w:val="001D5F1E"/>
    <w:rsid w:val="001D6EC5"/>
    <w:rsid w:val="001E42C6"/>
    <w:rsid w:val="001E7410"/>
    <w:rsid w:val="001E77C9"/>
    <w:rsid w:val="001F17A7"/>
    <w:rsid w:val="001F2098"/>
    <w:rsid w:val="001F353A"/>
    <w:rsid w:val="001F3AE1"/>
    <w:rsid w:val="001F4544"/>
    <w:rsid w:val="001F4847"/>
    <w:rsid w:val="001F5E28"/>
    <w:rsid w:val="002019AB"/>
    <w:rsid w:val="002041C8"/>
    <w:rsid w:val="002070FD"/>
    <w:rsid w:val="00210920"/>
    <w:rsid w:val="00211F06"/>
    <w:rsid w:val="0022180D"/>
    <w:rsid w:val="00222B62"/>
    <w:rsid w:val="00223768"/>
    <w:rsid w:val="00231CC1"/>
    <w:rsid w:val="00234FC4"/>
    <w:rsid w:val="002356A6"/>
    <w:rsid w:val="00236D03"/>
    <w:rsid w:val="0024685A"/>
    <w:rsid w:val="00251C6C"/>
    <w:rsid w:val="00255661"/>
    <w:rsid w:val="0025762D"/>
    <w:rsid w:val="00257D56"/>
    <w:rsid w:val="00260FC1"/>
    <w:rsid w:val="00261BFC"/>
    <w:rsid w:val="00263EB7"/>
    <w:rsid w:val="002655FC"/>
    <w:rsid w:val="002678B8"/>
    <w:rsid w:val="00275468"/>
    <w:rsid w:val="0027765B"/>
    <w:rsid w:val="0028285C"/>
    <w:rsid w:val="00283797"/>
    <w:rsid w:val="00283A03"/>
    <w:rsid w:val="00286BBA"/>
    <w:rsid w:val="0028737B"/>
    <w:rsid w:val="0028787C"/>
    <w:rsid w:val="00290CB4"/>
    <w:rsid w:val="00291973"/>
    <w:rsid w:val="002919D9"/>
    <w:rsid w:val="00293593"/>
    <w:rsid w:val="00293E48"/>
    <w:rsid w:val="00294A84"/>
    <w:rsid w:val="002A524C"/>
    <w:rsid w:val="002A5371"/>
    <w:rsid w:val="002B0467"/>
    <w:rsid w:val="002B5929"/>
    <w:rsid w:val="002B5D59"/>
    <w:rsid w:val="002B6165"/>
    <w:rsid w:val="002B6BC3"/>
    <w:rsid w:val="002D2EE0"/>
    <w:rsid w:val="002E3ECE"/>
    <w:rsid w:val="002F3F62"/>
    <w:rsid w:val="002F7197"/>
    <w:rsid w:val="002F7628"/>
    <w:rsid w:val="00300B67"/>
    <w:rsid w:val="00306F0B"/>
    <w:rsid w:val="0031138F"/>
    <w:rsid w:val="00314D71"/>
    <w:rsid w:val="0031671B"/>
    <w:rsid w:val="00317C34"/>
    <w:rsid w:val="0032379A"/>
    <w:rsid w:val="00325E83"/>
    <w:rsid w:val="00327506"/>
    <w:rsid w:val="00334E85"/>
    <w:rsid w:val="00336454"/>
    <w:rsid w:val="0033671D"/>
    <w:rsid w:val="003375B9"/>
    <w:rsid w:val="00345AD4"/>
    <w:rsid w:val="00346A27"/>
    <w:rsid w:val="00352C96"/>
    <w:rsid w:val="00352CD9"/>
    <w:rsid w:val="0035384C"/>
    <w:rsid w:val="003568C5"/>
    <w:rsid w:val="00361430"/>
    <w:rsid w:val="003652C0"/>
    <w:rsid w:val="00367506"/>
    <w:rsid w:val="00370CC5"/>
    <w:rsid w:val="00375B65"/>
    <w:rsid w:val="003763AF"/>
    <w:rsid w:val="00376DF7"/>
    <w:rsid w:val="00380A59"/>
    <w:rsid w:val="00381C9B"/>
    <w:rsid w:val="003843B3"/>
    <w:rsid w:val="003857F0"/>
    <w:rsid w:val="003862CD"/>
    <w:rsid w:val="00387294"/>
    <w:rsid w:val="00387AB8"/>
    <w:rsid w:val="0039041D"/>
    <w:rsid w:val="003A2387"/>
    <w:rsid w:val="003A3110"/>
    <w:rsid w:val="003A4900"/>
    <w:rsid w:val="003A5572"/>
    <w:rsid w:val="003B0583"/>
    <w:rsid w:val="003B18B9"/>
    <w:rsid w:val="003C6697"/>
    <w:rsid w:val="003C7C34"/>
    <w:rsid w:val="003D2D04"/>
    <w:rsid w:val="003D30E8"/>
    <w:rsid w:val="003D62A9"/>
    <w:rsid w:val="003D66D0"/>
    <w:rsid w:val="003E0B61"/>
    <w:rsid w:val="003E1664"/>
    <w:rsid w:val="003E2EAD"/>
    <w:rsid w:val="003E4266"/>
    <w:rsid w:val="003E4B33"/>
    <w:rsid w:val="003E5D8A"/>
    <w:rsid w:val="003F42E4"/>
    <w:rsid w:val="003F5A0F"/>
    <w:rsid w:val="003F646A"/>
    <w:rsid w:val="004003EA"/>
    <w:rsid w:val="004051A6"/>
    <w:rsid w:val="00406451"/>
    <w:rsid w:val="00415EBA"/>
    <w:rsid w:val="004169FC"/>
    <w:rsid w:val="0042053A"/>
    <w:rsid w:val="004228FD"/>
    <w:rsid w:val="00434C16"/>
    <w:rsid w:val="00434CA7"/>
    <w:rsid w:val="00435D5F"/>
    <w:rsid w:val="00436A32"/>
    <w:rsid w:val="00437252"/>
    <w:rsid w:val="00442D27"/>
    <w:rsid w:val="00456E1F"/>
    <w:rsid w:val="00457B51"/>
    <w:rsid w:val="00460102"/>
    <w:rsid w:val="00460777"/>
    <w:rsid w:val="00463D40"/>
    <w:rsid w:val="004708ED"/>
    <w:rsid w:val="004730DF"/>
    <w:rsid w:val="004746E3"/>
    <w:rsid w:val="00474ED4"/>
    <w:rsid w:val="00475B93"/>
    <w:rsid w:val="004769CB"/>
    <w:rsid w:val="004773E1"/>
    <w:rsid w:val="00477AB3"/>
    <w:rsid w:val="00482A79"/>
    <w:rsid w:val="00492F19"/>
    <w:rsid w:val="004959E5"/>
    <w:rsid w:val="00495E73"/>
    <w:rsid w:val="004A1040"/>
    <w:rsid w:val="004A12BB"/>
    <w:rsid w:val="004A2725"/>
    <w:rsid w:val="004A2D6F"/>
    <w:rsid w:val="004A35C0"/>
    <w:rsid w:val="004A3D70"/>
    <w:rsid w:val="004A508C"/>
    <w:rsid w:val="004A62E6"/>
    <w:rsid w:val="004A74C1"/>
    <w:rsid w:val="004B2E0F"/>
    <w:rsid w:val="004B59B1"/>
    <w:rsid w:val="004B615C"/>
    <w:rsid w:val="004C1051"/>
    <w:rsid w:val="004C4F04"/>
    <w:rsid w:val="004C4FA4"/>
    <w:rsid w:val="004C5AEB"/>
    <w:rsid w:val="004D64CC"/>
    <w:rsid w:val="004E1985"/>
    <w:rsid w:val="004E280E"/>
    <w:rsid w:val="004E5671"/>
    <w:rsid w:val="004F05F9"/>
    <w:rsid w:val="004F47F1"/>
    <w:rsid w:val="004F6156"/>
    <w:rsid w:val="00502294"/>
    <w:rsid w:val="005029A2"/>
    <w:rsid w:val="005040EF"/>
    <w:rsid w:val="00506712"/>
    <w:rsid w:val="0051160F"/>
    <w:rsid w:val="005118F9"/>
    <w:rsid w:val="00511B94"/>
    <w:rsid w:val="00520E4F"/>
    <w:rsid w:val="005232F9"/>
    <w:rsid w:val="00525EFF"/>
    <w:rsid w:val="00526303"/>
    <w:rsid w:val="00527375"/>
    <w:rsid w:val="0052775A"/>
    <w:rsid w:val="005309E9"/>
    <w:rsid w:val="00531919"/>
    <w:rsid w:val="0053237F"/>
    <w:rsid w:val="005363E1"/>
    <w:rsid w:val="005377E6"/>
    <w:rsid w:val="0053788A"/>
    <w:rsid w:val="00540EC6"/>
    <w:rsid w:val="00541672"/>
    <w:rsid w:val="00543962"/>
    <w:rsid w:val="00543F38"/>
    <w:rsid w:val="00546F0F"/>
    <w:rsid w:val="00550AF2"/>
    <w:rsid w:val="005545F1"/>
    <w:rsid w:val="00554792"/>
    <w:rsid w:val="00556FE0"/>
    <w:rsid w:val="00560A83"/>
    <w:rsid w:val="005621C4"/>
    <w:rsid w:val="00565714"/>
    <w:rsid w:val="00565BB2"/>
    <w:rsid w:val="00567F75"/>
    <w:rsid w:val="005701D2"/>
    <w:rsid w:val="005702A5"/>
    <w:rsid w:val="00583FC9"/>
    <w:rsid w:val="0058560A"/>
    <w:rsid w:val="00586900"/>
    <w:rsid w:val="00587A10"/>
    <w:rsid w:val="005911B0"/>
    <w:rsid w:val="00595DFC"/>
    <w:rsid w:val="005976C3"/>
    <w:rsid w:val="005979D1"/>
    <w:rsid w:val="005A33AE"/>
    <w:rsid w:val="005A6C2D"/>
    <w:rsid w:val="005B0C0C"/>
    <w:rsid w:val="005C05EA"/>
    <w:rsid w:val="005C066B"/>
    <w:rsid w:val="005C206E"/>
    <w:rsid w:val="005C2411"/>
    <w:rsid w:val="005C268B"/>
    <w:rsid w:val="005C5FB3"/>
    <w:rsid w:val="005D054D"/>
    <w:rsid w:val="005D067E"/>
    <w:rsid w:val="005D0B59"/>
    <w:rsid w:val="005D1C9D"/>
    <w:rsid w:val="005E2708"/>
    <w:rsid w:val="005E3596"/>
    <w:rsid w:val="005E3AFF"/>
    <w:rsid w:val="005E5AC1"/>
    <w:rsid w:val="005F73CF"/>
    <w:rsid w:val="005F7822"/>
    <w:rsid w:val="00603888"/>
    <w:rsid w:val="00604457"/>
    <w:rsid w:val="00605E28"/>
    <w:rsid w:val="006102AD"/>
    <w:rsid w:val="006115DE"/>
    <w:rsid w:val="00611C62"/>
    <w:rsid w:val="00612CCB"/>
    <w:rsid w:val="00612EA8"/>
    <w:rsid w:val="00613FC4"/>
    <w:rsid w:val="00620CA3"/>
    <w:rsid w:val="00624B79"/>
    <w:rsid w:val="00635A82"/>
    <w:rsid w:val="00642694"/>
    <w:rsid w:val="00643DAB"/>
    <w:rsid w:val="00650D54"/>
    <w:rsid w:val="00650F71"/>
    <w:rsid w:val="00653EA9"/>
    <w:rsid w:val="00657CC3"/>
    <w:rsid w:val="00665638"/>
    <w:rsid w:val="00670184"/>
    <w:rsid w:val="00670C9B"/>
    <w:rsid w:val="00672FE6"/>
    <w:rsid w:val="006760D0"/>
    <w:rsid w:val="00681DF5"/>
    <w:rsid w:val="00684D33"/>
    <w:rsid w:val="00693571"/>
    <w:rsid w:val="00696973"/>
    <w:rsid w:val="00696F54"/>
    <w:rsid w:val="006A0FB2"/>
    <w:rsid w:val="006A2E50"/>
    <w:rsid w:val="006A4A91"/>
    <w:rsid w:val="006B0E5F"/>
    <w:rsid w:val="006B108E"/>
    <w:rsid w:val="006B15EB"/>
    <w:rsid w:val="006B1EFD"/>
    <w:rsid w:val="006B407E"/>
    <w:rsid w:val="006C069A"/>
    <w:rsid w:val="006C1C51"/>
    <w:rsid w:val="006C2416"/>
    <w:rsid w:val="006C296F"/>
    <w:rsid w:val="006D37EF"/>
    <w:rsid w:val="006D63D9"/>
    <w:rsid w:val="006E383D"/>
    <w:rsid w:val="006E4E6E"/>
    <w:rsid w:val="006E605B"/>
    <w:rsid w:val="006F38B8"/>
    <w:rsid w:val="006F538E"/>
    <w:rsid w:val="006F625F"/>
    <w:rsid w:val="006F6390"/>
    <w:rsid w:val="006F7AD7"/>
    <w:rsid w:val="00701E12"/>
    <w:rsid w:val="00705C94"/>
    <w:rsid w:val="00706137"/>
    <w:rsid w:val="00710300"/>
    <w:rsid w:val="007132A3"/>
    <w:rsid w:val="00714098"/>
    <w:rsid w:val="007168F8"/>
    <w:rsid w:val="00716FA4"/>
    <w:rsid w:val="00717020"/>
    <w:rsid w:val="00720C88"/>
    <w:rsid w:val="00722AD2"/>
    <w:rsid w:val="00723CCA"/>
    <w:rsid w:val="007249AB"/>
    <w:rsid w:val="0072619C"/>
    <w:rsid w:val="007304E0"/>
    <w:rsid w:val="0073092F"/>
    <w:rsid w:val="00737500"/>
    <w:rsid w:val="0074314B"/>
    <w:rsid w:val="00745877"/>
    <w:rsid w:val="00755834"/>
    <w:rsid w:val="00760B5C"/>
    <w:rsid w:val="00762B0A"/>
    <w:rsid w:val="0076384E"/>
    <w:rsid w:val="00765D72"/>
    <w:rsid w:val="00765DE7"/>
    <w:rsid w:val="0076690B"/>
    <w:rsid w:val="0078081E"/>
    <w:rsid w:val="0078100D"/>
    <w:rsid w:val="007836B2"/>
    <w:rsid w:val="00784AE9"/>
    <w:rsid w:val="00790EA8"/>
    <w:rsid w:val="00793212"/>
    <w:rsid w:val="00794976"/>
    <w:rsid w:val="0079685F"/>
    <w:rsid w:val="00796E7C"/>
    <w:rsid w:val="007A2706"/>
    <w:rsid w:val="007A4BE8"/>
    <w:rsid w:val="007A5322"/>
    <w:rsid w:val="007A7294"/>
    <w:rsid w:val="007B18C8"/>
    <w:rsid w:val="007B30FA"/>
    <w:rsid w:val="007B3995"/>
    <w:rsid w:val="007B6ACC"/>
    <w:rsid w:val="007C2C9E"/>
    <w:rsid w:val="007C5653"/>
    <w:rsid w:val="007C7586"/>
    <w:rsid w:val="007C7C04"/>
    <w:rsid w:val="007D3307"/>
    <w:rsid w:val="007D7624"/>
    <w:rsid w:val="007D7EBB"/>
    <w:rsid w:val="007E3EA9"/>
    <w:rsid w:val="007E4174"/>
    <w:rsid w:val="007E5BBD"/>
    <w:rsid w:val="007F2C71"/>
    <w:rsid w:val="007F322B"/>
    <w:rsid w:val="007F670F"/>
    <w:rsid w:val="007F7318"/>
    <w:rsid w:val="007F772A"/>
    <w:rsid w:val="008068B0"/>
    <w:rsid w:val="00806A98"/>
    <w:rsid w:val="00807B2B"/>
    <w:rsid w:val="00810D35"/>
    <w:rsid w:val="00812051"/>
    <w:rsid w:val="0081363D"/>
    <w:rsid w:val="00820FB2"/>
    <w:rsid w:val="00821417"/>
    <w:rsid w:val="00827F35"/>
    <w:rsid w:val="00831947"/>
    <w:rsid w:val="008368AB"/>
    <w:rsid w:val="008401D1"/>
    <w:rsid w:val="00842A67"/>
    <w:rsid w:val="00846724"/>
    <w:rsid w:val="008529B5"/>
    <w:rsid w:val="00852BA1"/>
    <w:rsid w:val="00854A32"/>
    <w:rsid w:val="00857D15"/>
    <w:rsid w:val="00862FFB"/>
    <w:rsid w:val="00865F9D"/>
    <w:rsid w:val="00867A90"/>
    <w:rsid w:val="008754EF"/>
    <w:rsid w:val="008764B7"/>
    <w:rsid w:val="0088047E"/>
    <w:rsid w:val="00880CD4"/>
    <w:rsid w:val="00880DC4"/>
    <w:rsid w:val="008822B1"/>
    <w:rsid w:val="00885AB1"/>
    <w:rsid w:val="00887470"/>
    <w:rsid w:val="008904B4"/>
    <w:rsid w:val="00891557"/>
    <w:rsid w:val="00891690"/>
    <w:rsid w:val="00895080"/>
    <w:rsid w:val="00895E43"/>
    <w:rsid w:val="00896981"/>
    <w:rsid w:val="008974BE"/>
    <w:rsid w:val="00897D39"/>
    <w:rsid w:val="008A0835"/>
    <w:rsid w:val="008A1913"/>
    <w:rsid w:val="008A23FE"/>
    <w:rsid w:val="008A5591"/>
    <w:rsid w:val="008B18EA"/>
    <w:rsid w:val="008B253A"/>
    <w:rsid w:val="008B36CE"/>
    <w:rsid w:val="008B4159"/>
    <w:rsid w:val="008C09F6"/>
    <w:rsid w:val="008C4C86"/>
    <w:rsid w:val="008C7271"/>
    <w:rsid w:val="008D14D2"/>
    <w:rsid w:val="008D5898"/>
    <w:rsid w:val="008D6870"/>
    <w:rsid w:val="008D739F"/>
    <w:rsid w:val="008E364D"/>
    <w:rsid w:val="008E401A"/>
    <w:rsid w:val="008E5D60"/>
    <w:rsid w:val="008E6F63"/>
    <w:rsid w:val="008E701A"/>
    <w:rsid w:val="008E7653"/>
    <w:rsid w:val="008E7FAA"/>
    <w:rsid w:val="008F12AB"/>
    <w:rsid w:val="008F228C"/>
    <w:rsid w:val="008F3DFA"/>
    <w:rsid w:val="009005C3"/>
    <w:rsid w:val="00902849"/>
    <w:rsid w:val="009035E5"/>
    <w:rsid w:val="00914117"/>
    <w:rsid w:val="00914A67"/>
    <w:rsid w:val="00924C3A"/>
    <w:rsid w:val="0093044F"/>
    <w:rsid w:val="009305F8"/>
    <w:rsid w:val="0093187D"/>
    <w:rsid w:val="00931B57"/>
    <w:rsid w:val="00935085"/>
    <w:rsid w:val="00936AA9"/>
    <w:rsid w:val="00937A64"/>
    <w:rsid w:val="009428B5"/>
    <w:rsid w:val="00955188"/>
    <w:rsid w:val="00962526"/>
    <w:rsid w:val="00967BB5"/>
    <w:rsid w:val="00970A0B"/>
    <w:rsid w:val="00971591"/>
    <w:rsid w:val="00971827"/>
    <w:rsid w:val="009764FA"/>
    <w:rsid w:val="00984FEC"/>
    <w:rsid w:val="00987286"/>
    <w:rsid w:val="00993911"/>
    <w:rsid w:val="009944DB"/>
    <w:rsid w:val="009A005D"/>
    <w:rsid w:val="009A143A"/>
    <w:rsid w:val="009A1D20"/>
    <w:rsid w:val="009A3D8C"/>
    <w:rsid w:val="009B1AB6"/>
    <w:rsid w:val="009B3DA0"/>
    <w:rsid w:val="009B4CF2"/>
    <w:rsid w:val="009C4A17"/>
    <w:rsid w:val="009C7F85"/>
    <w:rsid w:val="009D014C"/>
    <w:rsid w:val="009D0D20"/>
    <w:rsid w:val="009D4CD8"/>
    <w:rsid w:val="009D7579"/>
    <w:rsid w:val="009E4BB6"/>
    <w:rsid w:val="009E4C18"/>
    <w:rsid w:val="009E5F82"/>
    <w:rsid w:val="009E6F93"/>
    <w:rsid w:val="009E71EB"/>
    <w:rsid w:val="009F268F"/>
    <w:rsid w:val="009F3A2D"/>
    <w:rsid w:val="009F566F"/>
    <w:rsid w:val="009F69B2"/>
    <w:rsid w:val="009F7B8D"/>
    <w:rsid w:val="00A00A32"/>
    <w:rsid w:val="00A01959"/>
    <w:rsid w:val="00A022A0"/>
    <w:rsid w:val="00A04C77"/>
    <w:rsid w:val="00A04ED0"/>
    <w:rsid w:val="00A114C2"/>
    <w:rsid w:val="00A11B14"/>
    <w:rsid w:val="00A26AF2"/>
    <w:rsid w:val="00A31E75"/>
    <w:rsid w:val="00A32F77"/>
    <w:rsid w:val="00A3719D"/>
    <w:rsid w:val="00A41C38"/>
    <w:rsid w:val="00A46995"/>
    <w:rsid w:val="00A47362"/>
    <w:rsid w:val="00A47AC7"/>
    <w:rsid w:val="00A509A2"/>
    <w:rsid w:val="00A5327E"/>
    <w:rsid w:val="00A56D34"/>
    <w:rsid w:val="00A6591B"/>
    <w:rsid w:val="00A72122"/>
    <w:rsid w:val="00A72BE7"/>
    <w:rsid w:val="00A75DC8"/>
    <w:rsid w:val="00A8328A"/>
    <w:rsid w:val="00A8349A"/>
    <w:rsid w:val="00A8369E"/>
    <w:rsid w:val="00A8468B"/>
    <w:rsid w:val="00A84747"/>
    <w:rsid w:val="00A927EC"/>
    <w:rsid w:val="00A930F5"/>
    <w:rsid w:val="00A94BA0"/>
    <w:rsid w:val="00A9742F"/>
    <w:rsid w:val="00AA3043"/>
    <w:rsid w:val="00AA416E"/>
    <w:rsid w:val="00AA596A"/>
    <w:rsid w:val="00AA7758"/>
    <w:rsid w:val="00AB0B76"/>
    <w:rsid w:val="00AB2A74"/>
    <w:rsid w:val="00AB78EB"/>
    <w:rsid w:val="00AC2DD4"/>
    <w:rsid w:val="00AC46F5"/>
    <w:rsid w:val="00AC490D"/>
    <w:rsid w:val="00AC52D3"/>
    <w:rsid w:val="00AD6249"/>
    <w:rsid w:val="00AD6E05"/>
    <w:rsid w:val="00AD76A4"/>
    <w:rsid w:val="00AD76AD"/>
    <w:rsid w:val="00AE07D7"/>
    <w:rsid w:val="00AE348B"/>
    <w:rsid w:val="00AE5DF8"/>
    <w:rsid w:val="00AE715E"/>
    <w:rsid w:val="00AF31EE"/>
    <w:rsid w:val="00AF55FE"/>
    <w:rsid w:val="00B01982"/>
    <w:rsid w:val="00B04D6B"/>
    <w:rsid w:val="00B057E9"/>
    <w:rsid w:val="00B073CF"/>
    <w:rsid w:val="00B12205"/>
    <w:rsid w:val="00B15529"/>
    <w:rsid w:val="00B16B87"/>
    <w:rsid w:val="00B1718B"/>
    <w:rsid w:val="00B204DF"/>
    <w:rsid w:val="00B213E3"/>
    <w:rsid w:val="00B21D5B"/>
    <w:rsid w:val="00B21F7E"/>
    <w:rsid w:val="00B31914"/>
    <w:rsid w:val="00B32739"/>
    <w:rsid w:val="00B349F4"/>
    <w:rsid w:val="00B413BF"/>
    <w:rsid w:val="00B424C4"/>
    <w:rsid w:val="00B451AB"/>
    <w:rsid w:val="00B46C55"/>
    <w:rsid w:val="00B4715D"/>
    <w:rsid w:val="00B475B8"/>
    <w:rsid w:val="00B55F1C"/>
    <w:rsid w:val="00B56C18"/>
    <w:rsid w:val="00B57222"/>
    <w:rsid w:val="00B609DE"/>
    <w:rsid w:val="00B623C0"/>
    <w:rsid w:val="00B65107"/>
    <w:rsid w:val="00B67112"/>
    <w:rsid w:val="00B765B1"/>
    <w:rsid w:val="00B7708B"/>
    <w:rsid w:val="00B77F96"/>
    <w:rsid w:val="00B80663"/>
    <w:rsid w:val="00B81CCA"/>
    <w:rsid w:val="00B91509"/>
    <w:rsid w:val="00B94285"/>
    <w:rsid w:val="00BB076B"/>
    <w:rsid w:val="00BB0ED7"/>
    <w:rsid w:val="00BB3FFD"/>
    <w:rsid w:val="00BB4E5B"/>
    <w:rsid w:val="00BB7D02"/>
    <w:rsid w:val="00BC0DF4"/>
    <w:rsid w:val="00BC106D"/>
    <w:rsid w:val="00BC3CFF"/>
    <w:rsid w:val="00BC45F7"/>
    <w:rsid w:val="00BC4B4B"/>
    <w:rsid w:val="00BC5A23"/>
    <w:rsid w:val="00BC6DAE"/>
    <w:rsid w:val="00BC6F0F"/>
    <w:rsid w:val="00BD120A"/>
    <w:rsid w:val="00BD3003"/>
    <w:rsid w:val="00BD38D2"/>
    <w:rsid w:val="00BE07FA"/>
    <w:rsid w:val="00BE44EF"/>
    <w:rsid w:val="00BF0887"/>
    <w:rsid w:val="00BF32E2"/>
    <w:rsid w:val="00BF466F"/>
    <w:rsid w:val="00BF6156"/>
    <w:rsid w:val="00C0522B"/>
    <w:rsid w:val="00C05B88"/>
    <w:rsid w:val="00C06BF3"/>
    <w:rsid w:val="00C109F8"/>
    <w:rsid w:val="00C12A6F"/>
    <w:rsid w:val="00C13942"/>
    <w:rsid w:val="00C16D6F"/>
    <w:rsid w:val="00C23B04"/>
    <w:rsid w:val="00C30949"/>
    <w:rsid w:val="00C328DD"/>
    <w:rsid w:val="00C4447B"/>
    <w:rsid w:val="00C51EB4"/>
    <w:rsid w:val="00C5334D"/>
    <w:rsid w:val="00C53D08"/>
    <w:rsid w:val="00C541FD"/>
    <w:rsid w:val="00C55A9B"/>
    <w:rsid w:val="00C57474"/>
    <w:rsid w:val="00C579B6"/>
    <w:rsid w:val="00C60513"/>
    <w:rsid w:val="00C67D05"/>
    <w:rsid w:val="00C76E0F"/>
    <w:rsid w:val="00C814E7"/>
    <w:rsid w:val="00C8264F"/>
    <w:rsid w:val="00C842B1"/>
    <w:rsid w:val="00C8482E"/>
    <w:rsid w:val="00C90311"/>
    <w:rsid w:val="00C9232F"/>
    <w:rsid w:val="00C945B7"/>
    <w:rsid w:val="00C94C4D"/>
    <w:rsid w:val="00C95103"/>
    <w:rsid w:val="00C9612E"/>
    <w:rsid w:val="00CA58D2"/>
    <w:rsid w:val="00CA6315"/>
    <w:rsid w:val="00CA64D4"/>
    <w:rsid w:val="00CA6725"/>
    <w:rsid w:val="00CB0575"/>
    <w:rsid w:val="00CB1D4D"/>
    <w:rsid w:val="00CB4041"/>
    <w:rsid w:val="00CB760D"/>
    <w:rsid w:val="00CB7DF2"/>
    <w:rsid w:val="00CC1C7C"/>
    <w:rsid w:val="00CC21CA"/>
    <w:rsid w:val="00CC242A"/>
    <w:rsid w:val="00CC2863"/>
    <w:rsid w:val="00CC659C"/>
    <w:rsid w:val="00CC727E"/>
    <w:rsid w:val="00CC74EA"/>
    <w:rsid w:val="00CD171A"/>
    <w:rsid w:val="00CD500E"/>
    <w:rsid w:val="00CD5970"/>
    <w:rsid w:val="00CD5B14"/>
    <w:rsid w:val="00CD6485"/>
    <w:rsid w:val="00CE0E81"/>
    <w:rsid w:val="00CE1E3F"/>
    <w:rsid w:val="00CE2277"/>
    <w:rsid w:val="00CE742A"/>
    <w:rsid w:val="00CE7BEC"/>
    <w:rsid w:val="00CF09CD"/>
    <w:rsid w:val="00CF0C58"/>
    <w:rsid w:val="00CF0F40"/>
    <w:rsid w:val="00CF6194"/>
    <w:rsid w:val="00D01D60"/>
    <w:rsid w:val="00D07E04"/>
    <w:rsid w:val="00D1052E"/>
    <w:rsid w:val="00D1103C"/>
    <w:rsid w:val="00D12581"/>
    <w:rsid w:val="00D12650"/>
    <w:rsid w:val="00D15D7B"/>
    <w:rsid w:val="00D20925"/>
    <w:rsid w:val="00D215CD"/>
    <w:rsid w:val="00D273FD"/>
    <w:rsid w:val="00D42052"/>
    <w:rsid w:val="00D4333A"/>
    <w:rsid w:val="00D560DF"/>
    <w:rsid w:val="00D56E33"/>
    <w:rsid w:val="00D57F42"/>
    <w:rsid w:val="00D60094"/>
    <w:rsid w:val="00D6042F"/>
    <w:rsid w:val="00D6263A"/>
    <w:rsid w:val="00D637A5"/>
    <w:rsid w:val="00D66256"/>
    <w:rsid w:val="00D7063E"/>
    <w:rsid w:val="00D72BA4"/>
    <w:rsid w:val="00D72CE1"/>
    <w:rsid w:val="00D76757"/>
    <w:rsid w:val="00D85A60"/>
    <w:rsid w:val="00D866C7"/>
    <w:rsid w:val="00D9136D"/>
    <w:rsid w:val="00D91404"/>
    <w:rsid w:val="00D977F0"/>
    <w:rsid w:val="00DA3FB8"/>
    <w:rsid w:val="00DB11BA"/>
    <w:rsid w:val="00DB2103"/>
    <w:rsid w:val="00DB269E"/>
    <w:rsid w:val="00DB5188"/>
    <w:rsid w:val="00DB708D"/>
    <w:rsid w:val="00DC4E42"/>
    <w:rsid w:val="00DC745D"/>
    <w:rsid w:val="00DD2EFE"/>
    <w:rsid w:val="00DD3B71"/>
    <w:rsid w:val="00DD696A"/>
    <w:rsid w:val="00DD6E3A"/>
    <w:rsid w:val="00DE07DB"/>
    <w:rsid w:val="00DE32F3"/>
    <w:rsid w:val="00DE7E65"/>
    <w:rsid w:val="00DF2826"/>
    <w:rsid w:val="00DF66AA"/>
    <w:rsid w:val="00E100D4"/>
    <w:rsid w:val="00E16D9F"/>
    <w:rsid w:val="00E20E49"/>
    <w:rsid w:val="00E22012"/>
    <w:rsid w:val="00E226A2"/>
    <w:rsid w:val="00E2414F"/>
    <w:rsid w:val="00E24D74"/>
    <w:rsid w:val="00E2628C"/>
    <w:rsid w:val="00E26C85"/>
    <w:rsid w:val="00E26FC9"/>
    <w:rsid w:val="00E30A5C"/>
    <w:rsid w:val="00E310D8"/>
    <w:rsid w:val="00E31433"/>
    <w:rsid w:val="00E33052"/>
    <w:rsid w:val="00E34CFC"/>
    <w:rsid w:val="00E3684D"/>
    <w:rsid w:val="00E3689E"/>
    <w:rsid w:val="00E40252"/>
    <w:rsid w:val="00E44998"/>
    <w:rsid w:val="00E45C92"/>
    <w:rsid w:val="00E500ED"/>
    <w:rsid w:val="00E53F3E"/>
    <w:rsid w:val="00E5557D"/>
    <w:rsid w:val="00E56376"/>
    <w:rsid w:val="00E56E1A"/>
    <w:rsid w:val="00E60929"/>
    <w:rsid w:val="00E70665"/>
    <w:rsid w:val="00E714BF"/>
    <w:rsid w:val="00E757B0"/>
    <w:rsid w:val="00E766D1"/>
    <w:rsid w:val="00E8023F"/>
    <w:rsid w:val="00E83651"/>
    <w:rsid w:val="00E858FE"/>
    <w:rsid w:val="00E9487D"/>
    <w:rsid w:val="00E958B1"/>
    <w:rsid w:val="00EA168E"/>
    <w:rsid w:val="00EA2CBB"/>
    <w:rsid w:val="00EA7A04"/>
    <w:rsid w:val="00EA7BEC"/>
    <w:rsid w:val="00EB0C2A"/>
    <w:rsid w:val="00EC0109"/>
    <w:rsid w:val="00EC0C76"/>
    <w:rsid w:val="00EC1351"/>
    <w:rsid w:val="00EC1D6D"/>
    <w:rsid w:val="00EC44C8"/>
    <w:rsid w:val="00EC7029"/>
    <w:rsid w:val="00ED316E"/>
    <w:rsid w:val="00EE35D7"/>
    <w:rsid w:val="00EE64BB"/>
    <w:rsid w:val="00EF1702"/>
    <w:rsid w:val="00EF5311"/>
    <w:rsid w:val="00EF6A9B"/>
    <w:rsid w:val="00F02A3E"/>
    <w:rsid w:val="00F02B36"/>
    <w:rsid w:val="00F02C36"/>
    <w:rsid w:val="00F03309"/>
    <w:rsid w:val="00F05B19"/>
    <w:rsid w:val="00F067A5"/>
    <w:rsid w:val="00F06A07"/>
    <w:rsid w:val="00F07EDD"/>
    <w:rsid w:val="00F108AD"/>
    <w:rsid w:val="00F11C54"/>
    <w:rsid w:val="00F11F1F"/>
    <w:rsid w:val="00F120C5"/>
    <w:rsid w:val="00F1264A"/>
    <w:rsid w:val="00F13269"/>
    <w:rsid w:val="00F138C9"/>
    <w:rsid w:val="00F216A9"/>
    <w:rsid w:val="00F30C78"/>
    <w:rsid w:val="00F31CD9"/>
    <w:rsid w:val="00F3292F"/>
    <w:rsid w:val="00F36606"/>
    <w:rsid w:val="00F42BB9"/>
    <w:rsid w:val="00F42C5D"/>
    <w:rsid w:val="00F42ECA"/>
    <w:rsid w:val="00F444C0"/>
    <w:rsid w:val="00F45208"/>
    <w:rsid w:val="00F45E7E"/>
    <w:rsid w:val="00F4741A"/>
    <w:rsid w:val="00F517AF"/>
    <w:rsid w:val="00F51D4C"/>
    <w:rsid w:val="00F61717"/>
    <w:rsid w:val="00F627FC"/>
    <w:rsid w:val="00F64271"/>
    <w:rsid w:val="00F66201"/>
    <w:rsid w:val="00F665EE"/>
    <w:rsid w:val="00F742C2"/>
    <w:rsid w:val="00F77C49"/>
    <w:rsid w:val="00F77E95"/>
    <w:rsid w:val="00F852CC"/>
    <w:rsid w:val="00F8744C"/>
    <w:rsid w:val="00F929D9"/>
    <w:rsid w:val="00F92D83"/>
    <w:rsid w:val="00F940E9"/>
    <w:rsid w:val="00F94BDF"/>
    <w:rsid w:val="00F972F0"/>
    <w:rsid w:val="00FA1E79"/>
    <w:rsid w:val="00FA60C7"/>
    <w:rsid w:val="00FB4ADE"/>
    <w:rsid w:val="00FB574F"/>
    <w:rsid w:val="00FC1F1B"/>
    <w:rsid w:val="00FC2E7E"/>
    <w:rsid w:val="00FD3FC3"/>
    <w:rsid w:val="00FD4470"/>
    <w:rsid w:val="00FE0C4A"/>
    <w:rsid w:val="00FE56FB"/>
    <w:rsid w:val="00FE58FB"/>
    <w:rsid w:val="00FE6877"/>
    <w:rsid w:val="00FF1358"/>
    <w:rsid w:val="00FF3FBF"/>
    <w:rsid w:val="00FF4BE3"/>
    <w:rsid w:val="00FF5C2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17FA"/>
  <w15:docId w15:val="{19D0C74E-3304-4A84-B6D0-9C69285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rsid w:val="00984FEC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6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CF2"/>
    <w:pPr>
      <w:spacing w:line="240" w:lineRule="auto"/>
      <w:jc w:val="both"/>
    </w:pPr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CF2"/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C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76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styleId="Pogrubienie">
    <w:name w:val="Strong"/>
    <w:basedOn w:val="Domylnaczcionkaakapitu"/>
    <w:uiPriority w:val="22"/>
    <w:qFormat/>
    <w:rsid w:val="00F452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45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8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3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2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9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8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burzynska@alstom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er\AppData\Local\Microsoft\Windows\INetCache\Content.Outlook\WDWWYYQV\www.alsto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6ABDCFCE2B45961487F1380DF475" ma:contentTypeVersion="13" ma:contentTypeDescription="Create a new document." ma:contentTypeScope="" ma:versionID="a2a91626ffcba516364c2001cd7e7ebd">
  <xsd:schema xmlns:xsd="http://www.w3.org/2001/XMLSchema" xmlns:xs="http://www.w3.org/2001/XMLSchema" xmlns:p="http://schemas.microsoft.com/office/2006/metadata/properties" xmlns:ns2="8e2a395b-7d7d-46f3-a18f-a2440902bd24" xmlns:ns3="370bf942-2bfd-46ff-b8b5-b75867e1cfe3" targetNamespace="http://schemas.microsoft.com/office/2006/metadata/properties" ma:root="true" ma:fieldsID="a55451ca3f48ccf4101aac14ea960f98" ns2:_="" ns3:_="">
    <xsd:import namespace="8e2a395b-7d7d-46f3-a18f-a2440902bd24"/>
    <xsd:import namespace="370bf942-2bfd-46ff-b8b5-b75867e1c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395b-7d7d-46f3-a18f-a2440902b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bf942-2bfd-46ff-b8b5-b75867e1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8331-CB24-45B6-A0DF-873444F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395b-7d7d-46f3-a18f-a2440902bd24"/>
    <ds:schemaRef ds:uri="370bf942-2bfd-46ff-b8b5-b75867e1c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3386-9D9C-4E81-B091-45667905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91DBD-C54D-4DA0-BF8E-B9E5213E4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22BBC-6113-46B1-84FB-304D9FF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8014</Characters>
  <Application>Microsoft Office Word</Application>
  <DocSecurity>0</DocSecurity>
  <Lines>66</Lines>
  <Paragraphs>18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Alstom</vt:lpstr>
      <vt:lpstr>Alstom</vt:lpstr>
      <vt:lpstr>Alstom</vt:lpstr>
      <vt:lpstr>Alstom</vt:lpstr>
    </vt:vector>
  </TitlesOfParts>
  <Manager>Alstom</Manager>
  <Company>Alstom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Marta Zagożdżon</dc:creator>
  <cp:lastModifiedBy>Marta Zagożdżon</cp:lastModifiedBy>
  <cp:revision>2</cp:revision>
  <cp:lastPrinted>2021-09-20T12:18:00Z</cp:lastPrinted>
  <dcterms:created xsi:type="dcterms:W3CDTF">2021-09-21T11:20:00Z</dcterms:created>
  <dcterms:modified xsi:type="dcterms:W3CDTF">2021-09-21T11:20:00Z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0x010100BDA26ABDCFCE2B45961487F1380DF475</vt:lpwstr>
  </property>
</Properties>
</file>