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39A0" w14:textId="24408A0E" w:rsidR="00E11CD5" w:rsidRPr="00E11CD5" w:rsidRDefault="006C4D0B" w:rsidP="006105B8">
      <w:pPr>
        <w:pStyle w:val="BodyA"/>
        <w:widowControl w:val="0"/>
        <w:suppressAutoHyphens/>
        <w:spacing w:after="240" w:line="264" w:lineRule="auto"/>
        <w:jc w:val="center"/>
        <w:rPr>
          <w:b/>
          <w:bCs/>
          <w:spacing w:val="-4"/>
          <w:sz w:val="28"/>
          <w:szCs w:val="28"/>
        </w:rPr>
      </w:pPr>
      <w:bookmarkStart w:id="0" w:name="_Hlk40201835"/>
      <w:r w:rsidRPr="006C4D0B">
        <w:rPr>
          <w:b/>
          <w:bCs/>
          <w:spacing w:val="-4"/>
          <w:sz w:val="28"/>
          <w:szCs w:val="28"/>
          <w:highlight w:val="yellow"/>
        </w:rPr>
        <w:t xml:space="preserve">INFORMAÇÃO </w:t>
      </w:r>
      <w:r w:rsidR="00E11CD5" w:rsidRPr="006C4D0B">
        <w:rPr>
          <w:b/>
          <w:bCs/>
          <w:spacing w:val="-4"/>
          <w:sz w:val="28"/>
          <w:szCs w:val="28"/>
          <w:highlight w:val="yellow"/>
        </w:rPr>
        <w:t xml:space="preserve">COM EMBARGO ATÉ ÀS </w:t>
      </w:r>
      <w:r w:rsidRPr="006C4D0B">
        <w:rPr>
          <w:b/>
          <w:bCs/>
          <w:spacing w:val="-4"/>
          <w:sz w:val="28"/>
          <w:szCs w:val="28"/>
          <w:highlight w:val="yellow"/>
        </w:rPr>
        <w:t>0</w:t>
      </w:r>
      <w:r w:rsidR="008F3EF8">
        <w:rPr>
          <w:b/>
          <w:bCs/>
          <w:spacing w:val="-4"/>
          <w:sz w:val="28"/>
          <w:szCs w:val="28"/>
          <w:highlight w:val="yellow"/>
        </w:rPr>
        <w:t>9</w:t>
      </w:r>
      <w:r w:rsidR="00E11CD5" w:rsidRPr="006C4D0B">
        <w:rPr>
          <w:b/>
          <w:bCs/>
          <w:spacing w:val="-4"/>
          <w:sz w:val="28"/>
          <w:szCs w:val="28"/>
          <w:highlight w:val="yellow"/>
        </w:rPr>
        <w:t xml:space="preserve">:00 DE 1 DE </w:t>
      </w:r>
      <w:r w:rsidRPr="006C4D0B">
        <w:rPr>
          <w:b/>
          <w:bCs/>
          <w:spacing w:val="-4"/>
          <w:sz w:val="28"/>
          <w:szCs w:val="28"/>
          <w:highlight w:val="yellow"/>
        </w:rPr>
        <w:t>OUTUBRO</w:t>
      </w:r>
    </w:p>
    <w:p w14:paraId="1E1A6672" w14:textId="7B783AF9" w:rsidR="006105B8" w:rsidRPr="000C01AF" w:rsidRDefault="004B5FAA" w:rsidP="00187C26">
      <w:pPr>
        <w:pStyle w:val="BodyA"/>
        <w:widowControl w:val="0"/>
        <w:suppressAutoHyphens/>
        <w:spacing w:after="120" w:line="264" w:lineRule="auto"/>
        <w:jc w:val="center"/>
        <w:rPr>
          <w:b/>
          <w:bCs/>
          <w:spacing w:val="-4"/>
        </w:rPr>
      </w:pPr>
      <w:r w:rsidRPr="000C01AF">
        <w:rPr>
          <w:b/>
          <w:bCs/>
          <w:spacing w:val="-4"/>
        </w:rPr>
        <w:t xml:space="preserve">REDUNIQ Insights analisa </w:t>
      </w:r>
      <w:r w:rsidR="006C4D0B" w:rsidRPr="000C01AF">
        <w:rPr>
          <w:b/>
          <w:bCs/>
          <w:spacing w:val="-4"/>
        </w:rPr>
        <w:t>os resultados dos negócios do turismo registados este verão</w:t>
      </w:r>
    </w:p>
    <w:p w14:paraId="72591670" w14:textId="630E8B59" w:rsidR="00805F09" w:rsidRPr="00B653EE" w:rsidRDefault="006C4D0B" w:rsidP="001967F2">
      <w:pPr>
        <w:pStyle w:val="BodyA"/>
        <w:widowControl w:val="0"/>
        <w:suppressAutoHyphens/>
        <w:spacing w:after="240" w:line="264" w:lineRule="auto"/>
        <w:jc w:val="center"/>
        <w:rPr>
          <w:b/>
          <w:bCs/>
          <w:sz w:val="40"/>
          <w:szCs w:val="40"/>
        </w:rPr>
      </w:pPr>
      <w:r>
        <w:rPr>
          <w:b/>
          <w:bCs/>
          <w:sz w:val="40"/>
          <w:szCs w:val="40"/>
        </w:rPr>
        <w:t xml:space="preserve">Faturação turística nacional cresce, enquanto o consumo estrangeiro </w:t>
      </w:r>
      <w:r w:rsidR="002A24EB">
        <w:rPr>
          <w:b/>
          <w:bCs/>
          <w:sz w:val="40"/>
          <w:szCs w:val="40"/>
        </w:rPr>
        <w:t>cai</w:t>
      </w:r>
    </w:p>
    <w:p w14:paraId="2919E4C4" w14:textId="65FFECD3" w:rsidR="00A36A63" w:rsidRPr="000C01AF" w:rsidRDefault="004C2967" w:rsidP="00B653EE">
      <w:pPr>
        <w:pStyle w:val="PargrafodaLista"/>
        <w:keepNext/>
        <w:widowControl w:val="0"/>
        <w:numPr>
          <w:ilvl w:val="0"/>
          <w:numId w:val="2"/>
        </w:numPr>
        <w:suppressAutoHyphens/>
        <w:spacing w:after="120" w:line="288" w:lineRule="auto"/>
        <w:ind w:left="567"/>
        <w:rPr>
          <w:rFonts w:cs="Calibri"/>
          <w:b/>
          <w:bCs/>
        </w:rPr>
      </w:pPr>
      <w:r>
        <w:rPr>
          <w:b/>
          <w:bCs/>
        </w:rPr>
        <w:t xml:space="preserve">Numa comparação entre o verão de 2021 e igual período de 2019, a REDUNIQ registou um aumento de 16,5% da faturação por cartões </w:t>
      </w:r>
      <w:r w:rsidR="000C01AF">
        <w:rPr>
          <w:b/>
          <w:bCs/>
        </w:rPr>
        <w:t xml:space="preserve">de pagamento </w:t>
      </w:r>
      <w:r>
        <w:rPr>
          <w:b/>
          <w:bCs/>
        </w:rPr>
        <w:t>nacionais</w:t>
      </w:r>
      <w:r w:rsidR="000C01AF">
        <w:rPr>
          <w:b/>
          <w:bCs/>
        </w:rPr>
        <w:t>, que contrasta com a quebra de 23,1% na faturação por cartões de pagamento estrangeiros.</w:t>
      </w:r>
    </w:p>
    <w:p w14:paraId="262D47E7" w14:textId="33CA029A" w:rsidR="000C01AF" w:rsidRPr="00585886" w:rsidRDefault="000C01AF" w:rsidP="00B653EE">
      <w:pPr>
        <w:pStyle w:val="PargrafodaLista"/>
        <w:keepNext/>
        <w:widowControl w:val="0"/>
        <w:numPr>
          <w:ilvl w:val="0"/>
          <w:numId w:val="2"/>
        </w:numPr>
        <w:suppressAutoHyphens/>
        <w:spacing w:after="120" w:line="288" w:lineRule="auto"/>
        <w:ind w:left="567"/>
        <w:rPr>
          <w:rFonts w:cs="Calibri"/>
          <w:b/>
          <w:bCs/>
        </w:rPr>
      </w:pPr>
      <w:r>
        <w:rPr>
          <w:b/>
          <w:bCs/>
        </w:rPr>
        <w:t xml:space="preserve">Também neste verão, os consumidores continuaram a apostar nos pagamentos </w:t>
      </w:r>
      <w:r>
        <w:rPr>
          <w:b/>
          <w:bCs/>
          <w:i/>
          <w:iCs/>
        </w:rPr>
        <w:t xml:space="preserve">contactless, </w:t>
      </w:r>
      <w:r>
        <w:rPr>
          <w:b/>
          <w:bCs/>
        </w:rPr>
        <w:t>tendo estes representado em agosto 67% do</w:t>
      </w:r>
      <w:r w:rsidR="00187C26">
        <w:rPr>
          <w:b/>
          <w:bCs/>
        </w:rPr>
        <w:t xml:space="preserve"> número</w:t>
      </w:r>
      <w:r w:rsidR="00E20976">
        <w:rPr>
          <w:b/>
          <w:bCs/>
        </w:rPr>
        <w:t xml:space="preserve"> </w:t>
      </w:r>
      <w:r>
        <w:rPr>
          <w:b/>
          <w:bCs/>
        </w:rPr>
        <w:t xml:space="preserve">total de </w:t>
      </w:r>
      <w:r w:rsidR="00187C26">
        <w:rPr>
          <w:b/>
          <w:bCs/>
        </w:rPr>
        <w:t>transações</w:t>
      </w:r>
      <w:r>
        <w:rPr>
          <w:b/>
          <w:bCs/>
        </w:rPr>
        <w:t xml:space="preserve"> registad</w:t>
      </w:r>
      <w:r w:rsidR="00187C26">
        <w:rPr>
          <w:b/>
          <w:bCs/>
        </w:rPr>
        <w:t>a</w:t>
      </w:r>
      <w:r>
        <w:rPr>
          <w:b/>
          <w:bCs/>
        </w:rPr>
        <w:t>s pela rede de aceitação da REDUNIQ.</w:t>
      </w:r>
    </w:p>
    <w:p w14:paraId="2F0B672B" w14:textId="77777777" w:rsidR="003F35FB" w:rsidRPr="003F35FB" w:rsidRDefault="003F35FB" w:rsidP="00E20976">
      <w:pPr>
        <w:pStyle w:val="PargrafodaLista"/>
        <w:keepNext/>
        <w:widowControl w:val="0"/>
        <w:suppressAutoHyphens/>
        <w:spacing w:after="120" w:line="288" w:lineRule="auto"/>
        <w:ind w:left="567"/>
        <w:rPr>
          <w:rFonts w:cs="Calibri"/>
        </w:rPr>
      </w:pPr>
    </w:p>
    <w:p w14:paraId="0C6BD6C0" w14:textId="50F7F6C0" w:rsidR="000B3C62" w:rsidRDefault="00D521C4" w:rsidP="001426EB">
      <w:pPr>
        <w:pStyle w:val="BodyA"/>
        <w:widowControl w:val="0"/>
        <w:suppressAutoHyphens/>
        <w:spacing w:after="240" w:line="288" w:lineRule="auto"/>
      </w:pPr>
      <w:r w:rsidRPr="00D521C4">
        <w:rPr>
          <w:b/>
          <w:bCs/>
        </w:rPr>
        <w:t xml:space="preserve">Lisboa, </w:t>
      </w:r>
      <w:r w:rsidR="006C4D0B">
        <w:rPr>
          <w:b/>
          <w:bCs/>
        </w:rPr>
        <w:t>1</w:t>
      </w:r>
      <w:r w:rsidRPr="00D521C4">
        <w:rPr>
          <w:b/>
          <w:bCs/>
        </w:rPr>
        <w:t xml:space="preserve"> de </w:t>
      </w:r>
      <w:r w:rsidR="006C4D0B">
        <w:rPr>
          <w:b/>
          <w:bCs/>
        </w:rPr>
        <w:t>outubro</w:t>
      </w:r>
      <w:r w:rsidRPr="00D521C4">
        <w:rPr>
          <w:b/>
          <w:bCs/>
        </w:rPr>
        <w:t xml:space="preserve"> de 202</w:t>
      </w:r>
      <w:r w:rsidR="006C4D0B">
        <w:rPr>
          <w:b/>
          <w:bCs/>
        </w:rPr>
        <w:t>1</w:t>
      </w:r>
      <w:r w:rsidRPr="00D521C4">
        <w:rPr>
          <w:b/>
          <w:bCs/>
        </w:rPr>
        <w:t xml:space="preserve"> –</w:t>
      </w:r>
      <w:r>
        <w:t xml:space="preserve"> </w:t>
      </w:r>
      <w:r w:rsidR="000743C5">
        <w:t xml:space="preserve">A </w:t>
      </w:r>
      <w:hyperlink r:id="rId11" w:history="1">
        <w:r w:rsidR="000743C5" w:rsidRPr="00E45775">
          <w:rPr>
            <w:rStyle w:val="Hiperligao"/>
            <w:color w:val="00B0F0"/>
            <w:u w:color="00B0F0"/>
          </w:rPr>
          <w:t>REDUNIQ</w:t>
        </w:r>
      </w:hyperlink>
      <w:r w:rsidR="000743C5">
        <w:t xml:space="preserve">, </w:t>
      </w:r>
      <w:r w:rsidR="000743C5" w:rsidRPr="000743C5">
        <w:t>a maior rede nacional de aceitação de cartões nacionais e estrangeiros</w:t>
      </w:r>
      <w:r w:rsidR="00B61083" w:rsidRPr="00B61083">
        <w:t xml:space="preserve"> </w:t>
      </w:r>
      <w:r w:rsidR="00B61083">
        <w:t xml:space="preserve">e uma das marcas da instituição financeira </w:t>
      </w:r>
      <w:hyperlink r:id="rId12" w:history="1">
        <w:r w:rsidR="00B61083" w:rsidRPr="00B61083">
          <w:rPr>
            <w:rStyle w:val="Hiperligao"/>
            <w:color w:val="00B0F0"/>
            <w:u w:color="00B0F0"/>
          </w:rPr>
          <w:t>UNICRE</w:t>
        </w:r>
      </w:hyperlink>
      <w:r w:rsidR="000743C5">
        <w:t xml:space="preserve">, acaba de </w:t>
      </w:r>
      <w:r w:rsidR="006C4D0B">
        <w:t xml:space="preserve">divulgar </w:t>
      </w:r>
      <w:r w:rsidR="000B3C62">
        <w:t xml:space="preserve">novos dados do seu relatório de análise transacional – o </w:t>
      </w:r>
      <w:hyperlink r:id="rId13" w:history="1">
        <w:r w:rsidR="000743C5" w:rsidRPr="00E45775">
          <w:rPr>
            <w:rStyle w:val="Hiperligao"/>
            <w:color w:val="00B0F0"/>
            <w:u w:color="00B0F0"/>
          </w:rPr>
          <w:t>REDUNIQ Insights</w:t>
        </w:r>
      </w:hyperlink>
      <w:r w:rsidR="000743C5">
        <w:t xml:space="preserve"> </w:t>
      </w:r>
      <w:r w:rsidR="000B3C62">
        <w:t>– que apresenta a evolução da faturação em Portugal, com especial foco nos negócios do setor turístico.</w:t>
      </w:r>
    </w:p>
    <w:p w14:paraId="432A6E58" w14:textId="7E18CF1A" w:rsidR="000B3C62" w:rsidRDefault="000B3C62" w:rsidP="001426EB">
      <w:pPr>
        <w:pStyle w:val="BodyA"/>
        <w:widowControl w:val="0"/>
        <w:suppressAutoHyphens/>
        <w:spacing w:after="240" w:line="288" w:lineRule="auto"/>
      </w:pPr>
      <w:r>
        <w:t>Como principal conclusão da sua análise, o REDUNIQ Insights demonstra uma tendência de crescimento da faturação preveniente de cartões de pagamento nacionais este verão, nomeadamente de mais 16,5% em relação ao verão de 2019. Este é um cenário</w:t>
      </w:r>
      <w:r w:rsidR="00E45775">
        <w:t xml:space="preserve"> igualmente</w:t>
      </w:r>
      <w:r>
        <w:t xml:space="preserve"> visível nas atividades económicas associadas ao turismo</w:t>
      </w:r>
      <w:r w:rsidR="00965591">
        <w:t xml:space="preserve"> – hotelaria, restauração e </w:t>
      </w:r>
      <w:r w:rsidR="00965591" w:rsidRPr="00E45775">
        <w:rPr>
          <w:i/>
          <w:iCs/>
        </w:rPr>
        <w:t>rent-a-car</w:t>
      </w:r>
      <w:r w:rsidR="00965591">
        <w:t xml:space="preserve"> – que também registaram subidas de faturação nacional este </w:t>
      </w:r>
      <w:r w:rsidR="00E45775">
        <w:t>verão</w:t>
      </w:r>
      <w:r w:rsidR="00965591">
        <w:t xml:space="preserve"> face a 2019, respetivamente 34,8%, 84,3% e 50%.</w:t>
      </w:r>
    </w:p>
    <w:p w14:paraId="4E352CD9" w14:textId="46B76F6F" w:rsidR="00965591" w:rsidRDefault="00965591" w:rsidP="001426EB">
      <w:pPr>
        <w:pStyle w:val="BodyA"/>
        <w:widowControl w:val="0"/>
        <w:suppressAutoHyphens/>
        <w:spacing w:after="240" w:line="288" w:lineRule="auto"/>
      </w:pPr>
      <w:r>
        <w:t xml:space="preserve">Em contrapartida, a faturação originada por cartões de pagamento estrangeiros deste verão continua inferior aos resultados </w:t>
      </w:r>
      <w:r w:rsidR="00E45775">
        <w:t xml:space="preserve">obtidos </w:t>
      </w:r>
      <w:r>
        <w:t xml:space="preserve">há dois anos, apesar desta quebra ser inferior do que a </w:t>
      </w:r>
      <w:r w:rsidR="00E45775">
        <w:t xml:space="preserve">que se </w:t>
      </w:r>
      <w:r>
        <w:t>regist</w:t>
      </w:r>
      <w:r w:rsidR="00E45775">
        <w:t>ou</w:t>
      </w:r>
      <w:r>
        <w:t xml:space="preserve"> entre </w:t>
      </w:r>
      <w:r w:rsidR="00E45775">
        <w:t xml:space="preserve">o verão de </w:t>
      </w:r>
      <w:r>
        <w:t xml:space="preserve">2020 e </w:t>
      </w:r>
      <w:r w:rsidR="00E45775">
        <w:t xml:space="preserve">o verão de </w:t>
      </w:r>
      <w:r>
        <w:t xml:space="preserve">2019. No total, os negócios arrecadaram </w:t>
      </w:r>
      <w:r w:rsidR="00E45775">
        <w:t>este verão menos</w:t>
      </w:r>
      <w:r>
        <w:t xml:space="preserve"> 23,1% </w:t>
      </w:r>
      <w:r w:rsidR="00E45775">
        <w:t>do que em</w:t>
      </w:r>
      <w:r>
        <w:t xml:space="preserve"> 2019, com as atividades de hotelaria, restauração e </w:t>
      </w:r>
      <w:r w:rsidRPr="00E45775">
        <w:rPr>
          <w:i/>
          <w:iCs/>
        </w:rPr>
        <w:t>rent-a-car</w:t>
      </w:r>
      <w:r>
        <w:t xml:space="preserve"> a obterem </w:t>
      </w:r>
      <w:r w:rsidR="00E45775">
        <w:t>menos</w:t>
      </w:r>
      <w:r>
        <w:t xml:space="preserve"> 39,7%, 19% e 19,1%, respetivamente, neste mesmo período de comparação. Já entre 2020 e 2019, as quebras destas categorias estiveram nos 71,3% para a hotelaria, 55% para a restauração, e 59,3% para o </w:t>
      </w:r>
      <w:r w:rsidRPr="00E45775">
        <w:rPr>
          <w:i/>
          <w:iCs/>
        </w:rPr>
        <w:t>rent-a-car.</w:t>
      </w:r>
    </w:p>
    <w:p w14:paraId="344F1832" w14:textId="06FDA1A8" w:rsidR="00965591" w:rsidRDefault="00E45775" w:rsidP="001426EB">
      <w:pPr>
        <w:pStyle w:val="BodyA"/>
        <w:widowControl w:val="0"/>
        <w:suppressAutoHyphens/>
        <w:spacing w:after="240" w:line="288" w:lineRule="auto"/>
      </w:pPr>
      <w:r>
        <w:t xml:space="preserve">Relativamente à faturação </w:t>
      </w:r>
      <w:r w:rsidR="00965591">
        <w:t xml:space="preserve">global – </w:t>
      </w:r>
      <w:r>
        <w:t>que</w:t>
      </w:r>
      <w:r w:rsidR="00965591">
        <w:t xml:space="preserve"> junta os resultados nacionais e estrangeiros – </w:t>
      </w:r>
      <w:r>
        <w:t>o valor arrecadado pelos</w:t>
      </w:r>
      <w:r w:rsidR="00965591">
        <w:t xml:space="preserve"> negócios em Portugal em 2021 foi 5,5% superior </w:t>
      </w:r>
      <w:r>
        <w:t xml:space="preserve">ao </w:t>
      </w:r>
      <w:r w:rsidR="00965591">
        <w:t>de 2019.</w:t>
      </w:r>
    </w:p>
    <w:p w14:paraId="033E71DB" w14:textId="24B5CAB1" w:rsidR="004C2967" w:rsidRDefault="004C2967" w:rsidP="004C2967">
      <w:pPr>
        <w:pStyle w:val="BodyA"/>
        <w:widowControl w:val="0"/>
        <w:suppressAutoHyphens/>
        <w:spacing w:after="240" w:line="288" w:lineRule="auto"/>
      </w:pPr>
      <w:r>
        <w:t xml:space="preserve">Apesar da queda da faturação estrangeira, o REDUNIQ Insights regista ainda o crescimento do </w:t>
      </w:r>
      <w:r>
        <w:lastRenderedPageBreak/>
        <w:t>peso de alguns mercados externos na faturação dos negócios em Portugal este verão face a 2019, em especial da França, Irlanda e Espanha, que aumentaram o seu contributo para a faturação dos negócios nacionais em 5,5, 4,7 e 1,1</w:t>
      </w:r>
      <w:r w:rsidR="00187C26">
        <w:t xml:space="preserve"> pontos percentuais</w:t>
      </w:r>
      <w:r>
        <w:t xml:space="preserve">, respetivamente. </w:t>
      </w:r>
      <w:r w:rsidR="00187C26">
        <w:t xml:space="preserve">Em contrapartida, países como o Reino Unido registaram uma queda de 7,7 pontos percentuais. </w:t>
      </w:r>
      <w:r>
        <w:t xml:space="preserve">Do total de países que contribuíram para a faturação estrangeira em Portugal, o destaque vai para quatro países europeus: França (25,6% do total), Reino Unido (12,9% do total), Espanha (11,3% do total), e Irlanda (8% do total). Encerram este </w:t>
      </w:r>
      <w:r w:rsidRPr="004C2967">
        <w:rPr>
          <w:i/>
          <w:iCs/>
        </w:rPr>
        <w:t>top</w:t>
      </w:r>
      <w:r>
        <w:t xml:space="preserve"> 5 os Estados Unidos da América, com um peso de 6,1% no total da faturação estrangeira.</w:t>
      </w:r>
    </w:p>
    <w:p w14:paraId="0DA29509" w14:textId="18DBB906" w:rsidR="004C2967" w:rsidRDefault="004C2967" w:rsidP="004C2967">
      <w:pPr>
        <w:pStyle w:val="BodyA"/>
        <w:widowControl w:val="0"/>
        <w:suppressAutoHyphens/>
        <w:spacing w:after="240" w:line="288" w:lineRule="auto"/>
      </w:pPr>
      <w:r>
        <w:t>Já ao nível da análise transacional por regiões, verifica-se semelhante tendência de crescimento da faturação nacional e de quebra da faturação estrangeir</w:t>
      </w:r>
      <w:r w:rsidR="00187C26">
        <w:t>a</w:t>
      </w:r>
      <w:r>
        <w:t xml:space="preserve"> nos cinco principais distritos turísticos – Lisboa, Porto, Faro, Madeira e Açores. Enquanto os resultados provenientes de cartões nacionais ultrapassaram os valores de 2019 em 68,3% nos Açores, 36,6% na Madeira, 26,6% em Faro, 10,5% em Lisboa, e 10,3% no Porto, a faturação estrangeira registou o cenário inverso, com quebras face ao verão de 2019 de 40,7% em Lisboa, de 27,4% no Porto, de 22,1% em Faro, </w:t>
      </w:r>
      <w:r w:rsidR="00187C26">
        <w:t xml:space="preserve">e </w:t>
      </w:r>
      <w:r>
        <w:t>de 20,8% nos Açores</w:t>
      </w:r>
      <w:r w:rsidR="00187C26">
        <w:t xml:space="preserve"> (excetuando a Madeira, onde subiu </w:t>
      </w:r>
      <w:r>
        <w:t>18,1%</w:t>
      </w:r>
      <w:r w:rsidR="00187C26">
        <w:t>)</w:t>
      </w:r>
      <w:r>
        <w:t>.</w:t>
      </w:r>
    </w:p>
    <w:p w14:paraId="6B762162" w14:textId="37337136" w:rsidR="00965591" w:rsidRPr="00E45775" w:rsidRDefault="00E45775" w:rsidP="001426EB">
      <w:pPr>
        <w:pStyle w:val="BodyA"/>
        <w:widowControl w:val="0"/>
        <w:suppressAutoHyphens/>
        <w:spacing w:after="240" w:line="288" w:lineRule="auto"/>
      </w:pPr>
      <w:r>
        <w:t xml:space="preserve">Sobre o cenário traçado no relatório, </w:t>
      </w:r>
      <w:r w:rsidRPr="004C2967">
        <w:rPr>
          <w:b/>
          <w:bCs/>
        </w:rPr>
        <w:t>Tiago Oom, Diretor da REDUNIQ</w:t>
      </w:r>
      <w:r>
        <w:t xml:space="preserve">, comenta que o mesmo </w:t>
      </w:r>
      <w:r w:rsidRPr="004C2967">
        <w:rPr>
          <w:i/>
          <w:iCs/>
        </w:rPr>
        <w:t xml:space="preserve">“é o resultado de um conjunto de fatores. Por um lado, podemos justificar o aumento da faturação nacional com a gradual reabertura da economia, </w:t>
      </w:r>
      <w:r w:rsidR="004C2967" w:rsidRPr="004C2967">
        <w:rPr>
          <w:i/>
          <w:iCs/>
        </w:rPr>
        <w:t>aliada a</w:t>
      </w:r>
      <w:r w:rsidRPr="004C2967">
        <w:rPr>
          <w:i/>
          <w:iCs/>
        </w:rPr>
        <w:t xml:space="preserve"> uma forte promoção do turismo em Portugal junto do mercado interno – basta analisar</w:t>
      </w:r>
      <w:r w:rsidR="004C2967" w:rsidRPr="004C2967">
        <w:rPr>
          <w:i/>
          <w:iCs/>
        </w:rPr>
        <w:t>mos</w:t>
      </w:r>
      <w:r w:rsidRPr="004C2967">
        <w:rPr>
          <w:i/>
          <w:iCs/>
        </w:rPr>
        <w:t xml:space="preserve"> </w:t>
      </w:r>
      <w:r w:rsidR="00187C26">
        <w:rPr>
          <w:i/>
          <w:iCs/>
        </w:rPr>
        <w:t>o</w:t>
      </w:r>
      <w:r w:rsidRPr="004C2967">
        <w:rPr>
          <w:i/>
          <w:iCs/>
        </w:rPr>
        <w:t xml:space="preserve"> aumento significativo do consumo nacional em regiões como a Madeira e os Açores. Por outro lado, </w:t>
      </w:r>
      <w:r w:rsidR="004C2967" w:rsidRPr="004C2967">
        <w:rPr>
          <w:i/>
          <w:iCs/>
        </w:rPr>
        <w:t>verificamos ai</w:t>
      </w:r>
      <w:r w:rsidRPr="004C2967">
        <w:rPr>
          <w:i/>
          <w:iCs/>
        </w:rPr>
        <w:t>nda o impacto significativo</w:t>
      </w:r>
      <w:r w:rsidR="004C2967" w:rsidRPr="004C2967">
        <w:rPr>
          <w:i/>
          <w:iCs/>
        </w:rPr>
        <w:t xml:space="preserve"> da pandemia no regresso do consumidor externo a Portugal, ainda que alguns mercados estrangeiros tenham aumentado a sua faturação em Portugal este ano, quando comparada com anos anteriores”.</w:t>
      </w:r>
    </w:p>
    <w:p w14:paraId="550C42A6" w14:textId="4DC8D861" w:rsidR="006046B0" w:rsidRPr="006046B0" w:rsidRDefault="002A24EB" w:rsidP="001426EB">
      <w:pPr>
        <w:pStyle w:val="BodyA"/>
        <w:widowControl w:val="0"/>
        <w:suppressAutoHyphens/>
        <w:spacing w:after="240" w:line="288" w:lineRule="auto"/>
      </w:pPr>
      <w:r>
        <w:t>As conclusões</w:t>
      </w:r>
      <w:r w:rsidR="006046B0">
        <w:t xml:space="preserve"> do mais recente relatório do REDUNIQ Insights </w:t>
      </w:r>
      <w:r>
        <w:t>reflete</w:t>
      </w:r>
      <w:r w:rsidR="004C2967">
        <w:t>m</w:t>
      </w:r>
      <w:r>
        <w:t xml:space="preserve"> a análise da faturação por cartões de pagamento registadas na rede de pontos ativos da </w:t>
      </w:r>
      <w:r>
        <w:rPr>
          <w:i/>
          <w:iCs/>
        </w:rPr>
        <w:t xml:space="preserve">acquirer </w:t>
      </w:r>
      <w:r>
        <w:t xml:space="preserve">português – atualmente </w:t>
      </w:r>
      <w:r w:rsidRPr="002A24EB">
        <w:t>a maior rede de aceitação de cartões nacionais e estrangeiros</w:t>
      </w:r>
      <w:r>
        <w:t xml:space="preserve"> em Portugal – num </w:t>
      </w:r>
      <w:r w:rsidR="006046B0">
        <w:t xml:space="preserve">período </w:t>
      </w:r>
      <w:r>
        <w:t>compreendido</w:t>
      </w:r>
      <w:r w:rsidR="006046B0">
        <w:t xml:space="preserve"> entre 1 de julho e 15 de setembro</w:t>
      </w:r>
      <w:r>
        <w:t xml:space="preserve"> de 2021.</w:t>
      </w:r>
    </w:p>
    <w:p w14:paraId="02948091" w14:textId="6F2F4517" w:rsidR="000B3C62" w:rsidRPr="006046B0" w:rsidRDefault="006046B0" w:rsidP="001426EB">
      <w:pPr>
        <w:pStyle w:val="BodyA"/>
        <w:widowControl w:val="0"/>
        <w:suppressAutoHyphens/>
        <w:spacing w:after="240" w:line="288" w:lineRule="auto"/>
        <w:rPr>
          <w:b/>
          <w:bCs/>
        </w:rPr>
      </w:pPr>
      <w:r w:rsidRPr="006046B0">
        <w:rPr>
          <w:b/>
          <w:bCs/>
        </w:rPr>
        <w:t>Pandemia consolidou pagamentos sem contac</w:t>
      </w:r>
      <w:r w:rsidR="004C2967">
        <w:rPr>
          <w:b/>
          <w:bCs/>
        </w:rPr>
        <w:t>to</w:t>
      </w:r>
    </w:p>
    <w:p w14:paraId="29327665" w14:textId="58BE70A8" w:rsidR="006046B0" w:rsidRPr="002A24EB" w:rsidRDefault="006046B0" w:rsidP="001426EB">
      <w:pPr>
        <w:pStyle w:val="BodyA"/>
        <w:widowControl w:val="0"/>
        <w:suppressAutoHyphens/>
        <w:spacing w:after="240" w:line="288" w:lineRule="auto"/>
      </w:pPr>
      <w:r>
        <w:t>Além d</w:t>
      </w:r>
      <w:r w:rsidR="002A24EB">
        <w:t xml:space="preserve">os resultados do REDUNIQ Insights, a marca especialista em pagamentos anuncia ainda que a sua rede de pagamentos registou uma quota recorde de pagamentos </w:t>
      </w:r>
      <w:r w:rsidR="002A24EB">
        <w:rPr>
          <w:i/>
          <w:iCs/>
        </w:rPr>
        <w:t xml:space="preserve">contactless. </w:t>
      </w:r>
      <w:r w:rsidR="002A24EB">
        <w:t xml:space="preserve">Só em agosto deste ano, os pagamentos </w:t>
      </w:r>
      <w:r w:rsidR="002A24EB">
        <w:rPr>
          <w:i/>
          <w:iCs/>
        </w:rPr>
        <w:t xml:space="preserve">contactless </w:t>
      </w:r>
      <w:r w:rsidR="002A24EB">
        <w:t xml:space="preserve">representaram </w:t>
      </w:r>
      <w:r w:rsidR="004C2967">
        <w:t>67</w:t>
      </w:r>
      <w:r w:rsidR="002A24EB">
        <w:t xml:space="preserve">% do </w:t>
      </w:r>
      <w:r w:rsidR="00187C26">
        <w:t xml:space="preserve">número </w:t>
      </w:r>
      <w:r w:rsidR="002A24EB">
        <w:t xml:space="preserve">total de </w:t>
      </w:r>
      <w:r w:rsidR="00187C26">
        <w:t>trans</w:t>
      </w:r>
      <w:r w:rsidR="002A24EB">
        <w:t xml:space="preserve">ações efetuadas, um valor que contrasta com </w:t>
      </w:r>
      <w:proofErr w:type="gramStart"/>
      <w:r w:rsidR="002A24EB">
        <w:t>os 4% de janeiro de 2019</w:t>
      </w:r>
      <w:proofErr w:type="gramEnd"/>
      <w:r w:rsidR="002A24EB">
        <w:t xml:space="preserve">, e que, segundo Tiago Oom, </w:t>
      </w:r>
      <w:r w:rsidR="002A24EB" w:rsidRPr="002A24EB">
        <w:rPr>
          <w:i/>
          <w:iCs/>
        </w:rPr>
        <w:t>“comprova a gradual consolidação dos pagamentos sem contacto, e até uma crescente adesão dos portugueses a novas formas de pagar, tais como smartphones ou wear</w:t>
      </w:r>
      <w:r w:rsidR="004C2967">
        <w:rPr>
          <w:i/>
          <w:iCs/>
        </w:rPr>
        <w:t>a</w:t>
      </w:r>
      <w:r w:rsidR="002A24EB" w:rsidRPr="002A24EB">
        <w:rPr>
          <w:i/>
          <w:iCs/>
        </w:rPr>
        <w:t>bles”.</w:t>
      </w:r>
    </w:p>
    <w:p w14:paraId="11A33942" w14:textId="3DD856F1" w:rsidR="00304F2A" w:rsidRDefault="00304F2A" w:rsidP="00764788">
      <w:pPr>
        <w:pStyle w:val="BodyA"/>
        <w:spacing w:after="80" w:line="288" w:lineRule="auto"/>
        <w:rPr>
          <w:rStyle w:val="None"/>
          <w:b/>
          <w:bCs/>
          <w:sz w:val="20"/>
          <w:szCs w:val="20"/>
        </w:rPr>
      </w:pPr>
    </w:p>
    <w:p w14:paraId="6190B49B" w14:textId="3C3D2AE4" w:rsidR="00805F09" w:rsidRDefault="00BA13A0" w:rsidP="00764788">
      <w:pPr>
        <w:pStyle w:val="BodyA"/>
        <w:spacing w:after="80" w:line="288" w:lineRule="auto"/>
        <w:rPr>
          <w:rStyle w:val="None"/>
          <w:b/>
          <w:bCs/>
          <w:sz w:val="20"/>
          <w:szCs w:val="20"/>
        </w:rPr>
      </w:pPr>
      <w:r>
        <w:rPr>
          <w:rStyle w:val="None"/>
          <w:b/>
          <w:bCs/>
          <w:sz w:val="20"/>
          <w:szCs w:val="20"/>
        </w:rPr>
        <w:t>Sobre a UNICRE:</w:t>
      </w:r>
    </w:p>
    <w:p w14:paraId="076D985F" w14:textId="06CA67BF" w:rsidR="00805F09" w:rsidRDefault="00BA13A0" w:rsidP="00764788">
      <w:pPr>
        <w:pStyle w:val="BodyA"/>
        <w:spacing w:after="240" w:line="288" w:lineRule="auto"/>
        <w:rPr>
          <w:rStyle w:val="None"/>
          <w:i/>
          <w:iCs/>
          <w:sz w:val="20"/>
          <w:szCs w:val="20"/>
        </w:rPr>
      </w:pPr>
      <w:r>
        <w:rPr>
          <w:rStyle w:val="None"/>
          <w:sz w:val="20"/>
          <w:szCs w:val="20"/>
        </w:rPr>
        <w:t xml:space="preserve">A UNICRE </w:t>
      </w:r>
      <w:r>
        <w:rPr>
          <w:rStyle w:val="None"/>
          <w:sz w:val="20"/>
          <w:szCs w:val="20"/>
          <w:lang w:val="fr-FR"/>
        </w:rPr>
        <w:t xml:space="preserve">é </w:t>
      </w:r>
      <w:r>
        <w:rPr>
          <w:rStyle w:val="None"/>
          <w:sz w:val="20"/>
          <w:szCs w:val="20"/>
        </w:rPr>
        <w:t>uma instituição portuguesa que atua no setor financeiro, especialista na gestão, emissã</w:t>
      </w:r>
      <w:r>
        <w:rPr>
          <w:rStyle w:val="None"/>
          <w:sz w:val="20"/>
          <w:szCs w:val="20"/>
          <w:lang w:val="it-IT"/>
        </w:rPr>
        <w:t>o e disponibiliza</w:t>
      </w:r>
      <w:r>
        <w:rPr>
          <w:rStyle w:val="None"/>
          <w:sz w:val="20"/>
          <w:szCs w:val="20"/>
        </w:rPr>
        <w:t>ção de soluções de pagamento, cartões de pagamento e cr</w:t>
      </w:r>
      <w:r>
        <w:rPr>
          <w:rStyle w:val="None"/>
          <w:sz w:val="20"/>
          <w:szCs w:val="20"/>
          <w:lang w:val="fr-FR"/>
        </w:rPr>
        <w:t>é</w:t>
      </w:r>
      <w:r>
        <w:rPr>
          <w:rStyle w:val="None"/>
          <w:sz w:val="20"/>
          <w:szCs w:val="20"/>
        </w:rPr>
        <w:t>dito ao consumo. Com uma experiência de 4</w:t>
      </w:r>
      <w:r w:rsidR="00A267C9">
        <w:rPr>
          <w:rStyle w:val="None"/>
          <w:sz w:val="20"/>
          <w:szCs w:val="20"/>
        </w:rPr>
        <w:t>6</w:t>
      </w:r>
      <w:r>
        <w:rPr>
          <w:rStyle w:val="None"/>
          <w:sz w:val="20"/>
          <w:szCs w:val="20"/>
        </w:rPr>
        <w:t xml:space="preserve"> anos, det</w:t>
      </w:r>
      <w:r>
        <w:rPr>
          <w:rStyle w:val="None"/>
          <w:sz w:val="20"/>
          <w:szCs w:val="20"/>
          <w:lang w:val="fr-FR"/>
        </w:rPr>
        <w:t>é</w:t>
      </w:r>
      <w:r>
        <w:rPr>
          <w:rStyle w:val="None"/>
          <w:sz w:val="20"/>
          <w:szCs w:val="20"/>
        </w:rPr>
        <w:t>m a marca UNIBANCO, responsável pela emissão de cartõ</w:t>
      </w:r>
      <w:r>
        <w:rPr>
          <w:rStyle w:val="None"/>
          <w:sz w:val="20"/>
          <w:szCs w:val="20"/>
          <w:lang w:val="fr-FR"/>
        </w:rPr>
        <w:t>es de cré</w:t>
      </w:r>
      <w:r>
        <w:rPr>
          <w:rStyle w:val="None"/>
          <w:sz w:val="20"/>
          <w:szCs w:val="20"/>
          <w:lang w:val="it-IT"/>
        </w:rPr>
        <w:t>dito, cart</w:t>
      </w:r>
      <w:r>
        <w:rPr>
          <w:rStyle w:val="None"/>
          <w:sz w:val="20"/>
          <w:szCs w:val="20"/>
        </w:rPr>
        <w:t>õ</w:t>
      </w:r>
      <w:r>
        <w:rPr>
          <w:rStyle w:val="None"/>
          <w:sz w:val="20"/>
          <w:szCs w:val="20"/>
          <w:lang w:val="fr-FR"/>
        </w:rPr>
        <w:t>es pré</w:t>
      </w:r>
      <w:r>
        <w:rPr>
          <w:rStyle w:val="None"/>
          <w:sz w:val="20"/>
          <w:szCs w:val="20"/>
        </w:rPr>
        <w:t>-pagos, cartões refeiçã</w:t>
      </w:r>
      <w:r>
        <w:rPr>
          <w:rStyle w:val="None"/>
          <w:sz w:val="20"/>
          <w:szCs w:val="20"/>
          <w:lang w:val="it-IT"/>
        </w:rPr>
        <w:t>o, cr</w:t>
      </w:r>
      <w:r>
        <w:rPr>
          <w:rStyle w:val="None"/>
          <w:sz w:val="20"/>
          <w:szCs w:val="20"/>
          <w:lang w:val="fr-FR"/>
        </w:rPr>
        <w:t>é</w:t>
      </w:r>
      <w:r>
        <w:rPr>
          <w:rStyle w:val="None"/>
          <w:sz w:val="20"/>
          <w:szCs w:val="20"/>
        </w:rPr>
        <w:t>dito pessoal e cr</w:t>
      </w:r>
      <w:r>
        <w:rPr>
          <w:rStyle w:val="None"/>
          <w:sz w:val="20"/>
          <w:szCs w:val="20"/>
          <w:lang w:val="fr-FR"/>
        </w:rPr>
        <w:t>é</w:t>
      </w:r>
      <w:r>
        <w:rPr>
          <w:rStyle w:val="None"/>
          <w:sz w:val="20"/>
          <w:szCs w:val="20"/>
        </w:rPr>
        <w:t xml:space="preserve">dito consolidado, e a marca </w:t>
      </w:r>
      <w:r w:rsidRPr="00134AD5">
        <w:rPr>
          <w:rStyle w:val="None"/>
          <w:sz w:val="20"/>
          <w:szCs w:val="20"/>
        </w:rPr>
        <w:t>REDUNIQ</w:t>
      </w:r>
      <w:r>
        <w:rPr>
          <w:rStyle w:val="None"/>
          <w:sz w:val="20"/>
          <w:szCs w:val="20"/>
        </w:rPr>
        <w:t>, que disponibiliza soluções de aceitação de pagamentos para loja física ou com</w:t>
      </w:r>
      <w:r>
        <w:rPr>
          <w:rStyle w:val="None"/>
          <w:sz w:val="20"/>
          <w:szCs w:val="20"/>
          <w:lang w:val="fr-FR"/>
        </w:rPr>
        <w:t>é</w:t>
      </w:r>
      <w:r>
        <w:rPr>
          <w:rStyle w:val="None"/>
          <w:sz w:val="20"/>
          <w:szCs w:val="20"/>
        </w:rPr>
        <w:t xml:space="preserve">rcio </w:t>
      </w:r>
      <w:r>
        <w:rPr>
          <w:rStyle w:val="None"/>
          <w:i/>
          <w:iCs/>
          <w:sz w:val="20"/>
          <w:szCs w:val="20"/>
        </w:rPr>
        <w:t>online.</w:t>
      </w:r>
    </w:p>
    <w:p w14:paraId="6020D678" w14:textId="385DD52D" w:rsidR="00157EF5" w:rsidRDefault="00157EF5" w:rsidP="00157EF5">
      <w:pPr>
        <w:pStyle w:val="BodyA"/>
        <w:spacing w:after="80" w:line="288" w:lineRule="auto"/>
        <w:rPr>
          <w:rStyle w:val="None"/>
          <w:b/>
          <w:bCs/>
          <w:sz w:val="20"/>
          <w:szCs w:val="20"/>
        </w:rPr>
      </w:pPr>
      <w:r>
        <w:rPr>
          <w:rStyle w:val="None"/>
          <w:b/>
          <w:bCs/>
          <w:sz w:val="20"/>
          <w:szCs w:val="20"/>
        </w:rPr>
        <w:t>Sobre o REDUNIQ Insights:</w:t>
      </w:r>
    </w:p>
    <w:p w14:paraId="66D09C6C" w14:textId="37A31556" w:rsidR="00157EF5" w:rsidRDefault="00157EF5" w:rsidP="00157EF5">
      <w:pPr>
        <w:pStyle w:val="BodyA"/>
        <w:spacing w:after="240" w:line="288" w:lineRule="auto"/>
        <w:rPr>
          <w:rStyle w:val="None"/>
          <w:i/>
          <w:iCs/>
          <w:sz w:val="20"/>
          <w:szCs w:val="20"/>
        </w:rPr>
      </w:pPr>
      <w:r w:rsidRPr="00157EF5">
        <w:rPr>
          <w:rStyle w:val="None"/>
          <w:sz w:val="20"/>
          <w:szCs w:val="20"/>
        </w:rPr>
        <w:t xml:space="preserve">O REDUNIQ Insights é uma solução de conhecimento que pretende disponibilizar informação analítica aos clientes da REDUNIQ, a maior rede de aceitação de cartões nacionais e estrangeiros em Portugal, com base em informação do retalho nacional, suportando empresas na geração de </w:t>
      </w:r>
      <w:r w:rsidRPr="00157EF5">
        <w:rPr>
          <w:rStyle w:val="None"/>
          <w:i/>
          <w:iCs/>
          <w:sz w:val="20"/>
          <w:szCs w:val="20"/>
        </w:rPr>
        <w:t>insights</w:t>
      </w:r>
      <w:r w:rsidRPr="00157EF5">
        <w:rPr>
          <w:rStyle w:val="None"/>
          <w:sz w:val="20"/>
          <w:szCs w:val="20"/>
        </w:rPr>
        <w:t xml:space="preserve"> e na tomada de decisões de desenvolvimento de </w:t>
      </w:r>
      <w:r w:rsidRPr="00187C26">
        <w:rPr>
          <w:rStyle w:val="None"/>
          <w:sz w:val="20"/>
          <w:szCs w:val="20"/>
        </w:rPr>
        <w:t>negócio. A REDUNIQ, que só em 2019, transacionou 20 mil milhões de euros em compras, num total de 539 milhões de transações, dispõe de informação detalhada sobre os perfis de consumo realizados em estabelecimentos servidos pela sua rede.</w:t>
      </w:r>
    </w:p>
    <w:p w14:paraId="127B23DF" w14:textId="77777777" w:rsidR="00805F09" w:rsidRPr="00484549" w:rsidRDefault="00805F09" w:rsidP="00764788">
      <w:pPr>
        <w:pStyle w:val="BodyA"/>
        <w:rPr>
          <w:rStyle w:val="None"/>
          <w:sz w:val="20"/>
          <w:szCs w:val="20"/>
        </w:rPr>
      </w:pPr>
    </w:p>
    <w:p w14:paraId="191BCDB3" w14:textId="7F958104" w:rsidR="00805F09" w:rsidRDefault="00BA13A0" w:rsidP="00764788">
      <w:pPr>
        <w:pStyle w:val="Rodap"/>
        <w:tabs>
          <w:tab w:val="clear" w:pos="8504"/>
          <w:tab w:val="right" w:pos="8478"/>
        </w:tabs>
        <w:spacing w:after="80"/>
        <w:rPr>
          <w:rStyle w:val="None"/>
          <w:b/>
          <w:bCs/>
          <w:sz w:val="20"/>
          <w:szCs w:val="20"/>
        </w:rPr>
      </w:pPr>
      <w:r>
        <w:rPr>
          <w:rStyle w:val="None"/>
          <w:b/>
          <w:bCs/>
          <w:sz w:val="20"/>
          <w:szCs w:val="20"/>
        </w:rPr>
        <w:t>Para mais informações, contacte:</w:t>
      </w:r>
    </w:p>
    <w:p w14:paraId="5AAEFB88" w14:textId="77777777" w:rsidR="00805F09" w:rsidRDefault="00BA13A0" w:rsidP="00764788">
      <w:pPr>
        <w:pStyle w:val="Rodap"/>
        <w:tabs>
          <w:tab w:val="clear" w:pos="8504"/>
          <w:tab w:val="right" w:pos="8478"/>
        </w:tabs>
        <w:spacing w:after="0"/>
        <w:jc w:val="left"/>
        <w:rPr>
          <w:rStyle w:val="None"/>
          <w:sz w:val="20"/>
          <w:szCs w:val="20"/>
          <w:u w:val="single"/>
        </w:rPr>
      </w:pPr>
      <w:r>
        <w:rPr>
          <w:rStyle w:val="None"/>
          <w:sz w:val="20"/>
          <w:szCs w:val="20"/>
          <w:u w:val="single"/>
        </w:rPr>
        <w:t>Lift Consulting</w:t>
      </w:r>
    </w:p>
    <w:p w14:paraId="4747442A" w14:textId="6478B17A" w:rsidR="006C4D0B" w:rsidRPr="00663520" w:rsidRDefault="006C4D0B" w:rsidP="006C4D0B">
      <w:pPr>
        <w:pStyle w:val="Rodap"/>
        <w:widowControl w:val="0"/>
        <w:tabs>
          <w:tab w:val="clear" w:pos="8504"/>
          <w:tab w:val="right" w:pos="8478"/>
        </w:tabs>
        <w:spacing w:after="0"/>
        <w:jc w:val="left"/>
        <w:rPr>
          <w:sz w:val="20"/>
          <w:szCs w:val="20"/>
        </w:rPr>
      </w:pPr>
      <w:r>
        <w:rPr>
          <w:rStyle w:val="None"/>
          <w:sz w:val="20"/>
          <w:szCs w:val="20"/>
        </w:rPr>
        <w:t xml:space="preserve">Diana Félix | diana.felix@lift.com.pt | </w:t>
      </w:r>
      <w:r w:rsidRPr="006C4D0B">
        <w:rPr>
          <w:rStyle w:val="None"/>
          <w:sz w:val="20"/>
          <w:szCs w:val="20"/>
        </w:rPr>
        <w:t>911 098 129</w:t>
      </w:r>
    </w:p>
    <w:p w14:paraId="4ADC7CC2" w14:textId="322820A5" w:rsidR="006C4D0B" w:rsidRPr="00304F2A" w:rsidRDefault="00E434DB">
      <w:pPr>
        <w:pStyle w:val="Rodap"/>
        <w:widowControl w:val="0"/>
        <w:tabs>
          <w:tab w:val="clear" w:pos="8504"/>
          <w:tab w:val="right" w:pos="8478"/>
        </w:tabs>
        <w:spacing w:after="0"/>
        <w:jc w:val="left"/>
      </w:pPr>
      <w:r>
        <w:rPr>
          <w:rStyle w:val="None"/>
          <w:sz w:val="20"/>
          <w:szCs w:val="20"/>
        </w:rPr>
        <w:t>Fábio Duarte | fabio.duarte@lift.com.pt | 911 774 428</w:t>
      </w:r>
      <w:bookmarkEnd w:id="0"/>
    </w:p>
    <w:sectPr w:rsidR="006C4D0B" w:rsidRPr="00304F2A">
      <w:headerReference w:type="default" r:id="rId14"/>
      <w:footerReference w:type="default" r:id="rId15"/>
      <w:pgSz w:w="11900" w:h="16840"/>
      <w:pgMar w:top="1985" w:right="1701" w:bottom="1702" w:left="1701" w:header="708"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52F7" w14:textId="77777777" w:rsidR="00204417" w:rsidRDefault="00204417">
      <w:r>
        <w:separator/>
      </w:r>
    </w:p>
  </w:endnote>
  <w:endnote w:type="continuationSeparator" w:id="0">
    <w:p w14:paraId="088CCDE2" w14:textId="77777777" w:rsidR="00204417" w:rsidRDefault="0020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7C2A" w14:textId="47ED75F3" w:rsidR="007568DB" w:rsidRDefault="100EF4CE">
    <w:pPr>
      <w:pStyle w:val="Rodap"/>
      <w:tabs>
        <w:tab w:val="clear" w:pos="8504"/>
        <w:tab w:val="right" w:pos="8478"/>
      </w:tabs>
      <w:jc w:val="right"/>
    </w:pPr>
    <w:r>
      <w:t xml:space="preserve">   </w:t>
    </w:r>
    <w:r>
      <w:rPr>
        <w:noProof/>
      </w:rPr>
      <w:drawing>
        <wp:inline distT="0" distB="0" distL="0" distR="0" wp14:anchorId="28222123" wp14:editId="0C64A771">
          <wp:extent cx="1144270" cy="453507"/>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144270" cy="453507"/>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EF2E" w14:textId="77777777" w:rsidR="00204417" w:rsidRDefault="00204417">
      <w:r>
        <w:separator/>
      </w:r>
    </w:p>
  </w:footnote>
  <w:footnote w:type="continuationSeparator" w:id="0">
    <w:p w14:paraId="7F9A7DCE" w14:textId="77777777" w:rsidR="00204417" w:rsidRDefault="0020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901F" w14:textId="3017AA62" w:rsidR="007568DB" w:rsidRDefault="100EF4CE">
    <w:pPr>
      <w:pStyle w:val="Cabealho"/>
      <w:tabs>
        <w:tab w:val="clear" w:pos="8504"/>
        <w:tab w:val="right" w:pos="8478"/>
      </w:tabs>
    </w:pPr>
    <w:r>
      <w:rPr>
        <w:noProof/>
      </w:rPr>
      <w:drawing>
        <wp:inline distT="0" distB="0" distL="0" distR="0" wp14:anchorId="088AC153" wp14:editId="100EF4CE">
          <wp:extent cx="4749023" cy="973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4749023" cy="973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B97"/>
    <w:multiLevelType w:val="hybridMultilevel"/>
    <w:tmpl w:val="0DC8FFB0"/>
    <w:numStyleLink w:val="ImportedStyle1"/>
  </w:abstractNum>
  <w:abstractNum w:abstractNumId="1" w15:restartNumberingAfterBreak="0">
    <w:nsid w:val="1E9C078D"/>
    <w:multiLevelType w:val="hybridMultilevel"/>
    <w:tmpl w:val="CC161FBA"/>
    <w:lvl w:ilvl="0" w:tplc="08160001">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73472A"/>
    <w:multiLevelType w:val="hybridMultilevel"/>
    <w:tmpl w:val="D026EE70"/>
    <w:lvl w:ilvl="0" w:tplc="08160001">
      <w:start w:val="1"/>
      <w:numFmt w:val="bullet"/>
      <w:lvlText w:val=""/>
      <w:lvlJc w:val="left"/>
      <w:pPr>
        <w:ind w:left="720" w:hanging="360"/>
      </w:pPr>
      <w:rPr>
        <w:rFonts w:ascii="Symbol" w:hAnsi="Symbol" w:cs="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abstractNum w:abstractNumId="3" w15:restartNumberingAfterBreak="0">
    <w:nsid w:val="36994B49"/>
    <w:multiLevelType w:val="hybridMultilevel"/>
    <w:tmpl w:val="E83846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7876CE9"/>
    <w:multiLevelType w:val="hybridMultilevel"/>
    <w:tmpl w:val="0DC8FFB0"/>
    <w:styleLink w:val="ImportedStyle1"/>
    <w:lvl w:ilvl="0" w:tplc="AF76E92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1" w:tplc="5792174A">
      <w:start w:val="1"/>
      <w:numFmt w:val="bullet"/>
      <w:lvlText w:val="o"/>
      <w:lvlJc w:val="left"/>
      <w:pPr>
        <w:ind w:left="86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2" w:tplc="C188071C">
      <w:start w:val="1"/>
      <w:numFmt w:val="bullet"/>
      <w:lvlText w:val="▪"/>
      <w:lvlJc w:val="left"/>
      <w:pPr>
        <w:ind w:left="158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3" w:tplc="36663C2C">
      <w:start w:val="1"/>
      <w:numFmt w:val="bullet"/>
      <w:lvlText w:val="·"/>
      <w:lvlJc w:val="left"/>
      <w:pPr>
        <w:ind w:left="2302"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4" w:tplc="E9BC83A6">
      <w:start w:val="1"/>
      <w:numFmt w:val="bullet"/>
      <w:lvlText w:val="o"/>
      <w:lvlJc w:val="left"/>
      <w:pPr>
        <w:ind w:left="302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5" w:tplc="F404EA16">
      <w:start w:val="1"/>
      <w:numFmt w:val="bullet"/>
      <w:lvlText w:val="▪"/>
      <w:lvlJc w:val="left"/>
      <w:pPr>
        <w:ind w:left="374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6" w:tplc="02BA0FFA">
      <w:start w:val="1"/>
      <w:numFmt w:val="bullet"/>
      <w:lvlText w:val="·"/>
      <w:lvlJc w:val="left"/>
      <w:pPr>
        <w:ind w:left="4462"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7" w:tplc="46EE7A20">
      <w:start w:val="1"/>
      <w:numFmt w:val="bullet"/>
      <w:lvlText w:val="o"/>
      <w:lvlJc w:val="left"/>
      <w:pPr>
        <w:ind w:left="518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8" w:tplc="9964374E">
      <w:start w:val="1"/>
      <w:numFmt w:val="bullet"/>
      <w:lvlText w:val="▪"/>
      <w:lvlJc w:val="left"/>
      <w:pPr>
        <w:ind w:left="590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abstractNum>
  <w:abstractNum w:abstractNumId="5" w15:restartNumberingAfterBreak="0">
    <w:nsid w:val="44925E09"/>
    <w:multiLevelType w:val="hybridMultilevel"/>
    <w:tmpl w:val="9F4A61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09"/>
    <w:rsid w:val="00001A27"/>
    <w:rsid w:val="00001D73"/>
    <w:rsid w:val="00013FB6"/>
    <w:rsid w:val="000205B5"/>
    <w:rsid w:val="00032126"/>
    <w:rsid w:val="00041FC6"/>
    <w:rsid w:val="00045406"/>
    <w:rsid w:val="00047DA1"/>
    <w:rsid w:val="0005069C"/>
    <w:rsid w:val="00053EC8"/>
    <w:rsid w:val="00055E01"/>
    <w:rsid w:val="0006007E"/>
    <w:rsid w:val="00064ACD"/>
    <w:rsid w:val="00067ECD"/>
    <w:rsid w:val="000743C5"/>
    <w:rsid w:val="00074E40"/>
    <w:rsid w:val="00086C76"/>
    <w:rsid w:val="00095221"/>
    <w:rsid w:val="00097FE3"/>
    <w:rsid w:val="000A07A0"/>
    <w:rsid w:val="000B085A"/>
    <w:rsid w:val="000B21D3"/>
    <w:rsid w:val="000B3C62"/>
    <w:rsid w:val="000B52F4"/>
    <w:rsid w:val="000B7F28"/>
    <w:rsid w:val="000C01AF"/>
    <w:rsid w:val="000D1BDB"/>
    <w:rsid w:val="000D3F2D"/>
    <w:rsid w:val="000D57AE"/>
    <w:rsid w:val="000D763F"/>
    <w:rsid w:val="000D7FE8"/>
    <w:rsid w:val="000E0564"/>
    <w:rsid w:val="000E2881"/>
    <w:rsid w:val="000E3706"/>
    <w:rsid w:val="000E4E34"/>
    <w:rsid w:val="000F52C4"/>
    <w:rsid w:val="0010128B"/>
    <w:rsid w:val="0010467B"/>
    <w:rsid w:val="00104B37"/>
    <w:rsid w:val="00121014"/>
    <w:rsid w:val="001215B7"/>
    <w:rsid w:val="00126A09"/>
    <w:rsid w:val="00134AD5"/>
    <w:rsid w:val="00134DC8"/>
    <w:rsid w:val="00141547"/>
    <w:rsid w:val="001426EB"/>
    <w:rsid w:val="0014525C"/>
    <w:rsid w:val="001473DD"/>
    <w:rsid w:val="0015045B"/>
    <w:rsid w:val="00157EF5"/>
    <w:rsid w:val="001609F4"/>
    <w:rsid w:val="001643AE"/>
    <w:rsid w:val="00166E29"/>
    <w:rsid w:val="00171DDC"/>
    <w:rsid w:val="00173B4A"/>
    <w:rsid w:val="001802E8"/>
    <w:rsid w:val="0018045E"/>
    <w:rsid w:val="001834AB"/>
    <w:rsid w:val="00187C26"/>
    <w:rsid w:val="001967F2"/>
    <w:rsid w:val="001B33BD"/>
    <w:rsid w:val="001C4EE6"/>
    <w:rsid w:val="001C66B4"/>
    <w:rsid w:val="001D21DA"/>
    <w:rsid w:val="001D26B1"/>
    <w:rsid w:val="001D3A63"/>
    <w:rsid w:val="001D5137"/>
    <w:rsid w:val="001E7572"/>
    <w:rsid w:val="001E781B"/>
    <w:rsid w:val="001E7EEC"/>
    <w:rsid w:val="001F0856"/>
    <w:rsid w:val="001F1C92"/>
    <w:rsid w:val="00204161"/>
    <w:rsid w:val="00204417"/>
    <w:rsid w:val="00211482"/>
    <w:rsid w:val="00214AAF"/>
    <w:rsid w:val="00220FB9"/>
    <w:rsid w:val="0022342B"/>
    <w:rsid w:val="00236AAF"/>
    <w:rsid w:val="00237496"/>
    <w:rsid w:val="00240B98"/>
    <w:rsid w:val="002413C2"/>
    <w:rsid w:val="00252EC8"/>
    <w:rsid w:val="00253F95"/>
    <w:rsid w:val="00256880"/>
    <w:rsid w:val="002570AD"/>
    <w:rsid w:val="002604AA"/>
    <w:rsid w:val="00270064"/>
    <w:rsid w:val="00273930"/>
    <w:rsid w:val="00275FAC"/>
    <w:rsid w:val="00280B1A"/>
    <w:rsid w:val="00285605"/>
    <w:rsid w:val="002857C6"/>
    <w:rsid w:val="00293BAA"/>
    <w:rsid w:val="00294FC1"/>
    <w:rsid w:val="00295A23"/>
    <w:rsid w:val="002A24EB"/>
    <w:rsid w:val="002B151E"/>
    <w:rsid w:val="002C28EA"/>
    <w:rsid w:val="002D7DE4"/>
    <w:rsid w:val="002F2D76"/>
    <w:rsid w:val="003000CF"/>
    <w:rsid w:val="00304F2A"/>
    <w:rsid w:val="0033152F"/>
    <w:rsid w:val="00343F71"/>
    <w:rsid w:val="003577D2"/>
    <w:rsid w:val="00367B03"/>
    <w:rsid w:val="0037412F"/>
    <w:rsid w:val="00377502"/>
    <w:rsid w:val="0038131E"/>
    <w:rsid w:val="003A6EDC"/>
    <w:rsid w:val="003B0EC7"/>
    <w:rsid w:val="003B51E1"/>
    <w:rsid w:val="003C6003"/>
    <w:rsid w:val="003D1580"/>
    <w:rsid w:val="003D5077"/>
    <w:rsid w:val="003E07BE"/>
    <w:rsid w:val="003E4C69"/>
    <w:rsid w:val="003F3068"/>
    <w:rsid w:val="003F35FB"/>
    <w:rsid w:val="003F477B"/>
    <w:rsid w:val="003F58A3"/>
    <w:rsid w:val="004075FD"/>
    <w:rsid w:val="00410916"/>
    <w:rsid w:val="00413997"/>
    <w:rsid w:val="00414A33"/>
    <w:rsid w:val="00422D5E"/>
    <w:rsid w:val="00431173"/>
    <w:rsid w:val="004368AE"/>
    <w:rsid w:val="004377E2"/>
    <w:rsid w:val="00446913"/>
    <w:rsid w:val="00447C8A"/>
    <w:rsid w:val="00447E47"/>
    <w:rsid w:val="00454DF7"/>
    <w:rsid w:val="00455BE9"/>
    <w:rsid w:val="00456E51"/>
    <w:rsid w:val="00465130"/>
    <w:rsid w:val="004669AC"/>
    <w:rsid w:val="00481CDC"/>
    <w:rsid w:val="00484549"/>
    <w:rsid w:val="004847BC"/>
    <w:rsid w:val="00485A04"/>
    <w:rsid w:val="004863D8"/>
    <w:rsid w:val="00492255"/>
    <w:rsid w:val="004922EA"/>
    <w:rsid w:val="004923C9"/>
    <w:rsid w:val="004926D0"/>
    <w:rsid w:val="00492DE3"/>
    <w:rsid w:val="00495E1A"/>
    <w:rsid w:val="00497087"/>
    <w:rsid w:val="004B2B1C"/>
    <w:rsid w:val="004B2DE7"/>
    <w:rsid w:val="004B33B2"/>
    <w:rsid w:val="004B5FAA"/>
    <w:rsid w:val="004C056A"/>
    <w:rsid w:val="004C2967"/>
    <w:rsid w:val="004C3651"/>
    <w:rsid w:val="004F4B7B"/>
    <w:rsid w:val="004F5BE3"/>
    <w:rsid w:val="004F6E83"/>
    <w:rsid w:val="005009E2"/>
    <w:rsid w:val="00503D8C"/>
    <w:rsid w:val="00506254"/>
    <w:rsid w:val="005075C1"/>
    <w:rsid w:val="005115DA"/>
    <w:rsid w:val="0051174B"/>
    <w:rsid w:val="00511FC0"/>
    <w:rsid w:val="00515FD6"/>
    <w:rsid w:val="0051695E"/>
    <w:rsid w:val="0052216A"/>
    <w:rsid w:val="005253A1"/>
    <w:rsid w:val="00527BDA"/>
    <w:rsid w:val="005353F1"/>
    <w:rsid w:val="00547D92"/>
    <w:rsid w:val="005532D3"/>
    <w:rsid w:val="00560715"/>
    <w:rsid w:val="0056131B"/>
    <w:rsid w:val="00565F86"/>
    <w:rsid w:val="00566FC4"/>
    <w:rsid w:val="00581297"/>
    <w:rsid w:val="00581304"/>
    <w:rsid w:val="0058549D"/>
    <w:rsid w:val="00585886"/>
    <w:rsid w:val="00596420"/>
    <w:rsid w:val="005A4AB9"/>
    <w:rsid w:val="005A580B"/>
    <w:rsid w:val="005A6A2B"/>
    <w:rsid w:val="005A7953"/>
    <w:rsid w:val="005B2F4D"/>
    <w:rsid w:val="005B4276"/>
    <w:rsid w:val="005B7497"/>
    <w:rsid w:val="005C137D"/>
    <w:rsid w:val="005C17FC"/>
    <w:rsid w:val="005C6072"/>
    <w:rsid w:val="005C6833"/>
    <w:rsid w:val="005D0313"/>
    <w:rsid w:val="005D48F8"/>
    <w:rsid w:val="005D4C45"/>
    <w:rsid w:val="005D4E4E"/>
    <w:rsid w:val="005E1964"/>
    <w:rsid w:val="005F5DB1"/>
    <w:rsid w:val="005F5ED6"/>
    <w:rsid w:val="006046B0"/>
    <w:rsid w:val="006105B8"/>
    <w:rsid w:val="00613191"/>
    <w:rsid w:val="0061435B"/>
    <w:rsid w:val="00615669"/>
    <w:rsid w:val="00615A2E"/>
    <w:rsid w:val="0061646C"/>
    <w:rsid w:val="00617E39"/>
    <w:rsid w:val="00623336"/>
    <w:rsid w:val="0063222A"/>
    <w:rsid w:val="0063660C"/>
    <w:rsid w:val="006408DC"/>
    <w:rsid w:val="00642790"/>
    <w:rsid w:val="00646175"/>
    <w:rsid w:val="00652BE4"/>
    <w:rsid w:val="006546D2"/>
    <w:rsid w:val="00657248"/>
    <w:rsid w:val="00660159"/>
    <w:rsid w:val="00663520"/>
    <w:rsid w:val="00665969"/>
    <w:rsid w:val="006659C7"/>
    <w:rsid w:val="00674AC4"/>
    <w:rsid w:val="0068115B"/>
    <w:rsid w:val="00686DE8"/>
    <w:rsid w:val="00695969"/>
    <w:rsid w:val="006B4349"/>
    <w:rsid w:val="006B4D07"/>
    <w:rsid w:val="006C27EE"/>
    <w:rsid w:val="006C4D0B"/>
    <w:rsid w:val="006C5E6F"/>
    <w:rsid w:val="006C6069"/>
    <w:rsid w:val="006D03B5"/>
    <w:rsid w:val="006D3C06"/>
    <w:rsid w:val="006D5A6E"/>
    <w:rsid w:val="006D6A69"/>
    <w:rsid w:val="006E1D9D"/>
    <w:rsid w:val="006E52EE"/>
    <w:rsid w:val="00701CF2"/>
    <w:rsid w:val="007024F6"/>
    <w:rsid w:val="007041FE"/>
    <w:rsid w:val="007050D9"/>
    <w:rsid w:val="00706A10"/>
    <w:rsid w:val="00707072"/>
    <w:rsid w:val="00707752"/>
    <w:rsid w:val="00712928"/>
    <w:rsid w:val="00712B2F"/>
    <w:rsid w:val="00716226"/>
    <w:rsid w:val="00726F65"/>
    <w:rsid w:val="00732043"/>
    <w:rsid w:val="00742B34"/>
    <w:rsid w:val="00743E95"/>
    <w:rsid w:val="00743EE0"/>
    <w:rsid w:val="00744B4D"/>
    <w:rsid w:val="00750D4E"/>
    <w:rsid w:val="007568DB"/>
    <w:rsid w:val="00764788"/>
    <w:rsid w:val="00771221"/>
    <w:rsid w:val="007731F4"/>
    <w:rsid w:val="00786F93"/>
    <w:rsid w:val="007A2332"/>
    <w:rsid w:val="007A353C"/>
    <w:rsid w:val="007B1964"/>
    <w:rsid w:val="007B5DE8"/>
    <w:rsid w:val="007D1D7F"/>
    <w:rsid w:val="007D22C6"/>
    <w:rsid w:val="007D5A01"/>
    <w:rsid w:val="007D7098"/>
    <w:rsid w:val="007E2907"/>
    <w:rsid w:val="007F31D2"/>
    <w:rsid w:val="007F66C1"/>
    <w:rsid w:val="00801AF4"/>
    <w:rsid w:val="008045B1"/>
    <w:rsid w:val="00805F09"/>
    <w:rsid w:val="00807CFC"/>
    <w:rsid w:val="0081146A"/>
    <w:rsid w:val="00812EF8"/>
    <w:rsid w:val="008139F1"/>
    <w:rsid w:val="008150FA"/>
    <w:rsid w:val="0082237F"/>
    <w:rsid w:val="00830F91"/>
    <w:rsid w:val="00833654"/>
    <w:rsid w:val="0083479C"/>
    <w:rsid w:val="00834B19"/>
    <w:rsid w:val="00836E9D"/>
    <w:rsid w:val="00846D9F"/>
    <w:rsid w:val="0085123F"/>
    <w:rsid w:val="008513E1"/>
    <w:rsid w:val="00860180"/>
    <w:rsid w:val="008623B4"/>
    <w:rsid w:val="00864092"/>
    <w:rsid w:val="00864B24"/>
    <w:rsid w:val="008675D4"/>
    <w:rsid w:val="00876447"/>
    <w:rsid w:val="00876841"/>
    <w:rsid w:val="00891FC1"/>
    <w:rsid w:val="00896050"/>
    <w:rsid w:val="008977B1"/>
    <w:rsid w:val="008A3EF0"/>
    <w:rsid w:val="008A6B49"/>
    <w:rsid w:val="008B196B"/>
    <w:rsid w:val="008B1E28"/>
    <w:rsid w:val="008B22DB"/>
    <w:rsid w:val="008B3DEA"/>
    <w:rsid w:val="008C1059"/>
    <w:rsid w:val="008C2E2D"/>
    <w:rsid w:val="008D3917"/>
    <w:rsid w:val="008D40B3"/>
    <w:rsid w:val="008E5E53"/>
    <w:rsid w:val="008F2358"/>
    <w:rsid w:val="008F3AB0"/>
    <w:rsid w:val="008F3EF8"/>
    <w:rsid w:val="00911237"/>
    <w:rsid w:val="00911320"/>
    <w:rsid w:val="00913EB7"/>
    <w:rsid w:val="009457E4"/>
    <w:rsid w:val="00945826"/>
    <w:rsid w:val="00950044"/>
    <w:rsid w:val="0095110E"/>
    <w:rsid w:val="00955033"/>
    <w:rsid w:val="00956A80"/>
    <w:rsid w:val="00962C8E"/>
    <w:rsid w:val="00965591"/>
    <w:rsid w:val="00965593"/>
    <w:rsid w:val="00970B69"/>
    <w:rsid w:val="00972857"/>
    <w:rsid w:val="009772DB"/>
    <w:rsid w:val="00977FA1"/>
    <w:rsid w:val="009802BC"/>
    <w:rsid w:val="009815BB"/>
    <w:rsid w:val="00984EF9"/>
    <w:rsid w:val="009874C2"/>
    <w:rsid w:val="0099292E"/>
    <w:rsid w:val="00994E40"/>
    <w:rsid w:val="00996108"/>
    <w:rsid w:val="00997A76"/>
    <w:rsid w:val="009A4E72"/>
    <w:rsid w:val="009A7039"/>
    <w:rsid w:val="009B0377"/>
    <w:rsid w:val="009B1106"/>
    <w:rsid w:val="009B51B1"/>
    <w:rsid w:val="009B652B"/>
    <w:rsid w:val="009B7642"/>
    <w:rsid w:val="009C1815"/>
    <w:rsid w:val="009C1DD4"/>
    <w:rsid w:val="009C2CAE"/>
    <w:rsid w:val="009C3985"/>
    <w:rsid w:val="009C5BBB"/>
    <w:rsid w:val="009C7F87"/>
    <w:rsid w:val="009D4FD5"/>
    <w:rsid w:val="00A115B2"/>
    <w:rsid w:val="00A121EB"/>
    <w:rsid w:val="00A250E9"/>
    <w:rsid w:val="00A25F2B"/>
    <w:rsid w:val="00A267C9"/>
    <w:rsid w:val="00A27021"/>
    <w:rsid w:val="00A27CBB"/>
    <w:rsid w:val="00A35D14"/>
    <w:rsid w:val="00A36A63"/>
    <w:rsid w:val="00A40957"/>
    <w:rsid w:val="00A43098"/>
    <w:rsid w:val="00A4642D"/>
    <w:rsid w:val="00A47A25"/>
    <w:rsid w:val="00A545FD"/>
    <w:rsid w:val="00A60770"/>
    <w:rsid w:val="00A63F18"/>
    <w:rsid w:val="00A67E4C"/>
    <w:rsid w:val="00A74C83"/>
    <w:rsid w:val="00A85CDD"/>
    <w:rsid w:val="00A868EA"/>
    <w:rsid w:val="00A914EB"/>
    <w:rsid w:val="00A9257B"/>
    <w:rsid w:val="00A94752"/>
    <w:rsid w:val="00A95379"/>
    <w:rsid w:val="00AA24D3"/>
    <w:rsid w:val="00AA3E07"/>
    <w:rsid w:val="00AA45CB"/>
    <w:rsid w:val="00AA4C5B"/>
    <w:rsid w:val="00AA54E0"/>
    <w:rsid w:val="00AB1214"/>
    <w:rsid w:val="00AB3244"/>
    <w:rsid w:val="00AB5510"/>
    <w:rsid w:val="00AB56A3"/>
    <w:rsid w:val="00AC1302"/>
    <w:rsid w:val="00AD5F5F"/>
    <w:rsid w:val="00AE008D"/>
    <w:rsid w:val="00AF0659"/>
    <w:rsid w:val="00B04AF7"/>
    <w:rsid w:val="00B04C14"/>
    <w:rsid w:val="00B07DD2"/>
    <w:rsid w:val="00B1039E"/>
    <w:rsid w:val="00B17C3D"/>
    <w:rsid w:val="00B308DE"/>
    <w:rsid w:val="00B3345E"/>
    <w:rsid w:val="00B34A24"/>
    <w:rsid w:val="00B41851"/>
    <w:rsid w:val="00B517E8"/>
    <w:rsid w:val="00B57F4F"/>
    <w:rsid w:val="00B61083"/>
    <w:rsid w:val="00B653EE"/>
    <w:rsid w:val="00B718C1"/>
    <w:rsid w:val="00B72636"/>
    <w:rsid w:val="00B764C3"/>
    <w:rsid w:val="00B77B0E"/>
    <w:rsid w:val="00B8559F"/>
    <w:rsid w:val="00B92BDB"/>
    <w:rsid w:val="00B93431"/>
    <w:rsid w:val="00B9464C"/>
    <w:rsid w:val="00B95DF3"/>
    <w:rsid w:val="00B978BC"/>
    <w:rsid w:val="00B978F6"/>
    <w:rsid w:val="00BA13A0"/>
    <w:rsid w:val="00BB0C5F"/>
    <w:rsid w:val="00BB3AD0"/>
    <w:rsid w:val="00BB55FE"/>
    <w:rsid w:val="00BC1299"/>
    <w:rsid w:val="00BC135A"/>
    <w:rsid w:val="00BC402E"/>
    <w:rsid w:val="00BC591F"/>
    <w:rsid w:val="00BC698D"/>
    <w:rsid w:val="00BD13D1"/>
    <w:rsid w:val="00BE050C"/>
    <w:rsid w:val="00BF559D"/>
    <w:rsid w:val="00BF7044"/>
    <w:rsid w:val="00C04CEE"/>
    <w:rsid w:val="00C05179"/>
    <w:rsid w:val="00C05A88"/>
    <w:rsid w:val="00C05FB1"/>
    <w:rsid w:val="00C07720"/>
    <w:rsid w:val="00C12B31"/>
    <w:rsid w:val="00C15987"/>
    <w:rsid w:val="00C1687E"/>
    <w:rsid w:val="00C16C6B"/>
    <w:rsid w:val="00C25508"/>
    <w:rsid w:val="00C2655D"/>
    <w:rsid w:val="00C272CC"/>
    <w:rsid w:val="00C32E93"/>
    <w:rsid w:val="00C34F69"/>
    <w:rsid w:val="00C371CC"/>
    <w:rsid w:val="00C40583"/>
    <w:rsid w:val="00C41B45"/>
    <w:rsid w:val="00C471BC"/>
    <w:rsid w:val="00C52325"/>
    <w:rsid w:val="00C55DC9"/>
    <w:rsid w:val="00C57D11"/>
    <w:rsid w:val="00C61BAA"/>
    <w:rsid w:val="00C6551C"/>
    <w:rsid w:val="00C66BF2"/>
    <w:rsid w:val="00C6759C"/>
    <w:rsid w:val="00C734EA"/>
    <w:rsid w:val="00C866D8"/>
    <w:rsid w:val="00C94519"/>
    <w:rsid w:val="00CA3B83"/>
    <w:rsid w:val="00CA6CD2"/>
    <w:rsid w:val="00CB5BE3"/>
    <w:rsid w:val="00CB652A"/>
    <w:rsid w:val="00CC0BCB"/>
    <w:rsid w:val="00CD6725"/>
    <w:rsid w:val="00CE2BB2"/>
    <w:rsid w:val="00CE5E87"/>
    <w:rsid w:val="00CF0F25"/>
    <w:rsid w:val="00CF1DCA"/>
    <w:rsid w:val="00CF72E0"/>
    <w:rsid w:val="00D011A3"/>
    <w:rsid w:val="00D11F44"/>
    <w:rsid w:val="00D15491"/>
    <w:rsid w:val="00D23E13"/>
    <w:rsid w:val="00D27EE7"/>
    <w:rsid w:val="00D3148C"/>
    <w:rsid w:val="00D402EB"/>
    <w:rsid w:val="00D45F66"/>
    <w:rsid w:val="00D521C4"/>
    <w:rsid w:val="00D53BD7"/>
    <w:rsid w:val="00D54E42"/>
    <w:rsid w:val="00D55C9C"/>
    <w:rsid w:val="00D65289"/>
    <w:rsid w:val="00D8129C"/>
    <w:rsid w:val="00D82307"/>
    <w:rsid w:val="00D8284A"/>
    <w:rsid w:val="00D94EBF"/>
    <w:rsid w:val="00DA01D3"/>
    <w:rsid w:val="00DA0E36"/>
    <w:rsid w:val="00DA172F"/>
    <w:rsid w:val="00DB7312"/>
    <w:rsid w:val="00DB73AF"/>
    <w:rsid w:val="00DC5A41"/>
    <w:rsid w:val="00DC7929"/>
    <w:rsid w:val="00DD2F40"/>
    <w:rsid w:val="00DD2F58"/>
    <w:rsid w:val="00DD5200"/>
    <w:rsid w:val="00DD5CD4"/>
    <w:rsid w:val="00DD672A"/>
    <w:rsid w:val="00DE49D4"/>
    <w:rsid w:val="00DE726E"/>
    <w:rsid w:val="00DF5512"/>
    <w:rsid w:val="00E007A8"/>
    <w:rsid w:val="00E00B0A"/>
    <w:rsid w:val="00E01EC6"/>
    <w:rsid w:val="00E0239D"/>
    <w:rsid w:val="00E03192"/>
    <w:rsid w:val="00E069C7"/>
    <w:rsid w:val="00E06DF5"/>
    <w:rsid w:val="00E0700D"/>
    <w:rsid w:val="00E11CD5"/>
    <w:rsid w:val="00E20976"/>
    <w:rsid w:val="00E210EE"/>
    <w:rsid w:val="00E31AFD"/>
    <w:rsid w:val="00E31E03"/>
    <w:rsid w:val="00E33B0D"/>
    <w:rsid w:val="00E41001"/>
    <w:rsid w:val="00E434DB"/>
    <w:rsid w:val="00E45775"/>
    <w:rsid w:val="00E51DFD"/>
    <w:rsid w:val="00E529D8"/>
    <w:rsid w:val="00E8183A"/>
    <w:rsid w:val="00E9566F"/>
    <w:rsid w:val="00E979A8"/>
    <w:rsid w:val="00EA22B1"/>
    <w:rsid w:val="00EA7F6C"/>
    <w:rsid w:val="00EB679C"/>
    <w:rsid w:val="00ED6094"/>
    <w:rsid w:val="00EF1A10"/>
    <w:rsid w:val="00EF272E"/>
    <w:rsid w:val="00EF3A16"/>
    <w:rsid w:val="00EF6006"/>
    <w:rsid w:val="00EF6182"/>
    <w:rsid w:val="00F00D33"/>
    <w:rsid w:val="00F01B87"/>
    <w:rsid w:val="00F02A85"/>
    <w:rsid w:val="00F05850"/>
    <w:rsid w:val="00F07810"/>
    <w:rsid w:val="00F07FDC"/>
    <w:rsid w:val="00F12A12"/>
    <w:rsid w:val="00F14355"/>
    <w:rsid w:val="00F257EC"/>
    <w:rsid w:val="00F258EA"/>
    <w:rsid w:val="00F3269B"/>
    <w:rsid w:val="00F36291"/>
    <w:rsid w:val="00F43993"/>
    <w:rsid w:val="00F66F44"/>
    <w:rsid w:val="00F673CC"/>
    <w:rsid w:val="00F83E66"/>
    <w:rsid w:val="00F926FE"/>
    <w:rsid w:val="00F947DD"/>
    <w:rsid w:val="00F97FBC"/>
    <w:rsid w:val="00FA28E9"/>
    <w:rsid w:val="00FA51DE"/>
    <w:rsid w:val="00FA6E83"/>
    <w:rsid w:val="00FB2420"/>
    <w:rsid w:val="00FB500E"/>
    <w:rsid w:val="00FC2E1B"/>
    <w:rsid w:val="00FC74A9"/>
    <w:rsid w:val="00FD040A"/>
    <w:rsid w:val="00FD3498"/>
    <w:rsid w:val="00FD4CCB"/>
    <w:rsid w:val="00FF4305"/>
    <w:rsid w:val="00FF4BD5"/>
    <w:rsid w:val="00FF6D86"/>
    <w:rsid w:val="00FF7294"/>
    <w:rsid w:val="100EF4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7609"/>
  <w15:docId w15:val="{5C8B511A-8911-49CC-91DB-AEADB48C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paragraph" w:styleId="Cabealho">
    <w:name w:val="header"/>
    <w:pPr>
      <w:tabs>
        <w:tab w:val="center" w:pos="4252"/>
        <w:tab w:val="right" w:pos="8504"/>
      </w:tabs>
    </w:pPr>
    <w:rPr>
      <w:rFonts w:ascii="Calibri" w:hAnsi="Calibri" w:cs="Arial Unicode MS"/>
      <w:color w:val="000000"/>
      <w:sz w:val="22"/>
      <w:szCs w:val="22"/>
      <w:u w:color="000000"/>
    </w:rPr>
  </w:style>
  <w:style w:type="paragraph" w:styleId="Rodap">
    <w:name w:val="footer"/>
    <w:pPr>
      <w:tabs>
        <w:tab w:val="center" w:pos="4252"/>
        <w:tab w:val="right" w:pos="8504"/>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PargrafodaLista">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563C1"/>
      <w:u w:val="single" w:color="0563C1"/>
      <w:lang w:val="pt-PT"/>
    </w:rPr>
  </w:style>
  <w:style w:type="character" w:customStyle="1" w:styleId="Hyperlink1">
    <w:name w:val="Hyperlink.1"/>
    <w:basedOn w:val="None"/>
    <w:rPr>
      <w:outline w:val="0"/>
      <w:color w:val="0563C1"/>
      <w:u w:val="single" w:color="0563C1"/>
      <w:lang w:val="fr-FR"/>
    </w:rPr>
  </w:style>
  <w:style w:type="character" w:customStyle="1" w:styleId="Hyperlink2">
    <w:name w:val="Hyperlink.2"/>
    <w:basedOn w:val="None"/>
    <w:rPr>
      <w:outline w:val="0"/>
      <w:color w:val="0563C1"/>
      <w:u w:val="single" w:color="0563C1"/>
      <w:lang w:val="de-DE"/>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lang w:val="en-US" w:eastAsia="en-US"/>
    </w:rPr>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5009E2"/>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09E2"/>
    <w:rPr>
      <w:rFonts w:ascii="Segoe UI" w:hAnsi="Segoe UI" w:cs="Segoe UI"/>
      <w:sz w:val="18"/>
      <w:szCs w:val="18"/>
      <w:lang w:val="en-US" w:eastAsia="en-US"/>
    </w:rPr>
  </w:style>
  <w:style w:type="character" w:styleId="MenoNoResolvida">
    <w:name w:val="Unresolved Mention"/>
    <w:basedOn w:val="Tipodeletrapredefinidodopargrafo"/>
    <w:uiPriority w:val="99"/>
    <w:semiHidden/>
    <w:unhideWhenUsed/>
    <w:rsid w:val="008C2E2D"/>
    <w:rPr>
      <w:color w:val="605E5C"/>
      <w:shd w:val="clear" w:color="auto" w:fill="E1DFDD"/>
    </w:rPr>
  </w:style>
  <w:style w:type="paragraph" w:styleId="Assuntodecomentrio">
    <w:name w:val="annotation subject"/>
    <w:basedOn w:val="Textodecomentrio"/>
    <w:next w:val="Textodecomentrio"/>
    <w:link w:val="AssuntodecomentrioCarter"/>
    <w:uiPriority w:val="99"/>
    <w:semiHidden/>
    <w:unhideWhenUsed/>
    <w:rsid w:val="00294FC1"/>
    <w:pPr>
      <w:spacing w:line="240" w:lineRule="auto"/>
    </w:pPr>
    <w:rPr>
      <w:b/>
      <w:bCs/>
    </w:rPr>
  </w:style>
  <w:style w:type="character" w:customStyle="1" w:styleId="AssuntodecomentrioCarter">
    <w:name w:val="Assunto de comentário Caráter"/>
    <w:basedOn w:val="TextodecomentrioCarter"/>
    <w:link w:val="Assuntodecomentrio"/>
    <w:uiPriority w:val="99"/>
    <w:semiHidden/>
    <w:rsid w:val="00294FC1"/>
    <w:rPr>
      <w:b/>
      <w:bCs/>
      <w:lang w:val="en-US" w:eastAsia="en-US"/>
    </w:rPr>
  </w:style>
  <w:style w:type="paragraph" w:customStyle="1" w:styleId="default0">
    <w:name w:val="default"/>
    <w:basedOn w:val="Normal"/>
    <w:rsid w:val="00764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left"/>
    </w:pPr>
    <w:rPr>
      <w:rFonts w:ascii="Arial Nova" w:eastAsiaTheme="minorHAnsi" w:hAnsi="Arial Nova" w:cs="Calibri"/>
      <w:color w:val="000000"/>
      <w:bdr w:val="none" w:sz="0" w:space="0" w:color="auto"/>
      <w:lang w:val="pt-PT" w:eastAsia="pt-PT"/>
    </w:rPr>
  </w:style>
  <w:style w:type="paragraph" w:styleId="NormalWeb">
    <w:name w:val="Normal (Web)"/>
    <w:basedOn w:val="Normal"/>
    <w:uiPriority w:val="99"/>
    <w:unhideWhenUsed/>
    <w:rsid w:val="00C405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bdr w:val="none" w:sz="0" w:space="0" w:color="auto"/>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209">
      <w:bodyDiv w:val="1"/>
      <w:marLeft w:val="0"/>
      <w:marRight w:val="0"/>
      <w:marTop w:val="0"/>
      <w:marBottom w:val="0"/>
      <w:divBdr>
        <w:top w:val="none" w:sz="0" w:space="0" w:color="auto"/>
        <w:left w:val="none" w:sz="0" w:space="0" w:color="auto"/>
        <w:bottom w:val="none" w:sz="0" w:space="0" w:color="auto"/>
        <w:right w:val="none" w:sz="0" w:space="0" w:color="auto"/>
      </w:divBdr>
    </w:div>
    <w:div w:id="437720844">
      <w:bodyDiv w:val="1"/>
      <w:marLeft w:val="0"/>
      <w:marRight w:val="0"/>
      <w:marTop w:val="0"/>
      <w:marBottom w:val="0"/>
      <w:divBdr>
        <w:top w:val="none" w:sz="0" w:space="0" w:color="auto"/>
        <w:left w:val="none" w:sz="0" w:space="0" w:color="auto"/>
        <w:bottom w:val="none" w:sz="0" w:space="0" w:color="auto"/>
        <w:right w:val="none" w:sz="0" w:space="0" w:color="auto"/>
      </w:divBdr>
    </w:div>
    <w:div w:id="463734922">
      <w:bodyDiv w:val="1"/>
      <w:marLeft w:val="0"/>
      <w:marRight w:val="0"/>
      <w:marTop w:val="0"/>
      <w:marBottom w:val="0"/>
      <w:divBdr>
        <w:top w:val="none" w:sz="0" w:space="0" w:color="auto"/>
        <w:left w:val="none" w:sz="0" w:space="0" w:color="auto"/>
        <w:bottom w:val="none" w:sz="0" w:space="0" w:color="auto"/>
        <w:right w:val="none" w:sz="0" w:space="0" w:color="auto"/>
      </w:divBdr>
      <w:divsChild>
        <w:div w:id="1855849016">
          <w:marLeft w:val="0"/>
          <w:marRight w:val="0"/>
          <w:marTop w:val="0"/>
          <w:marBottom w:val="0"/>
          <w:divBdr>
            <w:top w:val="none" w:sz="0" w:space="0" w:color="auto"/>
            <w:left w:val="none" w:sz="0" w:space="0" w:color="auto"/>
            <w:bottom w:val="none" w:sz="0" w:space="0" w:color="auto"/>
            <w:right w:val="none" w:sz="0" w:space="0" w:color="auto"/>
          </w:divBdr>
        </w:div>
      </w:divsChild>
    </w:div>
    <w:div w:id="465510551">
      <w:bodyDiv w:val="1"/>
      <w:marLeft w:val="0"/>
      <w:marRight w:val="0"/>
      <w:marTop w:val="0"/>
      <w:marBottom w:val="0"/>
      <w:divBdr>
        <w:top w:val="none" w:sz="0" w:space="0" w:color="auto"/>
        <w:left w:val="none" w:sz="0" w:space="0" w:color="auto"/>
        <w:bottom w:val="none" w:sz="0" w:space="0" w:color="auto"/>
        <w:right w:val="none" w:sz="0" w:space="0" w:color="auto"/>
      </w:divBdr>
      <w:divsChild>
        <w:div w:id="506867576">
          <w:marLeft w:val="0"/>
          <w:marRight w:val="0"/>
          <w:marTop w:val="0"/>
          <w:marBottom w:val="0"/>
          <w:divBdr>
            <w:top w:val="none" w:sz="0" w:space="0" w:color="auto"/>
            <w:left w:val="none" w:sz="0" w:space="0" w:color="auto"/>
            <w:bottom w:val="none" w:sz="0" w:space="0" w:color="auto"/>
            <w:right w:val="none" w:sz="0" w:space="0" w:color="auto"/>
          </w:divBdr>
        </w:div>
      </w:divsChild>
    </w:div>
    <w:div w:id="482817487">
      <w:bodyDiv w:val="1"/>
      <w:marLeft w:val="0"/>
      <w:marRight w:val="0"/>
      <w:marTop w:val="0"/>
      <w:marBottom w:val="0"/>
      <w:divBdr>
        <w:top w:val="none" w:sz="0" w:space="0" w:color="auto"/>
        <w:left w:val="none" w:sz="0" w:space="0" w:color="auto"/>
        <w:bottom w:val="none" w:sz="0" w:space="0" w:color="auto"/>
        <w:right w:val="none" w:sz="0" w:space="0" w:color="auto"/>
      </w:divBdr>
      <w:divsChild>
        <w:div w:id="1879198756">
          <w:marLeft w:val="0"/>
          <w:marRight w:val="0"/>
          <w:marTop w:val="0"/>
          <w:marBottom w:val="0"/>
          <w:divBdr>
            <w:top w:val="none" w:sz="0" w:space="0" w:color="auto"/>
            <w:left w:val="none" w:sz="0" w:space="0" w:color="auto"/>
            <w:bottom w:val="none" w:sz="0" w:space="0" w:color="auto"/>
            <w:right w:val="none" w:sz="0" w:space="0" w:color="auto"/>
          </w:divBdr>
        </w:div>
      </w:divsChild>
    </w:div>
    <w:div w:id="1006902084">
      <w:bodyDiv w:val="1"/>
      <w:marLeft w:val="0"/>
      <w:marRight w:val="0"/>
      <w:marTop w:val="0"/>
      <w:marBottom w:val="0"/>
      <w:divBdr>
        <w:top w:val="none" w:sz="0" w:space="0" w:color="auto"/>
        <w:left w:val="none" w:sz="0" w:space="0" w:color="auto"/>
        <w:bottom w:val="none" w:sz="0" w:space="0" w:color="auto"/>
        <w:right w:val="none" w:sz="0" w:space="0" w:color="auto"/>
      </w:divBdr>
    </w:div>
    <w:div w:id="1089808214">
      <w:bodyDiv w:val="1"/>
      <w:marLeft w:val="0"/>
      <w:marRight w:val="0"/>
      <w:marTop w:val="0"/>
      <w:marBottom w:val="0"/>
      <w:divBdr>
        <w:top w:val="none" w:sz="0" w:space="0" w:color="auto"/>
        <w:left w:val="none" w:sz="0" w:space="0" w:color="auto"/>
        <w:bottom w:val="none" w:sz="0" w:space="0" w:color="auto"/>
        <w:right w:val="none" w:sz="0" w:space="0" w:color="auto"/>
      </w:divBdr>
    </w:div>
    <w:div w:id="1931624568">
      <w:bodyDiv w:val="1"/>
      <w:marLeft w:val="0"/>
      <w:marRight w:val="0"/>
      <w:marTop w:val="0"/>
      <w:marBottom w:val="0"/>
      <w:divBdr>
        <w:top w:val="none" w:sz="0" w:space="0" w:color="auto"/>
        <w:left w:val="none" w:sz="0" w:space="0" w:color="auto"/>
        <w:bottom w:val="none" w:sz="0" w:space="0" w:color="auto"/>
        <w:right w:val="none" w:sz="0" w:space="0" w:color="auto"/>
      </w:divBdr>
    </w:div>
    <w:div w:id="1971784386">
      <w:bodyDiv w:val="1"/>
      <w:marLeft w:val="0"/>
      <w:marRight w:val="0"/>
      <w:marTop w:val="0"/>
      <w:marBottom w:val="0"/>
      <w:divBdr>
        <w:top w:val="none" w:sz="0" w:space="0" w:color="auto"/>
        <w:left w:val="none" w:sz="0" w:space="0" w:color="auto"/>
        <w:bottom w:val="none" w:sz="0" w:space="0" w:color="auto"/>
        <w:right w:val="none" w:sz="0" w:space="0" w:color="auto"/>
      </w:divBdr>
    </w:div>
    <w:div w:id="198431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duniq.pt/reduniq-insigh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cre.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uniq.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AE6746E973874CAA612E5115A99669" ma:contentTypeVersion="0" ma:contentTypeDescription="Create a new document." ma:contentTypeScope="" ma:versionID="6a8b6aaa2731f92d2c38b03c111340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5FA2A-6952-49FF-BA63-CCF8F021047C}">
  <ds:schemaRefs>
    <ds:schemaRef ds:uri="http://schemas.openxmlformats.org/officeDocument/2006/bibliography"/>
  </ds:schemaRefs>
</ds:datastoreItem>
</file>

<file path=customXml/itemProps2.xml><?xml version="1.0" encoding="utf-8"?>
<ds:datastoreItem xmlns:ds="http://schemas.openxmlformats.org/officeDocument/2006/customXml" ds:itemID="{91F3392D-CCF1-4F40-885C-29871C1B6D67}">
  <ds:schemaRefs>
    <ds:schemaRef ds:uri="http://schemas.microsoft.com/sharepoint/v3/contenttype/forms"/>
  </ds:schemaRefs>
</ds:datastoreItem>
</file>

<file path=customXml/itemProps3.xml><?xml version="1.0" encoding="utf-8"?>
<ds:datastoreItem xmlns:ds="http://schemas.openxmlformats.org/officeDocument/2006/customXml" ds:itemID="{F49DE192-AF3C-4CD0-9FFD-D617AFA1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934FFC-436A-4625-9FF8-6AFA435804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1030</Words>
  <Characters>5565</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Inês Saltão</dc:creator>
  <cp:lastModifiedBy>Fábio Duarte</cp:lastModifiedBy>
  <cp:revision>6</cp:revision>
  <dcterms:created xsi:type="dcterms:W3CDTF">2021-09-29T14:46:00Z</dcterms:created>
  <dcterms:modified xsi:type="dcterms:W3CDTF">2021-09-30T11:35:00Z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0x010100FEAE6746E973874CAA612E5115A99669</vt:lpwstr>
  </property>
</Properties>
</file>