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11B5" w14:textId="77777777" w:rsidR="009B2A4F" w:rsidRDefault="009B2A4F" w:rsidP="009B2A4F">
      <w:pPr>
        <w:spacing w:line="276" w:lineRule="auto"/>
        <w:jc w:val="center"/>
        <w:rPr>
          <w:rFonts w:ascii="Arial" w:hAnsi="Arial" w:cs="Arial"/>
          <w:b/>
          <w:bCs/>
          <w:lang w:val="pt-PT"/>
        </w:rPr>
      </w:pPr>
    </w:p>
    <w:p w14:paraId="7A200B3A" w14:textId="2B917F9F" w:rsidR="005E0323" w:rsidRPr="00CF6BB9" w:rsidRDefault="009741F1" w:rsidP="00CF6BB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E62B26">
        <w:rPr>
          <w:rFonts w:ascii="Arial" w:hAnsi="Arial" w:cs="Arial"/>
          <w:b/>
          <w:bCs/>
          <w:sz w:val="28"/>
          <w:szCs w:val="28"/>
          <w:lang w:val="pt-PT"/>
        </w:rPr>
        <w:t xml:space="preserve">NTT DATA </w:t>
      </w:r>
      <w:r w:rsidR="009B2A4F" w:rsidRPr="00E62B26">
        <w:rPr>
          <w:rFonts w:ascii="Arial" w:hAnsi="Arial" w:cs="Arial"/>
          <w:b/>
          <w:bCs/>
          <w:sz w:val="28"/>
          <w:szCs w:val="28"/>
          <w:lang w:val="pt-PT"/>
        </w:rPr>
        <w:t xml:space="preserve">lança </w:t>
      </w:r>
      <w:r w:rsidRPr="00E62B26">
        <w:rPr>
          <w:rFonts w:ascii="Arial" w:hAnsi="Arial" w:cs="Arial"/>
          <w:b/>
          <w:bCs/>
          <w:sz w:val="28"/>
          <w:szCs w:val="28"/>
          <w:lang w:val="pt-PT"/>
        </w:rPr>
        <w:t xml:space="preserve">Plataforma Digital Global de Seguros (GIDP™) para </w:t>
      </w:r>
      <w:r w:rsidR="00A7406A" w:rsidRPr="00E62B26">
        <w:rPr>
          <w:rFonts w:ascii="Arial" w:hAnsi="Arial" w:cs="Arial"/>
          <w:b/>
          <w:bCs/>
          <w:sz w:val="28"/>
          <w:szCs w:val="28"/>
          <w:lang w:val="pt-PT"/>
        </w:rPr>
        <w:t>o</w:t>
      </w:r>
      <w:r w:rsidR="005E0323" w:rsidRPr="00E62B26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 w:rsidR="00032506" w:rsidRPr="00E62B26">
        <w:rPr>
          <w:rFonts w:ascii="Arial" w:hAnsi="Arial" w:cs="Arial"/>
          <w:b/>
          <w:bCs/>
          <w:sz w:val="28"/>
          <w:szCs w:val="28"/>
          <w:lang w:val="pt-PT"/>
        </w:rPr>
        <w:t>ramo vida</w:t>
      </w:r>
      <w:r w:rsidR="00CA0179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</w:p>
    <w:p w14:paraId="36DF2EE7" w14:textId="7ABDBFEA" w:rsidR="00D80CB6" w:rsidRDefault="005E0323" w:rsidP="00A8143A">
      <w:pPr>
        <w:spacing w:line="276" w:lineRule="auto"/>
        <w:jc w:val="center"/>
        <w:rPr>
          <w:rFonts w:ascii="Arial" w:hAnsi="Arial" w:cs="Arial"/>
          <w:i/>
          <w:iCs/>
          <w:sz w:val="24"/>
          <w:szCs w:val="24"/>
          <w:lang w:val="pt-PT"/>
        </w:rPr>
      </w:pPr>
      <w:r>
        <w:rPr>
          <w:rFonts w:ascii="Arial" w:hAnsi="Arial" w:cs="Arial"/>
          <w:i/>
          <w:iCs/>
          <w:sz w:val="24"/>
          <w:szCs w:val="24"/>
          <w:lang w:val="pt-PT"/>
        </w:rPr>
        <w:t>Irá permitir alavancar a</w:t>
      </w:r>
      <w:r w:rsidR="00D80CB6" w:rsidRPr="00A8143A">
        <w:rPr>
          <w:rFonts w:ascii="Arial" w:hAnsi="Arial" w:cs="Arial"/>
          <w:i/>
          <w:iCs/>
          <w:sz w:val="24"/>
          <w:szCs w:val="24"/>
          <w:lang w:val="pt-PT"/>
        </w:rPr>
        <w:t xml:space="preserve"> experiência da NTT DATA na gestão de mais de 7 milhões de </w:t>
      </w:r>
      <w:r w:rsidR="00032506">
        <w:rPr>
          <w:rFonts w:ascii="Arial" w:hAnsi="Arial" w:cs="Arial"/>
          <w:i/>
          <w:iCs/>
          <w:sz w:val="24"/>
          <w:szCs w:val="24"/>
          <w:lang w:val="pt-PT"/>
        </w:rPr>
        <w:t>apólices</w:t>
      </w:r>
      <w:r w:rsidR="00032506" w:rsidRPr="00A8143A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D80CB6" w:rsidRPr="00A8143A">
        <w:rPr>
          <w:rFonts w:ascii="Arial" w:hAnsi="Arial" w:cs="Arial"/>
          <w:i/>
          <w:iCs/>
          <w:sz w:val="24"/>
          <w:szCs w:val="24"/>
          <w:lang w:val="pt-PT"/>
        </w:rPr>
        <w:t>com as melhores parcerias e tecnologia d</w:t>
      </w:r>
      <w:r w:rsidR="00A8143A" w:rsidRPr="00A8143A">
        <w:rPr>
          <w:rFonts w:ascii="Arial" w:hAnsi="Arial" w:cs="Arial"/>
          <w:i/>
          <w:iCs/>
          <w:sz w:val="24"/>
          <w:szCs w:val="24"/>
          <w:lang w:val="pt-PT"/>
        </w:rPr>
        <w:t>este segmento</w:t>
      </w:r>
    </w:p>
    <w:p w14:paraId="7C0D4604" w14:textId="77777777" w:rsidR="005E0323" w:rsidRPr="00A8143A" w:rsidRDefault="005E0323" w:rsidP="00A8143A">
      <w:pPr>
        <w:spacing w:line="276" w:lineRule="auto"/>
        <w:jc w:val="center"/>
        <w:rPr>
          <w:rFonts w:ascii="Arial" w:hAnsi="Arial" w:cs="Arial"/>
          <w:i/>
          <w:iCs/>
          <w:sz w:val="24"/>
          <w:szCs w:val="24"/>
          <w:lang w:val="pt-PT"/>
        </w:rPr>
      </w:pPr>
    </w:p>
    <w:p w14:paraId="065665DB" w14:textId="2C78CF10" w:rsidR="00BC5AC6" w:rsidRPr="009B2A4F" w:rsidRDefault="00A8143A" w:rsidP="009B2A4F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  <w:lang w:val="pt-PT"/>
        </w:rPr>
      </w:pPr>
      <w:r w:rsidRPr="00A8143A">
        <w:rPr>
          <w:rFonts w:ascii="Arial" w:hAnsi="Arial" w:cs="Arial"/>
          <w:b/>
          <w:bCs/>
          <w:color w:val="333333"/>
          <w:shd w:val="clear" w:color="auto" w:fill="FFFFFF"/>
          <w:lang w:val="pt-PT"/>
        </w:rPr>
        <w:t>Lisboa, Portugal, 30 de setembro de 2021</w:t>
      </w:r>
      <w:r>
        <w:rPr>
          <w:rFonts w:ascii="Arial" w:hAnsi="Arial" w:cs="Arial"/>
          <w:color w:val="333333"/>
          <w:shd w:val="clear" w:color="auto" w:fill="FFFFFF"/>
          <w:lang w:val="pt-PT"/>
        </w:rPr>
        <w:t xml:space="preserve"> - 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A </w:t>
      </w:r>
      <w:r w:rsidR="00BC5AC6" w:rsidRPr="004D30B3">
        <w:rPr>
          <w:rFonts w:ascii="Arial" w:hAnsi="Arial" w:cs="Arial"/>
          <w:b/>
          <w:bCs/>
          <w:color w:val="333333"/>
          <w:shd w:val="clear" w:color="auto" w:fill="FFFFFF"/>
          <w:lang w:val="pt-PT"/>
        </w:rPr>
        <w:t>NTT DATA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, líder em negócios digitais e serviços de TI, anunciou hoje o lançamento da sua </w:t>
      </w:r>
      <w:r w:rsidR="00BC5AC6" w:rsidRPr="00032506">
        <w:rPr>
          <w:rStyle w:val="Hiperligao"/>
          <w:rFonts w:ascii="Arial" w:hAnsi="Arial" w:cs="Arial"/>
          <w:shd w:val="clear" w:color="auto" w:fill="FFFFFF"/>
          <w:lang w:val="pt-PT"/>
        </w:rPr>
        <w:t>Plataforma Global Digital de Seguros (GIDP)</w:t>
      </w:r>
      <w:r w:rsidR="00032506">
        <w:rPr>
          <w:rFonts w:ascii="Arial" w:hAnsi="Arial" w:cs="Arial"/>
          <w:color w:val="333333"/>
          <w:shd w:val="clear" w:color="auto" w:fill="FFFFFF"/>
          <w:lang w:val="pt-PT"/>
        </w:rPr>
        <w:t xml:space="preserve">, uma </w:t>
      </w:r>
      <w:r w:rsidR="002C2362" w:rsidRPr="009B2A4F">
        <w:rPr>
          <w:rFonts w:ascii="Arial" w:hAnsi="Arial" w:cs="Arial"/>
          <w:color w:val="333333"/>
          <w:shd w:val="clear" w:color="auto" w:fill="FFFFFF"/>
          <w:lang w:val="pt-PT"/>
        </w:rPr>
        <w:t>plataforma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 </w:t>
      </w:r>
      <w:r w:rsidR="0094666D">
        <w:rPr>
          <w:rFonts w:ascii="Arial" w:hAnsi="Arial" w:cs="Arial"/>
          <w:color w:val="333333"/>
          <w:shd w:val="clear" w:color="auto" w:fill="FFFFFF"/>
          <w:lang w:val="pt-PT"/>
        </w:rPr>
        <w:t xml:space="preserve">totalmente 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digital baseada </w:t>
      </w:r>
      <w:r w:rsidR="0094666D">
        <w:rPr>
          <w:rFonts w:ascii="Arial" w:hAnsi="Arial" w:cs="Arial"/>
          <w:color w:val="333333"/>
          <w:shd w:val="clear" w:color="auto" w:fill="FFFFFF"/>
          <w:lang w:val="pt-PT"/>
        </w:rPr>
        <w:t>em</w:t>
      </w:r>
      <w:r w:rsidR="008E7279" w:rsidRPr="001D20C7">
        <w:rPr>
          <w:rFonts w:ascii="Arial" w:hAnsi="Arial" w:cs="Arial"/>
          <w:i/>
          <w:iCs/>
          <w:color w:val="333333"/>
          <w:shd w:val="clear" w:color="auto" w:fill="FFFFFF"/>
          <w:lang w:val="pt-PT"/>
        </w:rPr>
        <w:t xml:space="preserve"> </w:t>
      </w:r>
      <w:proofErr w:type="spellStart"/>
      <w:r w:rsidR="008E7279" w:rsidRPr="001D20C7">
        <w:rPr>
          <w:rFonts w:ascii="Arial" w:hAnsi="Arial" w:cs="Arial"/>
          <w:i/>
          <w:iCs/>
          <w:color w:val="333333"/>
          <w:shd w:val="clear" w:color="auto" w:fill="FFFFFF"/>
          <w:lang w:val="pt-PT"/>
        </w:rPr>
        <w:t>cloud</w:t>
      </w:r>
      <w:proofErr w:type="spellEnd"/>
      <w:r w:rsidR="008E7279">
        <w:rPr>
          <w:rFonts w:ascii="Arial" w:hAnsi="Arial" w:cs="Arial"/>
          <w:color w:val="333333"/>
          <w:shd w:val="clear" w:color="auto" w:fill="FFFFFF"/>
          <w:lang w:val="pt-PT"/>
        </w:rPr>
        <w:t xml:space="preserve"> 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e </w:t>
      </w:r>
      <w:r w:rsidR="00EA4F56">
        <w:rPr>
          <w:rFonts w:ascii="Arial" w:hAnsi="Arial" w:cs="Arial"/>
          <w:color w:val="333333"/>
          <w:shd w:val="clear" w:color="auto" w:fill="FFFFFF"/>
          <w:lang w:val="pt-PT"/>
        </w:rPr>
        <w:t xml:space="preserve">nos 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>ecossistema</w:t>
      </w:r>
      <w:r w:rsidR="00EA4F56">
        <w:rPr>
          <w:rFonts w:ascii="Arial" w:hAnsi="Arial" w:cs="Arial"/>
          <w:color w:val="333333"/>
          <w:shd w:val="clear" w:color="auto" w:fill="FFFFFF"/>
          <w:lang w:val="pt-PT"/>
        </w:rPr>
        <w:t>s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 de parceiros, </w:t>
      </w:r>
      <w:r w:rsidR="00032506">
        <w:rPr>
          <w:rFonts w:ascii="Arial" w:hAnsi="Arial" w:cs="Arial"/>
          <w:color w:val="333333"/>
          <w:shd w:val="clear" w:color="auto" w:fill="FFFFFF"/>
          <w:lang w:val="pt-PT"/>
        </w:rPr>
        <w:t>que oferece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 consultoria</w:t>
      </w:r>
      <w:r w:rsidR="00032506">
        <w:rPr>
          <w:rFonts w:ascii="Arial" w:hAnsi="Arial" w:cs="Arial"/>
          <w:color w:val="333333"/>
          <w:shd w:val="clear" w:color="auto" w:fill="FFFFFF"/>
          <w:lang w:val="pt-PT"/>
        </w:rPr>
        <w:t xml:space="preserve"> de ponta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, parcerias, </w:t>
      </w:r>
      <w:r w:rsidR="002E2D1D">
        <w:rPr>
          <w:rFonts w:ascii="Arial" w:hAnsi="Arial" w:cs="Arial"/>
          <w:color w:val="333333"/>
          <w:shd w:val="clear" w:color="auto" w:fill="FFFFFF"/>
          <w:lang w:val="pt-PT"/>
        </w:rPr>
        <w:t xml:space="preserve">Business </w:t>
      </w:r>
      <w:proofErr w:type="spellStart"/>
      <w:r w:rsidR="002E2D1D">
        <w:rPr>
          <w:rFonts w:ascii="Arial" w:hAnsi="Arial" w:cs="Arial"/>
          <w:color w:val="333333"/>
          <w:shd w:val="clear" w:color="auto" w:fill="FFFFFF"/>
          <w:lang w:val="pt-PT"/>
        </w:rPr>
        <w:t>Process</w:t>
      </w:r>
      <w:proofErr w:type="spellEnd"/>
      <w:r w:rsidR="002E2D1D">
        <w:rPr>
          <w:rFonts w:ascii="Arial" w:hAnsi="Arial" w:cs="Arial"/>
          <w:color w:val="333333"/>
          <w:shd w:val="clear" w:color="auto" w:fill="FFFFFF"/>
          <w:lang w:val="pt-PT"/>
        </w:rPr>
        <w:t xml:space="preserve"> as a </w:t>
      </w:r>
      <w:proofErr w:type="spellStart"/>
      <w:r w:rsidR="002E2D1D">
        <w:rPr>
          <w:rFonts w:ascii="Arial" w:hAnsi="Arial" w:cs="Arial"/>
          <w:color w:val="333333"/>
          <w:shd w:val="clear" w:color="auto" w:fill="FFFFFF"/>
          <w:lang w:val="pt-PT"/>
        </w:rPr>
        <w:t>Servive</w:t>
      </w:r>
      <w:proofErr w:type="spellEnd"/>
      <w:r w:rsidR="002E2D1D">
        <w:rPr>
          <w:rFonts w:ascii="Arial" w:hAnsi="Arial" w:cs="Arial"/>
          <w:color w:val="333333"/>
          <w:shd w:val="clear" w:color="auto" w:fill="FFFFFF"/>
          <w:lang w:val="pt-PT"/>
        </w:rPr>
        <w:t xml:space="preserve"> (</w:t>
      </w:r>
      <w:proofErr w:type="spellStart"/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>BPaaS</w:t>
      </w:r>
      <w:proofErr w:type="spellEnd"/>
      <w:r w:rsidR="002E2D1D">
        <w:rPr>
          <w:rFonts w:ascii="Arial" w:hAnsi="Arial" w:cs="Arial"/>
          <w:color w:val="333333"/>
          <w:shd w:val="clear" w:color="auto" w:fill="FFFFFF"/>
          <w:lang w:val="pt-PT"/>
        </w:rPr>
        <w:t>)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>,</w:t>
      </w:r>
      <w:r w:rsidR="00D37696">
        <w:rPr>
          <w:rFonts w:ascii="Arial" w:hAnsi="Arial" w:cs="Arial"/>
          <w:color w:val="333333"/>
          <w:shd w:val="clear" w:color="auto" w:fill="FFFFFF"/>
          <w:lang w:val="pt-PT"/>
        </w:rPr>
        <w:t xml:space="preserve"> gestão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 de </w:t>
      </w:r>
      <w:r w:rsidR="00F37FA0">
        <w:rPr>
          <w:rFonts w:ascii="Arial" w:hAnsi="Arial" w:cs="Arial"/>
          <w:color w:val="333333"/>
          <w:shd w:val="clear" w:color="auto" w:fill="FFFFFF"/>
          <w:lang w:val="pt-PT"/>
        </w:rPr>
        <w:t>t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>erceiros, e tecnologia para</w:t>
      </w:r>
      <w:r w:rsidR="006D5FFB">
        <w:rPr>
          <w:rFonts w:ascii="Arial" w:hAnsi="Arial" w:cs="Arial"/>
          <w:color w:val="333333"/>
          <w:shd w:val="clear" w:color="auto" w:fill="FFFFFF"/>
          <w:lang w:val="pt-PT"/>
        </w:rPr>
        <w:t xml:space="preserve"> </w:t>
      </w:r>
      <w:r w:rsidR="00032506">
        <w:rPr>
          <w:rFonts w:ascii="Arial" w:hAnsi="Arial" w:cs="Arial"/>
          <w:color w:val="333333"/>
          <w:shd w:val="clear" w:color="auto" w:fill="FFFFFF"/>
          <w:lang w:val="pt-PT"/>
        </w:rPr>
        <w:t>o ramo</w:t>
      </w:r>
      <w:r w:rsidR="006D5FFB">
        <w:rPr>
          <w:rFonts w:ascii="Arial" w:hAnsi="Arial" w:cs="Arial"/>
          <w:color w:val="333333"/>
          <w:shd w:val="clear" w:color="auto" w:fill="FFFFFF"/>
          <w:lang w:val="pt-PT"/>
        </w:rPr>
        <w:t xml:space="preserve"> Vida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. </w:t>
      </w:r>
      <w:r w:rsidR="00032506">
        <w:rPr>
          <w:rFonts w:ascii="Arial" w:hAnsi="Arial" w:cs="Arial"/>
          <w:color w:val="333333"/>
          <w:shd w:val="clear" w:color="auto" w:fill="FFFFFF"/>
          <w:lang w:val="pt-PT"/>
        </w:rPr>
        <w:t>Para além da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 integração de parceiros, </w:t>
      </w:r>
      <w:r w:rsidR="00D37696">
        <w:rPr>
          <w:rFonts w:ascii="Arial" w:hAnsi="Arial" w:cs="Arial"/>
          <w:color w:val="333333"/>
          <w:shd w:val="clear" w:color="auto" w:fill="FFFFFF"/>
          <w:lang w:val="pt-PT"/>
        </w:rPr>
        <w:t xml:space="preserve">a GIDP </w:t>
      </w:r>
      <w:r w:rsidR="00032506">
        <w:rPr>
          <w:rFonts w:ascii="Arial" w:hAnsi="Arial" w:cs="Arial"/>
          <w:color w:val="333333"/>
          <w:shd w:val="clear" w:color="auto" w:fill="FFFFFF"/>
          <w:lang w:val="pt-PT"/>
        </w:rPr>
        <w:t>permite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 lançar rapidamente novos produtos, utilizar dados de forma proactiva, reduzir custos operacionais, mitigar riscos</w:t>
      </w:r>
      <w:r w:rsidR="00032506">
        <w:rPr>
          <w:rFonts w:ascii="Arial" w:hAnsi="Arial" w:cs="Arial"/>
          <w:color w:val="333333"/>
          <w:shd w:val="clear" w:color="auto" w:fill="FFFFFF"/>
          <w:lang w:val="pt-PT"/>
        </w:rPr>
        <w:t xml:space="preserve"> 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e </w:t>
      </w:r>
      <w:r w:rsidR="002C2362">
        <w:rPr>
          <w:rFonts w:ascii="Arial" w:hAnsi="Arial" w:cs="Arial"/>
          <w:color w:val="333333"/>
          <w:shd w:val="clear" w:color="auto" w:fill="FFFFFF"/>
          <w:lang w:val="pt-PT"/>
        </w:rPr>
        <w:t xml:space="preserve">manter </w:t>
      </w:r>
      <w:r w:rsidR="001D20C7">
        <w:rPr>
          <w:rFonts w:ascii="Arial" w:hAnsi="Arial" w:cs="Arial"/>
          <w:color w:val="333333"/>
          <w:shd w:val="clear" w:color="auto" w:fill="FFFFFF"/>
          <w:lang w:val="pt-PT"/>
        </w:rPr>
        <w:t xml:space="preserve">a 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>competitiv</w:t>
      </w:r>
      <w:r w:rsidR="001D20C7">
        <w:rPr>
          <w:rFonts w:ascii="Arial" w:hAnsi="Arial" w:cs="Arial"/>
          <w:color w:val="333333"/>
          <w:shd w:val="clear" w:color="auto" w:fill="FFFFFF"/>
          <w:lang w:val="pt-PT"/>
        </w:rPr>
        <w:t>idade</w:t>
      </w:r>
      <w:r w:rsidR="00BC5AC6" w:rsidRPr="009B2A4F">
        <w:rPr>
          <w:rFonts w:ascii="Arial" w:hAnsi="Arial" w:cs="Arial"/>
          <w:color w:val="333333"/>
          <w:shd w:val="clear" w:color="auto" w:fill="FFFFFF"/>
          <w:lang w:val="pt-PT"/>
        </w:rPr>
        <w:t xml:space="preserve">. </w:t>
      </w:r>
    </w:p>
    <w:p w14:paraId="5468F3E3" w14:textId="6A87F020" w:rsidR="00017062" w:rsidRPr="00934482" w:rsidRDefault="006863CF" w:rsidP="00934482">
      <w:pPr>
        <w:spacing w:line="276" w:lineRule="auto"/>
        <w:jc w:val="both"/>
        <w:rPr>
          <w:rFonts w:ascii="Arial" w:hAnsi="Arial" w:cs="Arial"/>
          <w:shd w:val="clear" w:color="auto" w:fill="FFFFFF"/>
          <w:lang w:val="pt-PT"/>
        </w:rPr>
      </w:pPr>
      <w:r w:rsidRPr="009B2A4F">
        <w:rPr>
          <w:rFonts w:ascii="Arial" w:hAnsi="Arial" w:cs="Arial"/>
          <w:shd w:val="clear" w:color="auto" w:fill="FFFFFF"/>
          <w:lang w:val="pt-PT"/>
        </w:rPr>
        <w:t>"</w:t>
      </w:r>
      <w:r w:rsidRPr="009B2A4F">
        <w:rPr>
          <w:rFonts w:ascii="Arial" w:hAnsi="Arial" w:cs="Arial"/>
          <w:i/>
          <w:iCs/>
          <w:shd w:val="clear" w:color="auto" w:fill="FFFFFF"/>
          <w:lang w:val="pt-PT"/>
        </w:rPr>
        <w:t xml:space="preserve">O novo mundo virtualizado forçou um modelo de operação digital nas seguradoras de vida e muitas delas, juntamente com os fornecedores de soluções, estão </w:t>
      </w:r>
      <w:r w:rsidR="00032506">
        <w:rPr>
          <w:rFonts w:ascii="Arial" w:hAnsi="Arial" w:cs="Arial"/>
          <w:i/>
          <w:iCs/>
          <w:shd w:val="clear" w:color="auto" w:fill="FFFFFF"/>
          <w:lang w:val="pt-PT"/>
        </w:rPr>
        <w:t>a encarar</w:t>
      </w:r>
      <w:r w:rsidR="00BF172E">
        <w:rPr>
          <w:rFonts w:ascii="Arial" w:hAnsi="Arial" w:cs="Arial"/>
          <w:i/>
          <w:iCs/>
          <w:shd w:val="clear" w:color="auto" w:fill="FFFFFF"/>
          <w:lang w:val="pt-PT"/>
        </w:rPr>
        <w:t xml:space="preserve"> </w:t>
      </w:r>
      <w:r w:rsidRPr="009B2A4F">
        <w:rPr>
          <w:rFonts w:ascii="Arial" w:hAnsi="Arial" w:cs="Arial"/>
          <w:i/>
          <w:iCs/>
          <w:shd w:val="clear" w:color="auto" w:fill="FFFFFF"/>
          <w:lang w:val="pt-PT"/>
        </w:rPr>
        <w:t xml:space="preserve">o desafio digital como </w:t>
      </w:r>
      <w:r w:rsidR="00032506">
        <w:rPr>
          <w:rFonts w:ascii="Arial" w:hAnsi="Arial" w:cs="Arial"/>
          <w:i/>
          <w:iCs/>
          <w:shd w:val="clear" w:color="auto" w:fill="FFFFFF"/>
          <w:lang w:val="pt-PT"/>
        </w:rPr>
        <w:t>uma forma de</w:t>
      </w:r>
      <w:r w:rsidRPr="009B2A4F">
        <w:rPr>
          <w:rFonts w:ascii="Arial" w:hAnsi="Arial" w:cs="Arial"/>
          <w:i/>
          <w:iCs/>
          <w:shd w:val="clear" w:color="auto" w:fill="FFFFFF"/>
          <w:lang w:val="pt-PT"/>
        </w:rPr>
        <w:t xml:space="preserve"> sobreviver e prosperar</w:t>
      </w:r>
      <w:r w:rsidR="00BF172E">
        <w:rPr>
          <w:rFonts w:ascii="Arial" w:hAnsi="Arial" w:cs="Arial"/>
          <w:i/>
          <w:iCs/>
          <w:shd w:val="clear" w:color="auto" w:fill="FFFFFF"/>
          <w:lang w:val="pt-PT"/>
        </w:rPr>
        <w:t xml:space="preserve"> no mercado</w:t>
      </w:r>
      <w:r w:rsidRPr="009B2A4F">
        <w:rPr>
          <w:rFonts w:ascii="Arial" w:hAnsi="Arial" w:cs="Arial"/>
          <w:shd w:val="clear" w:color="auto" w:fill="FFFFFF"/>
          <w:lang w:val="pt-PT"/>
        </w:rPr>
        <w:t xml:space="preserve">", disse </w:t>
      </w:r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 xml:space="preserve">Keith Raymond, </w:t>
      </w:r>
      <w:proofErr w:type="spellStart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>Senior</w:t>
      </w:r>
      <w:proofErr w:type="spellEnd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 xml:space="preserve"> </w:t>
      </w:r>
      <w:proofErr w:type="spellStart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>Analyst</w:t>
      </w:r>
      <w:proofErr w:type="spellEnd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 xml:space="preserve"> at </w:t>
      </w:r>
      <w:proofErr w:type="spellStart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>Celent</w:t>
      </w:r>
      <w:proofErr w:type="spellEnd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 xml:space="preserve">. </w:t>
      </w:r>
      <w:r w:rsidRPr="009B2A4F">
        <w:rPr>
          <w:rFonts w:ascii="Arial" w:hAnsi="Arial" w:cs="Arial"/>
          <w:shd w:val="clear" w:color="auto" w:fill="FFFFFF"/>
          <w:lang w:val="pt-PT"/>
        </w:rPr>
        <w:t>"</w:t>
      </w:r>
      <w:r w:rsidRPr="009B2A4F">
        <w:rPr>
          <w:rFonts w:ascii="Arial" w:hAnsi="Arial" w:cs="Arial"/>
          <w:i/>
          <w:iCs/>
          <w:shd w:val="clear" w:color="auto" w:fill="FFFFFF"/>
          <w:lang w:val="pt-PT"/>
        </w:rPr>
        <w:t xml:space="preserve">A pandemia acelerou a </w:t>
      </w:r>
      <w:r w:rsidR="00BF172E" w:rsidRPr="009B2A4F">
        <w:rPr>
          <w:rFonts w:ascii="Arial" w:hAnsi="Arial" w:cs="Arial"/>
          <w:i/>
          <w:iCs/>
          <w:shd w:val="clear" w:color="auto" w:fill="FFFFFF"/>
          <w:lang w:val="pt-PT"/>
        </w:rPr>
        <w:t>adoção</w:t>
      </w:r>
      <w:r w:rsidRPr="009B2A4F">
        <w:rPr>
          <w:rFonts w:ascii="Arial" w:hAnsi="Arial" w:cs="Arial"/>
          <w:i/>
          <w:iCs/>
          <w:shd w:val="clear" w:color="auto" w:fill="FFFFFF"/>
          <w:lang w:val="pt-PT"/>
        </w:rPr>
        <w:t xml:space="preserve"> digital e as plataformas que ligam um ecossistema de sistemas de administração central, gestão de sinistros, automatização de agentes e análises ajudam as seguradoras a alavancar os seus investimentos e a </w:t>
      </w:r>
      <w:r w:rsidR="00032506">
        <w:rPr>
          <w:rFonts w:ascii="Arial" w:hAnsi="Arial" w:cs="Arial"/>
          <w:i/>
          <w:iCs/>
          <w:shd w:val="clear" w:color="auto" w:fill="FFFFFF"/>
          <w:lang w:val="pt-PT"/>
        </w:rPr>
        <w:t>chegar</w:t>
      </w:r>
      <w:r w:rsidRPr="009B2A4F">
        <w:rPr>
          <w:rFonts w:ascii="Arial" w:hAnsi="Arial" w:cs="Arial"/>
          <w:i/>
          <w:iCs/>
          <w:shd w:val="clear" w:color="auto" w:fill="FFFFFF"/>
          <w:lang w:val="pt-PT"/>
        </w:rPr>
        <w:t xml:space="preserve"> mais rapidamente ao mercado</w:t>
      </w:r>
      <w:r w:rsidRPr="009B2A4F">
        <w:rPr>
          <w:rFonts w:ascii="Arial" w:hAnsi="Arial" w:cs="Arial"/>
          <w:shd w:val="clear" w:color="auto" w:fill="FFFFFF"/>
          <w:lang w:val="pt-PT"/>
        </w:rPr>
        <w:t>".</w:t>
      </w:r>
    </w:p>
    <w:p w14:paraId="07E73CE6" w14:textId="236C1FD0" w:rsidR="00017062" w:rsidRPr="009B2A4F" w:rsidRDefault="00017062" w:rsidP="009B2A4F">
      <w:pPr>
        <w:spacing w:after="0" w:line="276" w:lineRule="auto"/>
        <w:jc w:val="both"/>
        <w:rPr>
          <w:rFonts w:ascii="Arial" w:eastAsia="Times New Roman" w:hAnsi="Arial" w:cs="Arial"/>
          <w:lang w:val="pt-PT"/>
        </w:rPr>
      </w:pPr>
      <w:r w:rsidRPr="009B2A4F">
        <w:rPr>
          <w:rFonts w:ascii="Arial" w:eastAsia="Times New Roman" w:hAnsi="Arial" w:cs="Arial"/>
          <w:lang w:val="pt-PT"/>
        </w:rPr>
        <w:t xml:space="preserve">A abordagem por componentes da GIDP conecta-se perfeitamente através de </w:t>
      </w:r>
      <w:proofErr w:type="spellStart"/>
      <w:r w:rsidRPr="009B2A4F">
        <w:rPr>
          <w:rFonts w:ascii="Arial" w:eastAsia="Times New Roman" w:hAnsi="Arial" w:cs="Arial"/>
          <w:lang w:val="pt-PT"/>
        </w:rPr>
        <w:t>APIs</w:t>
      </w:r>
      <w:proofErr w:type="spellEnd"/>
      <w:r w:rsidRPr="009B2A4F">
        <w:rPr>
          <w:rFonts w:ascii="Arial" w:eastAsia="Times New Roman" w:hAnsi="Arial" w:cs="Arial"/>
          <w:lang w:val="pt-PT"/>
        </w:rPr>
        <w:t xml:space="preserve"> baseadas em eventos e é construída sobre </w:t>
      </w:r>
      <w:r w:rsidR="00032506">
        <w:rPr>
          <w:rFonts w:ascii="Arial" w:eastAsia="Times New Roman" w:hAnsi="Arial" w:cs="Arial"/>
          <w:lang w:val="pt-PT"/>
        </w:rPr>
        <w:t>um</w:t>
      </w:r>
      <w:r w:rsidRPr="009B2A4F">
        <w:rPr>
          <w:rFonts w:ascii="Arial" w:eastAsia="Times New Roman" w:hAnsi="Arial" w:cs="Arial"/>
          <w:lang w:val="pt-PT"/>
        </w:rPr>
        <w:t xml:space="preserve"> profundo conhecimento da indústria, BPO, </w:t>
      </w:r>
      <w:r w:rsidR="00934482" w:rsidRPr="009B2A4F">
        <w:rPr>
          <w:rFonts w:ascii="Arial" w:eastAsia="Times New Roman" w:hAnsi="Arial" w:cs="Arial"/>
          <w:lang w:val="pt-PT"/>
        </w:rPr>
        <w:t>infraestrutura</w:t>
      </w:r>
      <w:r w:rsidRPr="009B2A4F">
        <w:rPr>
          <w:rFonts w:ascii="Arial" w:eastAsia="Times New Roman" w:hAnsi="Arial" w:cs="Arial"/>
          <w:lang w:val="pt-PT"/>
        </w:rPr>
        <w:t xml:space="preserve">, segurança, </w:t>
      </w:r>
      <w:r w:rsidR="00934482" w:rsidRPr="009B2A4F">
        <w:rPr>
          <w:rFonts w:ascii="Arial" w:eastAsia="Times New Roman" w:hAnsi="Arial" w:cs="Arial"/>
          <w:lang w:val="pt-PT"/>
        </w:rPr>
        <w:t>conformidade e automatização</w:t>
      </w:r>
      <w:r w:rsidRPr="009B2A4F">
        <w:rPr>
          <w:rFonts w:ascii="Arial" w:eastAsia="Times New Roman" w:hAnsi="Arial" w:cs="Arial"/>
          <w:lang w:val="pt-PT"/>
        </w:rPr>
        <w:t>. A GIDP promove a digitalização de processos empresariais, melhora a tomada de decisões com base em dados e proporciona inovação de produtos.</w:t>
      </w:r>
    </w:p>
    <w:p w14:paraId="77E6D241" w14:textId="6D1CFA07" w:rsidR="001C2187" w:rsidRPr="009B2A4F" w:rsidRDefault="001C2187" w:rsidP="009B2A4F">
      <w:pPr>
        <w:spacing w:after="0" w:line="276" w:lineRule="auto"/>
        <w:jc w:val="both"/>
        <w:rPr>
          <w:rFonts w:ascii="Arial" w:eastAsia="Times New Roman" w:hAnsi="Arial" w:cs="Arial"/>
          <w:lang w:val="pt-PT"/>
        </w:rPr>
      </w:pPr>
    </w:p>
    <w:p w14:paraId="5F903E86" w14:textId="23281C6F" w:rsidR="0002699D" w:rsidRPr="0002699D" w:rsidRDefault="0002699D" w:rsidP="009B2A4F">
      <w:pPr>
        <w:spacing w:line="276" w:lineRule="auto"/>
        <w:jc w:val="both"/>
        <w:rPr>
          <w:rFonts w:ascii="Arial" w:eastAsia="Times New Roman" w:hAnsi="Arial" w:cs="Arial"/>
          <w:lang w:val="pt-PT"/>
        </w:rPr>
      </w:pPr>
      <w:bookmarkStart w:id="0" w:name="_Hlk82424963"/>
      <w:r w:rsidRPr="0002699D">
        <w:rPr>
          <w:rFonts w:ascii="Arial" w:eastAsia="Times New Roman" w:hAnsi="Arial" w:cs="Arial"/>
          <w:lang w:val="pt-PT"/>
        </w:rPr>
        <w:t xml:space="preserve">O ecossistema da GIDP </w:t>
      </w:r>
      <w:r w:rsidR="00032506">
        <w:rPr>
          <w:rFonts w:ascii="Arial" w:eastAsia="Times New Roman" w:hAnsi="Arial" w:cs="Arial"/>
          <w:lang w:val="pt-PT"/>
        </w:rPr>
        <w:t>oferece</w:t>
      </w:r>
      <w:r w:rsidRPr="0002699D">
        <w:rPr>
          <w:rFonts w:ascii="Arial" w:eastAsia="Times New Roman" w:hAnsi="Arial" w:cs="Arial"/>
          <w:lang w:val="pt-PT"/>
        </w:rPr>
        <w:t xml:space="preserve"> aos clientes acesso imediato à nossa vasta gama de parceiros líderes globais e regionais - oferecendo soluções chave na mão em toda a cadeia de valor. </w:t>
      </w:r>
      <w:r w:rsidR="00032506">
        <w:rPr>
          <w:rFonts w:ascii="Arial" w:eastAsia="Times New Roman" w:hAnsi="Arial" w:cs="Arial"/>
          <w:lang w:val="pt-PT"/>
        </w:rPr>
        <w:t>Apesar de global a</w:t>
      </w:r>
      <w:r w:rsidRPr="0002699D">
        <w:rPr>
          <w:rFonts w:ascii="Arial" w:eastAsia="Times New Roman" w:hAnsi="Arial" w:cs="Arial"/>
          <w:lang w:val="pt-PT"/>
        </w:rPr>
        <w:t xml:space="preserve"> GIDP </w:t>
      </w:r>
      <w:r w:rsidR="00BD248E">
        <w:rPr>
          <w:rFonts w:ascii="Arial" w:eastAsia="Times New Roman" w:hAnsi="Arial" w:cs="Arial"/>
          <w:lang w:val="pt-PT"/>
        </w:rPr>
        <w:t>permite oferecer</w:t>
      </w:r>
      <w:r w:rsidRPr="0002699D">
        <w:rPr>
          <w:rFonts w:ascii="Arial" w:eastAsia="Times New Roman" w:hAnsi="Arial" w:cs="Arial"/>
          <w:lang w:val="pt-PT"/>
        </w:rPr>
        <w:t xml:space="preserve"> uma solução altamente personalizável e regional, específica para</w:t>
      </w:r>
      <w:r w:rsidR="00BD248E">
        <w:rPr>
          <w:rFonts w:ascii="Arial" w:eastAsia="Times New Roman" w:hAnsi="Arial" w:cs="Arial"/>
          <w:lang w:val="pt-PT"/>
        </w:rPr>
        <w:t xml:space="preserve"> as</w:t>
      </w:r>
      <w:r w:rsidRPr="0002699D">
        <w:rPr>
          <w:rFonts w:ascii="Arial" w:eastAsia="Times New Roman" w:hAnsi="Arial" w:cs="Arial"/>
          <w:lang w:val="pt-PT"/>
        </w:rPr>
        <w:t xml:space="preserve"> necessidades </w:t>
      </w:r>
      <w:r w:rsidR="00BD248E">
        <w:rPr>
          <w:rFonts w:ascii="Arial" w:eastAsia="Times New Roman" w:hAnsi="Arial" w:cs="Arial"/>
          <w:lang w:val="pt-PT"/>
        </w:rPr>
        <w:t>particulares, de forma a</w:t>
      </w:r>
      <w:r w:rsidRPr="0002699D">
        <w:rPr>
          <w:rFonts w:ascii="Arial" w:eastAsia="Times New Roman" w:hAnsi="Arial" w:cs="Arial"/>
          <w:lang w:val="pt-PT"/>
        </w:rPr>
        <w:t xml:space="preserve"> ajudar cada cliente a acelerar a sua jornada de transformação digital e </w:t>
      </w:r>
      <w:r w:rsidR="00BD248E">
        <w:rPr>
          <w:rFonts w:ascii="Arial" w:eastAsia="Times New Roman" w:hAnsi="Arial" w:cs="Arial"/>
          <w:lang w:val="pt-PT"/>
        </w:rPr>
        <w:t xml:space="preserve">a </w:t>
      </w:r>
      <w:r w:rsidRPr="0002699D">
        <w:rPr>
          <w:rFonts w:ascii="Arial" w:eastAsia="Times New Roman" w:hAnsi="Arial" w:cs="Arial"/>
          <w:lang w:val="pt-PT"/>
        </w:rPr>
        <w:t>melhorar a experiência do utilizador final.</w:t>
      </w:r>
    </w:p>
    <w:bookmarkEnd w:id="0"/>
    <w:p w14:paraId="6B0D720A" w14:textId="56FE1DC9" w:rsidR="002E2D1D" w:rsidRPr="002E2D1D" w:rsidRDefault="002E2D1D" w:rsidP="009B2A4F">
      <w:pPr>
        <w:spacing w:line="276" w:lineRule="auto"/>
        <w:jc w:val="both"/>
        <w:rPr>
          <w:rFonts w:ascii="Arial" w:hAnsi="Arial" w:cs="Arial"/>
          <w:b/>
          <w:bCs/>
          <w:lang w:val="pt-PT"/>
        </w:rPr>
      </w:pPr>
      <w:r w:rsidRPr="002E2D1D">
        <w:rPr>
          <w:rFonts w:ascii="Arial" w:hAnsi="Arial" w:cs="Arial"/>
          <w:b/>
          <w:bCs/>
          <w:lang w:val="pt-PT"/>
        </w:rPr>
        <w:t>Des</w:t>
      </w:r>
      <w:r>
        <w:rPr>
          <w:rFonts w:ascii="Arial" w:hAnsi="Arial" w:cs="Arial"/>
          <w:b/>
          <w:bCs/>
          <w:lang w:val="pt-PT"/>
        </w:rPr>
        <w:t>e</w:t>
      </w:r>
      <w:r w:rsidRPr="002E2D1D">
        <w:rPr>
          <w:rFonts w:ascii="Arial" w:hAnsi="Arial" w:cs="Arial"/>
          <w:b/>
          <w:bCs/>
          <w:lang w:val="pt-PT"/>
        </w:rPr>
        <w:t>nvolvida para responder às n</w:t>
      </w:r>
      <w:r>
        <w:rPr>
          <w:rFonts w:ascii="Arial" w:hAnsi="Arial" w:cs="Arial"/>
          <w:b/>
          <w:bCs/>
          <w:lang w:val="pt-PT"/>
        </w:rPr>
        <w:t xml:space="preserve">ecessidades </w:t>
      </w:r>
      <w:r w:rsidR="00CA0179">
        <w:rPr>
          <w:rFonts w:ascii="Arial" w:hAnsi="Arial" w:cs="Arial"/>
          <w:b/>
          <w:bCs/>
          <w:lang w:val="pt-PT"/>
        </w:rPr>
        <w:t>do ramo Vida</w:t>
      </w:r>
    </w:p>
    <w:p w14:paraId="2B661684" w14:textId="6DC98441" w:rsidR="00ED4392" w:rsidRPr="00ED4392" w:rsidRDefault="00723640" w:rsidP="00ED43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pt-PT"/>
        </w:rPr>
      </w:pPr>
      <w:r w:rsidRPr="00ED4392">
        <w:rPr>
          <w:rFonts w:ascii="Arial" w:hAnsi="Arial" w:cs="Arial"/>
          <w:b/>
          <w:bCs/>
          <w:lang w:val="pt-PT"/>
        </w:rPr>
        <w:t xml:space="preserve">Business </w:t>
      </w:r>
      <w:proofErr w:type="spellStart"/>
      <w:r w:rsidRPr="00ED4392">
        <w:rPr>
          <w:rFonts w:ascii="Arial" w:hAnsi="Arial" w:cs="Arial"/>
          <w:b/>
          <w:bCs/>
          <w:lang w:val="pt-PT"/>
        </w:rPr>
        <w:t>Process</w:t>
      </w:r>
      <w:proofErr w:type="spellEnd"/>
      <w:r w:rsidRPr="00ED4392">
        <w:rPr>
          <w:rFonts w:ascii="Arial" w:hAnsi="Arial" w:cs="Arial"/>
          <w:b/>
          <w:bCs/>
          <w:lang w:val="pt-PT"/>
        </w:rPr>
        <w:t xml:space="preserve"> as a Service (</w:t>
      </w:r>
      <w:proofErr w:type="spellStart"/>
      <w:r w:rsidRPr="00ED4392">
        <w:rPr>
          <w:rFonts w:ascii="Arial" w:hAnsi="Arial" w:cs="Arial"/>
          <w:b/>
          <w:bCs/>
          <w:lang w:val="pt-PT"/>
        </w:rPr>
        <w:t>BPaaS</w:t>
      </w:r>
      <w:proofErr w:type="spellEnd"/>
      <w:r w:rsidRPr="00ED4392">
        <w:rPr>
          <w:rFonts w:ascii="Arial" w:hAnsi="Arial" w:cs="Arial"/>
          <w:b/>
          <w:bCs/>
          <w:lang w:val="pt-PT"/>
        </w:rPr>
        <w:t>)</w:t>
      </w:r>
      <w:r w:rsidRPr="00ED4392">
        <w:rPr>
          <w:rFonts w:ascii="Arial" w:hAnsi="Arial" w:cs="Arial"/>
          <w:lang w:val="pt-PT"/>
        </w:rPr>
        <w:t xml:space="preserve"> </w:t>
      </w:r>
      <w:r w:rsidR="00ED4392" w:rsidRPr="00ED4392">
        <w:rPr>
          <w:rFonts w:ascii="Arial" w:hAnsi="Arial" w:cs="Arial"/>
          <w:lang w:val="pt-PT"/>
        </w:rPr>
        <w:t>–</w:t>
      </w:r>
      <w:r w:rsidRPr="00ED4392">
        <w:rPr>
          <w:rFonts w:ascii="Arial" w:hAnsi="Arial" w:cs="Arial"/>
          <w:lang w:val="pt-PT"/>
        </w:rPr>
        <w:t xml:space="preserve"> </w:t>
      </w:r>
      <w:r w:rsidR="00ED4392" w:rsidRPr="00ED4392">
        <w:rPr>
          <w:rFonts w:ascii="Arial" w:hAnsi="Arial" w:cs="Arial"/>
          <w:lang w:val="pt-PT"/>
        </w:rPr>
        <w:t>Escal</w:t>
      </w:r>
      <w:r w:rsidR="00ED4392">
        <w:rPr>
          <w:rFonts w:ascii="Arial" w:hAnsi="Arial" w:cs="Arial"/>
          <w:lang w:val="pt-PT"/>
        </w:rPr>
        <w:t xml:space="preserve">ável </w:t>
      </w:r>
      <w:r w:rsidR="00ED4392" w:rsidRPr="00ED4392">
        <w:rPr>
          <w:rFonts w:ascii="Arial" w:hAnsi="Arial" w:cs="Arial"/>
          <w:lang w:val="pt-PT"/>
        </w:rPr>
        <w:t>com os nossos processos de TPA/BPO para fornecer serviços de processo</w:t>
      </w:r>
      <w:r w:rsidR="00ED4392">
        <w:rPr>
          <w:rFonts w:ascii="Arial" w:hAnsi="Arial" w:cs="Arial"/>
          <w:lang w:val="pt-PT"/>
        </w:rPr>
        <w:t>s</w:t>
      </w:r>
      <w:r w:rsidR="00ED4392" w:rsidRPr="00ED4392">
        <w:rPr>
          <w:rFonts w:ascii="Arial" w:hAnsi="Arial" w:cs="Arial"/>
          <w:lang w:val="pt-PT"/>
        </w:rPr>
        <w:t xml:space="preserve"> empresaria</w:t>
      </w:r>
      <w:r w:rsidR="00ED4392">
        <w:rPr>
          <w:rFonts w:ascii="Arial" w:hAnsi="Arial" w:cs="Arial"/>
          <w:lang w:val="pt-PT"/>
        </w:rPr>
        <w:t>is</w:t>
      </w:r>
      <w:r w:rsidR="00ED4392" w:rsidRPr="00ED4392">
        <w:rPr>
          <w:rFonts w:ascii="Arial" w:hAnsi="Arial" w:cs="Arial"/>
          <w:lang w:val="pt-PT"/>
        </w:rPr>
        <w:t xml:space="preserve"> </w:t>
      </w:r>
      <w:proofErr w:type="spellStart"/>
      <w:r w:rsidR="00CA0179">
        <w:rPr>
          <w:rFonts w:ascii="Arial" w:hAnsi="Arial" w:cs="Arial"/>
          <w:lang w:val="pt-PT"/>
        </w:rPr>
        <w:t>end</w:t>
      </w:r>
      <w:proofErr w:type="spellEnd"/>
      <w:r w:rsidR="00CA0179">
        <w:rPr>
          <w:rFonts w:ascii="Arial" w:hAnsi="Arial" w:cs="Arial"/>
          <w:lang w:val="pt-PT"/>
        </w:rPr>
        <w:t>-to-</w:t>
      </w:r>
      <w:proofErr w:type="spellStart"/>
      <w:r w:rsidR="00CA0179">
        <w:rPr>
          <w:rFonts w:ascii="Arial" w:hAnsi="Arial" w:cs="Arial"/>
          <w:lang w:val="pt-PT"/>
        </w:rPr>
        <w:t>end</w:t>
      </w:r>
      <w:proofErr w:type="spellEnd"/>
      <w:r w:rsidR="00ED4392" w:rsidRPr="00ED4392">
        <w:rPr>
          <w:rFonts w:ascii="Arial" w:hAnsi="Arial" w:cs="Arial"/>
          <w:lang w:val="pt-PT"/>
        </w:rPr>
        <w:t xml:space="preserve"> ou funções específicas baseadas na </w:t>
      </w:r>
      <w:proofErr w:type="spellStart"/>
      <w:r w:rsidR="00ED4392">
        <w:rPr>
          <w:rFonts w:ascii="Arial" w:hAnsi="Arial" w:cs="Arial"/>
          <w:lang w:val="pt-PT"/>
        </w:rPr>
        <w:t>cloud</w:t>
      </w:r>
      <w:proofErr w:type="spellEnd"/>
      <w:r w:rsidR="00ED4392" w:rsidRPr="00ED4392">
        <w:rPr>
          <w:rFonts w:ascii="Arial" w:hAnsi="Arial" w:cs="Arial"/>
          <w:lang w:val="pt-PT"/>
        </w:rPr>
        <w:t>.</w:t>
      </w:r>
    </w:p>
    <w:p w14:paraId="067A98FA" w14:textId="2A746B21" w:rsidR="00ED4392" w:rsidRPr="00ED4392" w:rsidRDefault="00ED4392" w:rsidP="00ED43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pt-PT"/>
        </w:rPr>
      </w:pPr>
      <w:r w:rsidRPr="00ED4392">
        <w:rPr>
          <w:rFonts w:ascii="Arial" w:hAnsi="Arial" w:cs="Arial"/>
          <w:b/>
          <w:bCs/>
          <w:lang w:val="pt-PT"/>
        </w:rPr>
        <w:t xml:space="preserve">Data, </w:t>
      </w:r>
      <w:proofErr w:type="spellStart"/>
      <w:r w:rsidRPr="00ED4392">
        <w:rPr>
          <w:rFonts w:ascii="Arial" w:hAnsi="Arial" w:cs="Arial"/>
          <w:b/>
          <w:bCs/>
          <w:lang w:val="pt-PT"/>
        </w:rPr>
        <w:t>Analytics</w:t>
      </w:r>
      <w:proofErr w:type="spellEnd"/>
      <w:r w:rsidRPr="00ED4392">
        <w:rPr>
          <w:rFonts w:ascii="Arial" w:hAnsi="Arial" w:cs="Arial"/>
          <w:b/>
          <w:bCs/>
          <w:lang w:val="pt-PT"/>
        </w:rPr>
        <w:t xml:space="preserve"> &amp; AI</w:t>
      </w:r>
      <w:r w:rsidRPr="00ED4392">
        <w:rPr>
          <w:rFonts w:ascii="Arial" w:hAnsi="Arial" w:cs="Arial"/>
          <w:lang w:val="pt-PT"/>
        </w:rPr>
        <w:t xml:space="preserve"> </w:t>
      </w:r>
      <w:r w:rsidR="00CA0179">
        <w:rPr>
          <w:rFonts w:ascii="Arial" w:hAnsi="Arial" w:cs="Arial"/>
          <w:lang w:val="pt-PT"/>
        </w:rPr>
        <w:t>–</w:t>
      </w:r>
      <w:r w:rsidRPr="00ED4392">
        <w:rPr>
          <w:rFonts w:ascii="Arial" w:hAnsi="Arial" w:cs="Arial"/>
          <w:lang w:val="pt-PT"/>
        </w:rPr>
        <w:t xml:space="preserve"> </w:t>
      </w:r>
      <w:r w:rsidR="00CA0179">
        <w:rPr>
          <w:rFonts w:ascii="Arial" w:hAnsi="Arial" w:cs="Arial"/>
          <w:lang w:val="pt-PT"/>
        </w:rPr>
        <w:t>Suporte para a</w:t>
      </w:r>
      <w:r w:rsidRPr="00ED4392">
        <w:rPr>
          <w:rFonts w:ascii="Arial" w:hAnsi="Arial" w:cs="Arial"/>
          <w:lang w:val="pt-PT"/>
        </w:rPr>
        <w:t xml:space="preserve"> conformidade regulamentar, análise de distribuição, processos orientados por dados, processamento direto, </w:t>
      </w:r>
      <w:r w:rsidR="00D542E1" w:rsidRPr="00ED4392">
        <w:rPr>
          <w:rFonts w:ascii="Arial" w:hAnsi="Arial" w:cs="Arial"/>
          <w:lang w:val="pt-PT"/>
        </w:rPr>
        <w:t>interação</w:t>
      </w:r>
      <w:r w:rsidRPr="00ED4392">
        <w:rPr>
          <w:rFonts w:ascii="Arial" w:hAnsi="Arial" w:cs="Arial"/>
          <w:lang w:val="pt-PT"/>
        </w:rPr>
        <w:t xml:space="preserve"> </w:t>
      </w:r>
      <w:r w:rsidR="00D542E1" w:rsidRPr="00ED4392">
        <w:rPr>
          <w:rFonts w:ascii="Arial" w:hAnsi="Arial" w:cs="Arial"/>
          <w:lang w:val="pt-PT"/>
        </w:rPr>
        <w:t>hiperpersonalizada</w:t>
      </w:r>
      <w:r w:rsidRPr="00ED4392">
        <w:rPr>
          <w:rFonts w:ascii="Arial" w:hAnsi="Arial" w:cs="Arial"/>
          <w:lang w:val="pt-PT"/>
        </w:rPr>
        <w:t xml:space="preserve"> com o cliente, e subscrição.</w:t>
      </w:r>
    </w:p>
    <w:p w14:paraId="284B6C30" w14:textId="652BD103" w:rsidR="00ED4392" w:rsidRPr="00ED4392" w:rsidRDefault="00ED4392" w:rsidP="00ED43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pt-PT"/>
        </w:rPr>
      </w:pPr>
      <w:r w:rsidRPr="00D542E1">
        <w:rPr>
          <w:rFonts w:ascii="Arial" w:hAnsi="Arial" w:cs="Arial"/>
          <w:b/>
          <w:bCs/>
          <w:lang w:val="pt-PT"/>
        </w:rPr>
        <w:lastRenderedPageBreak/>
        <w:t>Modernização do núcleo digital</w:t>
      </w:r>
      <w:r w:rsidRPr="00ED4392">
        <w:rPr>
          <w:rFonts w:ascii="Arial" w:hAnsi="Arial" w:cs="Arial"/>
          <w:lang w:val="pt-PT"/>
        </w:rPr>
        <w:t xml:space="preserve"> -- Lançar e expandir novas plataformas e ecossistemas com contenção de custos, eficiência, e racionalização simplificada de aplicações. </w:t>
      </w:r>
    </w:p>
    <w:p w14:paraId="70823E35" w14:textId="1E4A8ACA" w:rsidR="00ED4392" w:rsidRPr="00ED4392" w:rsidRDefault="00ED4392" w:rsidP="00ED43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pt-PT"/>
        </w:rPr>
      </w:pPr>
      <w:r w:rsidRPr="00D542E1">
        <w:rPr>
          <w:rFonts w:ascii="Arial" w:hAnsi="Arial" w:cs="Arial"/>
          <w:b/>
          <w:bCs/>
          <w:lang w:val="pt-PT"/>
        </w:rPr>
        <w:t>Envolvimento do Cliente Digital</w:t>
      </w:r>
      <w:r w:rsidRPr="00ED4392">
        <w:rPr>
          <w:rFonts w:ascii="Arial" w:hAnsi="Arial" w:cs="Arial"/>
          <w:lang w:val="pt-PT"/>
        </w:rPr>
        <w:t xml:space="preserve"> -- Alinhar a operadora com os distribuidores, incluindo portal e canais móveis, e utilizar as </w:t>
      </w:r>
      <w:r w:rsidR="00D542E1" w:rsidRPr="00ED4392">
        <w:rPr>
          <w:rFonts w:ascii="Arial" w:hAnsi="Arial" w:cs="Arial"/>
          <w:lang w:val="pt-PT"/>
        </w:rPr>
        <w:t>perceções</w:t>
      </w:r>
      <w:r w:rsidRPr="00ED4392">
        <w:rPr>
          <w:rFonts w:ascii="Arial" w:hAnsi="Arial" w:cs="Arial"/>
          <w:lang w:val="pt-PT"/>
        </w:rPr>
        <w:t xml:space="preserve"> do cliente.</w:t>
      </w:r>
    </w:p>
    <w:p w14:paraId="4F99701D" w14:textId="221ECECB" w:rsidR="00ED4392" w:rsidRPr="00ED4392" w:rsidRDefault="00ED4392" w:rsidP="00ED43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pt-PT"/>
        </w:rPr>
      </w:pPr>
      <w:r w:rsidRPr="00D542E1">
        <w:rPr>
          <w:rFonts w:ascii="Arial" w:hAnsi="Arial" w:cs="Arial"/>
          <w:b/>
          <w:bCs/>
          <w:lang w:val="pt-PT"/>
        </w:rPr>
        <w:t>Novos Negócios e Lançamento Rápido de Produtos</w:t>
      </w:r>
      <w:r w:rsidRPr="00ED4392">
        <w:rPr>
          <w:rFonts w:ascii="Arial" w:hAnsi="Arial" w:cs="Arial"/>
          <w:lang w:val="pt-PT"/>
        </w:rPr>
        <w:t xml:space="preserve"> -- Testar e aprender com novos produtos, canais de distribuição e novos mercados.</w:t>
      </w:r>
    </w:p>
    <w:p w14:paraId="0D76C23F" w14:textId="73A324D6" w:rsidR="00ED4392" w:rsidRPr="00ED4392" w:rsidRDefault="00ED4392" w:rsidP="00ED43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pt-PT"/>
        </w:rPr>
      </w:pPr>
      <w:r w:rsidRPr="00D542E1">
        <w:rPr>
          <w:rFonts w:ascii="Arial" w:hAnsi="Arial" w:cs="Arial"/>
          <w:b/>
          <w:bCs/>
          <w:lang w:val="pt-PT"/>
        </w:rPr>
        <w:t>Blocos Não Estratégicos (Fechados)</w:t>
      </w:r>
      <w:r w:rsidRPr="00ED4392">
        <w:rPr>
          <w:rFonts w:ascii="Arial" w:hAnsi="Arial" w:cs="Arial"/>
          <w:lang w:val="pt-PT"/>
        </w:rPr>
        <w:t xml:space="preserve"> -- Obter acesso imediato ao capital, balanços sem riscos, e uma redução dos custos operacionais.</w:t>
      </w:r>
    </w:p>
    <w:p w14:paraId="7B1DD202" w14:textId="636DB921" w:rsidR="000A26EA" w:rsidRPr="009B2A4F" w:rsidRDefault="00FF484C" w:rsidP="009B2A4F">
      <w:pPr>
        <w:spacing w:line="276" w:lineRule="auto"/>
        <w:jc w:val="both"/>
        <w:rPr>
          <w:rFonts w:ascii="Arial" w:hAnsi="Arial" w:cs="Arial"/>
          <w:shd w:val="clear" w:color="auto" w:fill="FFFFFF"/>
          <w:lang w:val="pt-PT" w:eastAsia="ja-JP"/>
        </w:rPr>
      </w:pPr>
      <w:r w:rsidRPr="009B2A4F">
        <w:rPr>
          <w:rFonts w:ascii="Arial" w:hAnsi="Arial" w:cs="Arial"/>
          <w:shd w:val="clear" w:color="auto" w:fill="FFFFFF"/>
          <w:lang w:val="pt-PT" w:eastAsia="ja-JP"/>
        </w:rPr>
        <w:t>"</w:t>
      </w:r>
      <w:r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Estamos na ERA de empresas interligadas</w:t>
      </w:r>
      <w:r w:rsidRPr="009B2A4F">
        <w:rPr>
          <w:rFonts w:ascii="Arial" w:hAnsi="Arial" w:cs="Arial"/>
          <w:shd w:val="clear" w:color="auto" w:fill="FFFFFF"/>
          <w:lang w:val="pt-PT" w:eastAsia="ja-JP"/>
        </w:rPr>
        <w:t>", disse</w:t>
      </w:r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 xml:space="preserve"> </w:t>
      </w:r>
      <w:proofErr w:type="spellStart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>Masahiro</w:t>
      </w:r>
      <w:proofErr w:type="spellEnd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 xml:space="preserve"> </w:t>
      </w:r>
      <w:proofErr w:type="spellStart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>Kashibe</w:t>
      </w:r>
      <w:proofErr w:type="spellEnd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 xml:space="preserve">, Global </w:t>
      </w:r>
      <w:proofErr w:type="spellStart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>Insurance</w:t>
      </w:r>
      <w:proofErr w:type="spellEnd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 xml:space="preserve"> </w:t>
      </w:r>
      <w:proofErr w:type="spellStart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>Alignment</w:t>
      </w:r>
      <w:proofErr w:type="spellEnd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 xml:space="preserve"> Lead at NTT DATA </w:t>
      </w:r>
      <w:proofErr w:type="spellStart"/>
      <w:r w:rsidRPr="009B2A4F">
        <w:rPr>
          <w:rFonts w:ascii="Arial" w:hAnsi="Arial" w:cs="Arial"/>
          <w:b/>
          <w:bCs/>
          <w:shd w:val="clear" w:color="auto" w:fill="FFFFFF"/>
          <w:lang w:val="pt-PT"/>
        </w:rPr>
        <w:t>Corporation</w:t>
      </w:r>
      <w:proofErr w:type="spellEnd"/>
      <w:r w:rsidRPr="009B2A4F">
        <w:rPr>
          <w:rFonts w:ascii="Arial" w:hAnsi="Arial" w:cs="Arial"/>
          <w:shd w:val="clear" w:color="auto" w:fill="FFFFFF"/>
          <w:lang w:val="pt-PT" w:eastAsia="ja-JP"/>
        </w:rPr>
        <w:t>. "</w:t>
      </w:r>
      <w:r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A Plataforma Global da NTT DATA reúne as melhores parcerias d</w:t>
      </w:r>
      <w:r w:rsidR="00350E30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o momento</w:t>
      </w:r>
      <w:r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para apoiar os nossos clientes na aceleração </w:t>
      </w:r>
      <w:r w:rsidR="001B7247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d</w:t>
      </w:r>
      <w:r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a </w:t>
      </w:r>
      <w:r w:rsidR="001B7247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sua </w:t>
      </w:r>
      <w:r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transformação digital</w:t>
      </w:r>
      <w:r w:rsidR="001B7247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, maximização </w:t>
      </w:r>
      <w:r w:rsidR="00217176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da análise de</w:t>
      </w:r>
      <w:r w:rsidR="001B7247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dados</w:t>
      </w:r>
      <w:r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e </w:t>
      </w:r>
      <w:r w:rsidR="00217176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na</w:t>
      </w:r>
      <w:r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</w:t>
      </w:r>
      <w:r w:rsidR="001B7247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otimiza</w:t>
      </w:r>
      <w:r w:rsidR="00217176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ção de</w:t>
      </w:r>
      <w:r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processos, custos, inovação e aument</w:t>
      </w:r>
      <w:r w:rsidR="00217176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o</w:t>
      </w:r>
      <w:r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</w:t>
      </w:r>
      <w:r w:rsidR="00217176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d</w:t>
      </w:r>
      <w:r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o envolvimento dos clientes</w:t>
      </w:r>
      <w:r w:rsidRPr="009B2A4F">
        <w:rPr>
          <w:rFonts w:ascii="Arial" w:hAnsi="Arial" w:cs="Arial"/>
          <w:shd w:val="clear" w:color="auto" w:fill="FFFFFF"/>
          <w:lang w:val="pt-PT" w:eastAsia="ja-JP"/>
        </w:rPr>
        <w:t>".</w:t>
      </w:r>
    </w:p>
    <w:p w14:paraId="2C9BA538" w14:textId="5C458ED4" w:rsidR="00AB5058" w:rsidRPr="009B2A4F" w:rsidRDefault="000A26EA" w:rsidP="009B2A4F">
      <w:pPr>
        <w:spacing w:line="276" w:lineRule="auto"/>
        <w:jc w:val="both"/>
        <w:rPr>
          <w:rFonts w:ascii="Arial" w:hAnsi="Arial" w:cs="Arial"/>
          <w:shd w:val="clear" w:color="auto" w:fill="FFFFFF"/>
          <w:lang w:val="pt-PT" w:eastAsia="ja-JP"/>
        </w:rPr>
      </w:pPr>
      <w:r w:rsidRPr="009B2A4F">
        <w:rPr>
          <w:rFonts w:ascii="Arial" w:hAnsi="Arial" w:cs="Arial"/>
          <w:b/>
          <w:bCs/>
          <w:shd w:val="clear" w:color="auto" w:fill="FFFFFF"/>
          <w:lang w:val="pt-PT" w:eastAsia="ja-JP"/>
        </w:rPr>
        <w:t xml:space="preserve">Bruno Abril, </w:t>
      </w:r>
      <w:proofErr w:type="spellStart"/>
      <w:r w:rsidRPr="009B2A4F">
        <w:rPr>
          <w:rFonts w:ascii="Arial" w:hAnsi="Arial" w:cs="Arial"/>
          <w:b/>
          <w:bCs/>
          <w:shd w:val="clear" w:color="auto" w:fill="FFFFFF"/>
          <w:lang w:val="pt-PT" w:eastAsia="ja-JP"/>
        </w:rPr>
        <w:t>Partner</w:t>
      </w:r>
      <w:proofErr w:type="spellEnd"/>
      <w:r w:rsidRPr="009B2A4F">
        <w:rPr>
          <w:rFonts w:ascii="Arial" w:hAnsi="Arial" w:cs="Arial"/>
          <w:b/>
          <w:bCs/>
          <w:shd w:val="clear" w:color="auto" w:fill="FFFFFF"/>
          <w:lang w:val="pt-PT" w:eastAsia="ja-JP"/>
        </w:rPr>
        <w:t xml:space="preserve"> NTT DATA EMEAL </w:t>
      </w:r>
      <w:proofErr w:type="spellStart"/>
      <w:r w:rsidRPr="009B2A4F">
        <w:rPr>
          <w:rFonts w:ascii="Arial" w:hAnsi="Arial" w:cs="Arial"/>
          <w:b/>
          <w:bCs/>
          <w:shd w:val="clear" w:color="auto" w:fill="FFFFFF"/>
          <w:lang w:val="pt-PT" w:eastAsia="ja-JP"/>
        </w:rPr>
        <w:t>Insurance</w:t>
      </w:r>
      <w:proofErr w:type="spellEnd"/>
      <w:r w:rsidRPr="009B2A4F">
        <w:rPr>
          <w:rFonts w:ascii="Arial" w:hAnsi="Arial" w:cs="Arial"/>
          <w:shd w:val="clear" w:color="auto" w:fill="FFFFFF"/>
          <w:lang w:val="pt-PT" w:eastAsia="ja-JP"/>
        </w:rPr>
        <w:t xml:space="preserve">, </w:t>
      </w:r>
      <w:r w:rsidR="00910AE9" w:rsidRPr="009B2A4F">
        <w:rPr>
          <w:rFonts w:ascii="Arial" w:hAnsi="Arial" w:cs="Arial"/>
          <w:shd w:val="clear" w:color="auto" w:fill="FFFFFF"/>
          <w:lang w:val="pt-PT" w:eastAsia="ja-JP"/>
        </w:rPr>
        <w:t>af</w:t>
      </w:r>
      <w:r w:rsidR="001B7435" w:rsidRPr="009B2A4F">
        <w:rPr>
          <w:rFonts w:ascii="Arial" w:hAnsi="Arial" w:cs="Arial"/>
          <w:shd w:val="clear" w:color="auto" w:fill="FFFFFF"/>
          <w:lang w:val="pt-PT" w:eastAsia="ja-JP"/>
        </w:rPr>
        <w:t>irmou que</w:t>
      </w:r>
      <w:r w:rsidRPr="009B2A4F">
        <w:rPr>
          <w:rFonts w:ascii="Arial" w:hAnsi="Arial" w:cs="Arial"/>
          <w:shd w:val="clear" w:color="auto" w:fill="FFFFFF"/>
          <w:lang w:val="pt-PT" w:eastAsia="ja-JP"/>
        </w:rPr>
        <w:t>: “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Temos o prazer de apresentar o resultado de três anos de colaboração com outras empresas NTT DATA a nível mundial. As nossas empresas </w:t>
      </w:r>
      <w:r w:rsidR="001B7435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a atuar 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nos mercados dos EUA e Japão são líderes neste </w:t>
      </w:r>
      <w:r w:rsidR="006866A9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setor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, e este esforço conjunto </w:t>
      </w:r>
      <w:r w:rsidR="000C53B9">
        <w:rPr>
          <w:rFonts w:ascii="Arial" w:hAnsi="Arial" w:cs="Arial"/>
          <w:i/>
          <w:iCs/>
          <w:shd w:val="clear" w:color="auto" w:fill="FFFFFF"/>
          <w:lang w:val="pt-PT" w:eastAsia="ja-JP"/>
        </w:rPr>
        <w:t>oferece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-nos </w:t>
      </w:r>
      <w:r w:rsidR="00CA0179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a 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maturidade e liderança </w:t>
      </w:r>
      <w:r w:rsidR="00CA0179">
        <w:rPr>
          <w:rFonts w:ascii="Arial" w:hAnsi="Arial" w:cs="Arial"/>
          <w:i/>
          <w:iCs/>
          <w:shd w:val="clear" w:color="auto" w:fill="FFFFFF"/>
          <w:lang w:val="pt-PT" w:eastAsia="ja-JP"/>
        </w:rPr>
        <w:t>n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outras regiões, </w:t>
      </w:r>
      <w:r w:rsidR="00B93EE6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quer para 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EMEA como </w:t>
      </w:r>
      <w:r w:rsidR="00B93EE6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para 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a LATAM. </w:t>
      </w:r>
      <w:r w:rsidR="006866A9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A 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GIDP </w:t>
      </w:r>
      <w:r w:rsidR="00043FD3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vem 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melhora</w:t>
      </w:r>
      <w:r w:rsidR="00043FD3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r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as nossas capacidades </w:t>
      </w:r>
      <w:proofErr w:type="spellStart"/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BPaaS</w:t>
      </w:r>
      <w:proofErr w:type="spellEnd"/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/BPO e </w:t>
      </w:r>
      <w:r w:rsidR="006866A9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oferece</w:t>
      </w:r>
      <w:r w:rsidR="00043FD3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r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aos nossos clientes de seguros </w:t>
      </w:r>
      <w:r w:rsidR="00CA0179">
        <w:rPr>
          <w:rFonts w:ascii="Arial" w:hAnsi="Arial" w:cs="Arial"/>
          <w:i/>
          <w:iCs/>
          <w:shd w:val="clear" w:color="auto" w:fill="FFFFFF"/>
          <w:lang w:val="pt-PT" w:eastAsia="ja-JP"/>
        </w:rPr>
        <w:t>do ramo vida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uma proposta de v</w:t>
      </w:r>
      <w:r w:rsidR="00910AE9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alor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única</w:t>
      </w:r>
      <w:r w:rsidR="003530BC">
        <w:rPr>
          <w:rFonts w:ascii="Arial" w:hAnsi="Arial" w:cs="Arial"/>
          <w:i/>
          <w:iCs/>
          <w:shd w:val="clear" w:color="auto" w:fill="FFFFFF"/>
          <w:lang w:val="pt-PT" w:eastAsia="ja-JP"/>
        </w:rPr>
        <w:t>,</w:t>
      </w:r>
      <w:r w:rsidR="00043FD3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que lhes </w:t>
      </w:r>
      <w:r w:rsidR="00CA0179">
        <w:rPr>
          <w:rFonts w:ascii="Arial" w:hAnsi="Arial" w:cs="Arial"/>
          <w:i/>
          <w:iCs/>
          <w:shd w:val="clear" w:color="auto" w:fill="FFFFFF"/>
          <w:lang w:val="pt-PT" w:eastAsia="ja-JP"/>
        </w:rPr>
        <w:t>vai</w:t>
      </w:r>
      <w:r w:rsidR="00CA0179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</w:t>
      </w:r>
      <w:r w:rsidR="00234EDD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>permitir</w:t>
      </w:r>
      <w:r w:rsidR="00AB5058" w:rsidRPr="009B2A4F">
        <w:rPr>
          <w:rFonts w:ascii="Arial" w:hAnsi="Arial" w:cs="Arial"/>
          <w:i/>
          <w:iCs/>
          <w:shd w:val="clear" w:color="auto" w:fill="FFFFFF"/>
          <w:lang w:val="pt-PT" w:eastAsia="ja-JP"/>
        </w:rPr>
        <w:t xml:space="preserve"> enfrentar desafios críticos, tais como taxas de juro baixas, aumento da regulamentação, pressões de custos, evolução das exigências dos clientes ou riscos de segurança</w:t>
      </w:r>
      <w:r w:rsidR="00AB5058" w:rsidRPr="009B2A4F">
        <w:rPr>
          <w:rFonts w:ascii="Arial" w:hAnsi="Arial" w:cs="Arial"/>
          <w:shd w:val="clear" w:color="auto" w:fill="FFFFFF"/>
          <w:lang w:val="pt-PT" w:eastAsia="ja-JP"/>
        </w:rPr>
        <w:t>.</w:t>
      </w:r>
      <w:r w:rsidR="00234EDD" w:rsidRPr="009B2A4F">
        <w:rPr>
          <w:rFonts w:ascii="Arial" w:hAnsi="Arial" w:cs="Arial"/>
          <w:shd w:val="clear" w:color="auto" w:fill="FFFFFF"/>
          <w:lang w:val="pt-PT" w:eastAsia="ja-JP"/>
        </w:rPr>
        <w:t>”</w:t>
      </w:r>
    </w:p>
    <w:p w14:paraId="56881CAB" w14:textId="77777777" w:rsidR="006B60C7" w:rsidRPr="00043FD3" w:rsidRDefault="006B60C7" w:rsidP="000A26EA">
      <w:pPr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  <w:lang w:val="pt-PT" w:eastAsia="ja-JP"/>
        </w:rPr>
      </w:pPr>
    </w:p>
    <w:p w14:paraId="47BF29E1" w14:textId="75AA4627" w:rsidR="00A47D43" w:rsidRPr="006B60C7" w:rsidRDefault="00234EDD" w:rsidP="009D3E40">
      <w:pPr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t-PT" w:eastAsia="ja-JP"/>
        </w:rPr>
        <w:t xml:space="preserve">Para saber mais sobre as </w:t>
      </w:r>
      <w:r w:rsidR="006B60C7">
        <w:rPr>
          <w:rFonts w:ascii="Arial" w:hAnsi="Arial" w:cs="Arial"/>
          <w:sz w:val="20"/>
          <w:szCs w:val="20"/>
          <w:shd w:val="clear" w:color="auto" w:fill="FFFFFF"/>
          <w:lang w:val="pt-PT" w:eastAsia="ja-JP"/>
        </w:rPr>
        <w:t>soluções da</w:t>
      </w:r>
      <w:r w:rsidR="00A47D43" w:rsidRPr="00234EDD">
        <w:rPr>
          <w:rFonts w:ascii="Arial" w:eastAsiaTheme="minorHAnsi" w:hAnsi="Arial" w:cs="Arial"/>
          <w:sz w:val="20"/>
          <w:szCs w:val="20"/>
          <w:lang w:val="pt-PT"/>
        </w:rPr>
        <w:t xml:space="preserve"> </w:t>
      </w:r>
      <w:r w:rsidR="00A47D43" w:rsidRPr="00234EDD">
        <w:rPr>
          <w:rFonts w:ascii="Arial" w:hAnsi="Arial" w:cs="Arial"/>
          <w:sz w:val="20"/>
          <w:szCs w:val="20"/>
          <w:lang w:val="pt-PT"/>
        </w:rPr>
        <w:t xml:space="preserve">NTT DATA Global </w:t>
      </w:r>
      <w:proofErr w:type="spellStart"/>
      <w:r w:rsidR="00A47D43" w:rsidRPr="00234EDD">
        <w:rPr>
          <w:rFonts w:ascii="Arial" w:hAnsi="Arial" w:cs="Arial"/>
          <w:sz w:val="20"/>
          <w:szCs w:val="20"/>
          <w:lang w:val="pt-PT"/>
        </w:rPr>
        <w:t>Insurance</w:t>
      </w:r>
      <w:proofErr w:type="spellEnd"/>
      <w:r w:rsidR="00A47D43" w:rsidRPr="00234EDD">
        <w:rPr>
          <w:rFonts w:ascii="Arial" w:eastAsiaTheme="minorHAnsi" w:hAnsi="Arial" w:cs="Arial"/>
          <w:sz w:val="20"/>
          <w:szCs w:val="20"/>
          <w:lang w:val="pt-PT"/>
        </w:rPr>
        <w:t xml:space="preserve"> visit</w:t>
      </w:r>
      <w:r w:rsidR="006B60C7">
        <w:rPr>
          <w:rFonts w:ascii="Arial" w:eastAsiaTheme="minorHAnsi" w:hAnsi="Arial" w:cs="Arial"/>
          <w:sz w:val="20"/>
          <w:szCs w:val="20"/>
          <w:lang w:val="pt-PT"/>
        </w:rPr>
        <w:t>e</w:t>
      </w:r>
      <w:r w:rsidR="00A47D43" w:rsidRPr="00234EDD">
        <w:rPr>
          <w:rFonts w:ascii="Arial" w:eastAsiaTheme="minorHAnsi" w:hAnsi="Arial" w:cs="Arial"/>
          <w:sz w:val="20"/>
          <w:szCs w:val="20"/>
          <w:lang w:val="pt-PT"/>
        </w:rPr>
        <w:t>:</w:t>
      </w:r>
      <w:r w:rsidR="006B60C7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7" w:history="1">
        <w:r w:rsidR="006B60C7" w:rsidRPr="00C26A88">
          <w:rPr>
            <w:rStyle w:val="Hiperligao"/>
            <w:rFonts w:ascii="Arial" w:hAnsi="Arial" w:cs="Arial"/>
            <w:sz w:val="20"/>
            <w:szCs w:val="20"/>
            <w:lang w:val="pt-PT"/>
          </w:rPr>
          <w:t>https://insurance.nttdata.com/</w:t>
        </w:r>
      </w:hyperlink>
    </w:p>
    <w:p w14:paraId="38724BDE" w14:textId="7CB6780E" w:rsidR="00135E6E" w:rsidRPr="006B60C7" w:rsidRDefault="006B60C7" w:rsidP="009D3E4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  <w:lang w:val="pt-PT"/>
        </w:rPr>
      </w:pPr>
      <w:r w:rsidRPr="006B60C7">
        <w:rPr>
          <w:rFonts w:ascii="Arial" w:eastAsiaTheme="minorHAnsi" w:hAnsi="Arial" w:cs="Arial"/>
          <w:sz w:val="20"/>
          <w:szCs w:val="20"/>
          <w:lang w:val="pt-PT"/>
        </w:rPr>
        <w:t xml:space="preserve">Se pretender saber mais sobre o nosso estudo </w:t>
      </w:r>
      <w:r>
        <w:rPr>
          <w:rFonts w:ascii="Arial" w:eastAsiaTheme="minorHAnsi" w:hAnsi="Arial" w:cs="Arial"/>
          <w:sz w:val="20"/>
          <w:szCs w:val="20"/>
          <w:lang w:val="pt-PT"/>
        </w:rPr>
        <w:t>de</w:t>
      </w:r>
      <w:r w:rsidR="00135E6E" w:rsidRPr="006B60C7">
        <w:rPr>
          <w:rFonts w:ascii="Arial" w:eastAsiaTheme="minorHAnsi" w:hAnsi="Arial" w:cs="Arial"/>
          <w:sz w:val="20"/>
          <w:szCs w:val="20"/>
          <w:lang w:val="pt-PT"/>
        </w:rPr>
        <w:t xml:space="preserve"> 2021 visit</w:t>
      </w:r>
      <w:r>
        <w:rPr>
          <w:rFonts w:ascii="Arial" w:eastAsiaTheme="minorHAnsi" w:hAnsi="Arial" w:cs="Arial"/>
          <w:sz w:val="20"/>
          <w:szCs w:val="20"/>
          <w:lang w:val="pt-PT"/>
        </w:rPr>
        <w:t>e</w:t>
      </w:r>
      <w:r w:rsidR="00135E6E" w:rsidRPr="006B60C7">
        <w:rPr>
          <w:rFonts w:ascii="Arial" w:eastAsiaTheme="minorHAnsi" w:hAnsi="Arial" w:cs="Arial"/>
          <w:sz w:val="20"/>
          <w:szCs w:val="20"/>
          <w:lang w:val="pt-PT"/>
        </w:rPr>
        <w:t>:</w:t>
      </w:r>
      <w:r w:rsidR="00135E6E" w:rsidRPr="006B60C7">
        <w:rPr>
          <w:rFonts w:ascii="Arial" w:eastAsiaTheme="minorHAnsi" w:hAnsi="Arial" w:cs="Arial"/>
          <w:b/>
          <w:bCs/>
          <w:sz w:val="20"/>
          <w:szCs w:val="20"/>
          <w:lang w:val="pt-PT"/>
        </w:rPr>
        <w:t> </w:t>
      </w:r>
      <w:hyperlink r:id="rId8" w:tgtFrame="_blank" w:history="1">
        <w:r w:rsidR="00135E6E" w:rsidRPr="006B60C7">
          <w:rPr>
            <w:rStyle w:val="Hiperligao"/>
            <w:rFonts w:ascii="Arial" w:hAnsi="Arial" w:cs="Arial"/>
            <w:sz w:val="20"/>
            <w:szCs w:val="20"/>
            <w:shd w:val="clear" w:color="auto" w:fill="FFFFFF"/>
            <w:lang w:val="pt-PT"/>
          </w:rPr>
          <w:t xml:space="preserve">L&amp;A </w:t>
        </w:r>
        <w:proofErr w:type="spellStart"/>
        <w:r w:rsidR="00135E6E" w:rsidRPr="006B60C7">
          <w:rPr>
            <w:rStyle w:val="Hiperligao"/>
            <w:rFonts w:ascii="Arial" w:hAnsi="Arial" w:cs="Arial"/>
            <w:sz w:val="20"/>
            <w:szCs w:val="20"/>
            <w:shd w:val="clear" w:color="auto" w:fill="FFFFFF"/>
            <w:lang w:val="pt-PT"/>
          </w:rPr>
          <w:t>Insurers</w:t>
        </w:r>
        <w:proofErr w:type="spellEnd"/>
        <w:r w:rsidR="00135E6E" w:rsidRPr="006B60C7">
          <w:rPr>
            <w:rStyle w:val="Hiperligao"/>
            <w:rFonts w:ascii="Arial" w:hAnsi="Arial" w:cs="Arial"/>
            <w:sz w:val="20"/>
            <w:szCs w:val="20"/>
            <w:shd w:val="clear" w:color="auto" w:fill="FFFFFF"/>
            <w:lang w:val="pt-PT"/>
          </w:rPr>
          <w:t xml:space="preserve"> Shift </w:t>
        </w:r>
        <w:proofErr w:type="spellStart"/>
        <w:r w:rsidR="00135E6E" w:rsidRPr="006B60C7">
          <w:rPr>
            <w:rStyle w:val="Hiperligao"/>
            <w:rFonts w:ascii="Arial" w:hAnsi="Arial" w:cs="Arial"/>
            <w:sz w:val="20"/>
            <w:szCs w:val="20"/>
            <w:shd w:val="clear" w:color="auto" w:fill="FFFFFF"/>
            <w:lang w:val="pt-PT"/>
          </w:rPr>
          <w:t>Their</w:t>
        </w:r>
        <w:proofErr w:type="spellEnd"/>
        <w:r w:rsidR="00135E6E" w:rsidRPr="006B60C7">
          <w:rPr>
            <w:rStyle w:val="Hiperligao"/>
            <w:rFonts w:ascii="Arial" w:hAnsi="Arial" w:cs="Arial"/>
            <w:sz w:val="20"/>
            <w:szCs w:val="20"/>
            <w:shd w:val="clear" w:color="auto" w:fill="FFFFFF"/>
            <w:lang w:val="pt-PT"/>
          </w:rPr>
          <w:t xml:space="preserve"> Digital </w:t>
        </w:r>
        <w:proofErr w:type="spellStart"/>
        <w:r w:rsidR="00135E6E" w:rsidRPr="006B60C7">
          <w:rPr>
            <w:rStyle w:val="Hiperligao"/>
            <w:rFonts w:ascii="Arial" w:hAnsi="Arial" w:cs="Arial"/>
            <w:sz w:val="20"/>
            <w:szCs w:val="20"/>
            <w:shd w:val="clear" w:color="auto" w:fill="FFFFFF"/>
            <w:lang w:val="pt-PT"/>
          </w:rPr>
          <w:t>Transformation</w:t>
        </w:r>
        <w:proofErr w:type="spellEnd"/>
        <w:r w:rsidR="00135E6E" w:rsidRPr="006B60C7">
          <w:rPr>
            <w:rStyle w:val="Hiperligao"/>
            <w:rFonts w:ascii="Arial" w:hAnsi="Arial" w:cs="Arial"/>
            <w:sz w:val="20"/>
            <w:szCs w:val="20"/>
            <w:shd w:val="clear" w:color="auto" w:fill="FFFFFF"/>
            <w:lang w:val="pt-PT"/>
          </w:rPr>
          <w:t xml:space="preserve"> Into </w:t>
        </w:r>
        <w:proofErr w:type="spellStart"/>
        <w:r w:rsidR="00135E6E" w:rsidRPr="006B60C7">
          <w:rPr>
            <w:rStyle w:val="Hiperligao"/>
            <w:rFonts w:ascii="Arial" w:hAnsi="Arial" w:cs="Arial"/>
            <w:sz w:val="20"/>
            <w:szCs w:val="20"/>
            <w:shd w:val="clear" w:color="auto" w:fill="FFFFFF"/>
            <w:lang w:val="pt-PT"/>
          </w:rPr>
          <w:t>High</w:t>
        </w:r>
        <w:proofErr w:type="spellEnd"/>
        <w:r w:rsidR="00135E6E" w:rsidRPr="006B60C7">
          <w:rPr>
            <w:rStyle w:val="Hiperligao"/>
            <w:rFonts w:ascii="Arial" w:hAnsi="Arial" w:cs="Arial"/>
            <w:sz w:val="20"/>
            <w:szCs w:val="20"/>
            <w:shd w:val="clear" w:color="auto" w:fill="FFFFFF"/>
            <w:lang w:val="pt-PT"/>
          </w:rPr>
          <w:t xml:space="preserve"> Gear</w:t>
        </w:r>
      </w:hyperlink>
    </w:p>
    <w:p w14:paraId="242B645A" w14:textId="77777777" w:rsidR="009D3E40" w:rsidRDefault="00A47D43" w:rsidP="00445A29">
      <w:pPr>
        <w:rPr>
          <w:rFonts w:ascii="Arial" w:hAnsi="Arial" w:cs="Arial"/>
          <w:sz w:val="16"/>
          <w:szCs w:val="16"/>
          <w:lang w:val="pt-PT" w:eastAsia="ja-JP"/>
        </w:rPr>
      </w:pPr>
      <w:r w:rsidRPr="006B60C7">
        <w:rPr>
          <w:rFonts w:ascii="Arial" w:hAnsi="Arial" w:cs="Arial" w:hint="eastAsia"/>
          <w:sz w:val="16"/>
          <w:szCs w:val="16"/>
          <w:lang w:val="pt-PT" w:eastAsia="ja-JP"/>
        </w:rPr>
        <w:t xml:space="preserve"> </w:t>
      </w:r>
    </w:p>
    <w:p w14:paraId="55658FFD" w14:textId="76B54BD7" w:rsidR="00A47D43" w:rsidRPr="002E1159" w:rsidRDefault="00A47D43" w:rsidP="00445A29">
      <w:pPr>
        <w:rPr>
          <w:rFonts w:ascii="Arial" w:hAnsi="Arial" w:cs="Arial"/>
          <w:sz w:val="16"/>
          <w:szCs w:val="16"/>
          <w:lang w:eastAsia="ja-JP"/>
        </w:rPr>
      </w:pPr>
      <w:r w:rsidRPr="002E1159">
        <w:rPr>
          <w:rFonts w:ascii="Arial" w:hAnsi="Arial" w:cs="Arial" w:hint="eastAsia"/>
          <w:sz w:val="16"/>
          <w:szCs w:val="16"/>
          <w:lang w:eastAsia="ja-JP"/>
        </w:rPr>
        <w:t>*</w:t>
      </w:r>
      <w:r w:rsidRPr="002E1159">
        <w:rPr>
          <w:rFonts w:ascii="Arial" w:hAnsi="Arial" w:cs="Arial"/>
          <w:sz w:val="16"/>
          <w:szCs w:val="16"/>
          <w:lang w:eastAsia="ja-JP"/>
        </w:rPr>
        <w:t xml:space="preserve"> GIDP™ is trademark of NTT DATA Corporation in Japan, The United States of America Canada, Spain, Portugal, Belgium, Italy, United Kingdom, Netherlands, Luxemburg, Germany, Ireland, Austria, Switzerland, France, Denmark, Finland and Sweden.</w:t>
      </w:r>
    </w:p>
    <w:p w14:paraId="58AEFABD" w14:textId="77777777" w:rsidR="009D3E40" w:rsidRDefault="009D3E40" w:rsidP="004A3BE9">
      <w:pPr>
        <w:spacing w:line="276" w:lineRule="auto"/>
        <w:rPr>
          <w:rFonts w:ascii="Arial" w:hAnsi="Arial" w:cs="Arial"/>
          <w:sz w:val="20"/>
          <w:szCs w:val="20"/>
        </w:rPr>
      </w:pPr>
    </w:p>
    <w:p w14:paraId="6D234440" w14:textId="58F0712F" w:rsidR="004A3BE9" w:rsidRPr="009D3E40" w:rsidRDefault="009D3E40" w:rsidP="004A3BE9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</w:pPr>
      <w:r w:rsidRPr="009D3E40">
        <w:rPr>
          <w:rFonts w:ascii="Arial" w:hAnsi="Arial" w:cs="Arial"/>
          <w:b/>
          <w:bCs/>
          <w:sz w:val="20"/>
          <w:szCs w:val="20"/>
          <w:lang w:val="pt-PT"/>
        </w:rPr>
        <w:t>Sobre a</w:t>
      </w:r>
      <w:r w:rsidR="004A3BE9" w:rsidRPr="009D3E40">
        <w:rPr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 xml:space="preserve"> NTT DATA</w:t>
      </w:r>
    </w:p>
    <w:p w14:paraId="18D9E86C" w14:textId="3B2DB22F" w:rsidR="00CA0179" w:rsidRPr="00E62B26" w:rsidRDefault="00CF6BB9" w:rsidP="00E62B2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  <w:hyperlink r:id="rId9" w:tgtFrame="_blank" w:history="1">
        <w:r w:rsidR="00CA0179" w:rsidRPr="00E62B26">
          <w:rPr>
            <w:rFonts w:ascii="Arial" w:hAnsi="Arial" w:cs="Arial"/>
            <w:color w:val="000000" w:themeColor="text1"/>
            <w:sz w:val="20"/>
            <w:szCs w:val="20"/>
            <w:lang w:val="pt-PT"/>
          </w:rPr>
          <w:t>NTT DATA</w:t>
        </w:r>
      </w:hyperlink>
      <w:r w:rsidR="00CA0179" w:rsidRPr="00E62B26">
        <w:rPr>
          <w:rFonts w:ascii="Arial" w:hAnsi="Arial" w:cs="Arial"/>
          <w:color w:val="000000" w:themeColor="text1"/>
          <w:sz w:val="20"/>
          <w:szCs w:val="20"/>
          <w:lang w:val="pt-PT"/>
        </w:rPr>
        <w:t> – parte do Grupo NTT – é uma reconhecida empresa de inovação global de consultoria de negócios e IT, sedeada em Tóquio. Ajuda os clientes a transformarem-se através da consultoria, de soluções industriais, serviços de processos empresariais, modernização digital &amp; de IT e gestão de serviços. A NTT DATA permite-lhes, assim como à sociedade, entrar no futuro digital com confiança. Está comprometida com o sucesso a longo prazo dos clientes, combinando um alcance global com a atenção local, servindo-os em mais de 50 países em todo o mundo. Saiba mais em NTT DATA.com.</w:t>
      </w:r>
    </w:p>
    <w:sectPr w:rsidR="00CA0179" w:rsidRPr="00E62B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9E43" w14:textId="77777777" w:rsidR="00950AAF" w:rsidRDefault="00950AAF" w:rsidP="00BC0DA3">
      <w:pPr>
        <w:spacing w:after="0" w:line="240" w:lineRule="auto"/>
      </w:pPr>
      <w:r>
        <w:separator/>
      </w:r>
    </w:p>
  </w:endnote>
  <w:endnote w:type="continuationSeparator" w:id="0">
    <w:p w14:paraId="46B67612" w14:textId="77777777" w:rsidR="00950AAF" w:rsidRDefault="00950AAF" w:rsidP="00BC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E643" w14:textId="77777777" w:rsidR="00950AAF" w:rsidRDefault="00950AAF" w:rsidP="00BC0DA3">
      <w:pPr>
        <w:spacing w:after="0" w:line="240" w:lineRule="auto"/>
      </w:pPr>
      <w:r>
        <w:separator/>
      </w:r>
    </w:p>
  </w:footnote>
  <w:footnote w:type="continuationSeparator" w:id="0">
    <w:p w14:paraId="3BF48D13" w14:textId="77777777" w:rsidR="00950AAF" w:rsidRDefault="00950AAF" w:rsidP="00BC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A0C6" w14:textId="13142B23" w:rsidR="00BC0DA3" w:rsidRDefault="00BC0DA3">
    <w:pPr>
      <w:pStyle w:val="Cabealho"/>
    </w:pPr>
    <w:r>
      <w:rPr>
        <w:noProof/>
        <w:lang w:val="pt-PT" w:eastAsia="pt-PT"/>
      </w:rPr>
      <w:drawing>
        <wp:inline distT="0" distB="0" distL="0" distR="0" wp14:anchorId="07C7A2E1" wp14:editId="0EE092B7">
          <wp:extent cx="1769234" cy="438150"/>
          <wp:effectExtent l="0" t="0" r="0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479" cy="44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21C7"/>
    <w:multiLevelType w:val="hybridMultilevel"/>
    <w:tmpl w:val="F2568FF8"/>
    <w:lvl w:ilvl="0" w:tplc="A386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0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03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8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4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E9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88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09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41474"/>
    <w:multiLevelType w:val="hybridMultilevel"/>
    <w:tmpl w:val="BB6CC56E"/>
    <w:lvl w:ilvl="0" w:tplc="B2702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A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86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A3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C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C9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7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8C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66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92769"/>
    <w:multiLevelType w:val="hybridMultilevel"/>
    <w:tmpl w:val="548E3E70"/>
    <w:lvl w:ilvl="0" w:tplc="CC624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860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4E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6F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88E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A8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82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2E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AF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5D54"/>
    <w:multiLevelType w:val="hybridMultilevel"/>
    <w:tmpl w:val="54EC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4E60"/>
    <w:multiLevelType w:val="hybridMultilevel"/>
    <w:tmpl w:val="06F65540"/>
    <w:lvl w:ilvl="0" w:tplc="D6B0B2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862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7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64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8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60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A5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6A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86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41E7"/>
    <w:multiLevelType w:val="hybridMultilevel"/>
    <w:tmpl w:val="F6EC8876"/>
    <w:lvl w:ilvl="0" w:tplc="863AD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862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05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CFF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A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40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E7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5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C1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5D10"/>
    <w:multiLevelType w:val="hybridMultilevel"/>
    <w:tmpl w:val="EFA885AE"/>
    <w:lvl w:ilvl="0" w:tplc="C37640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2CF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26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2E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43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00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227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CA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00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3D04"/>
    <w:multiLevelType w:val="hybridMultilevel"/>
    <w:tmpl w:val="183A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6CB2"/>
    <w:multiLevelType w:val="hybridMultilevel"/>
    <w:tmpl w:val="5230715A"/>
    <w:lvl w:ilvl="0" w:tplc="165E5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2A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A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EE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8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85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88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40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8A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0D4AD1"/>
    <w:multiLevelType w:val="hybridMultilevel"/>
    <w:tmpl w:val="FC6AF096"/>
    <w:lvl w:ilvl="0" w:tplc="71EA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01D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00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2A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EC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EC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AF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09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A0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00186"/>
    <w:multiLevelType w:val="hybridMultilevel"/>
    <w:tmpl w:val="3C9A2F38"/>
    <w:lvl w:ilvl="0" w:tplc="05420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056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05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EC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C6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67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2A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F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62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1CC1"/>
    <w:multiLevelType w:val="hybridMultilevel"/>
    <w:tmpl w:val="B082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A0EEC"/>
    <w:multiLevelType w:val="hybridMultilevel"/>
    <w:tmpl w:val="66C6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F5115"/>
    <w:multiLevelType w:val="hybridMultilevel"/>
    <w:tmpl w:val="8CD40236"/>
    <w:lvl w:ilvl="0" w:tplc="4C14E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A5D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26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C6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AE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40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3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47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24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1919"/>
    <w:multiLevelType w:val="hybridMultilevel"/>
    <w:tmpl w:val="018C9FA8"/>
    <w:lvl w:ilvl="0" w:tplc="98D0C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2EF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E6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66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67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87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E7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ED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09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85D29"/>
    <w:multiLevelType w:val="hybridMultilevel"/>
    <w:tmpl w:val="C708F110"/>
    <w:lvl w:ilvl="0" w:tplc="BB3ED2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27B05"/>
    <w:multiLevelType w:val="hybridMultilevel"/>
    <w:tmpl w:val="9618AC14"/>
    <w:lvl w:ilvl="0" w:tplc="1BC80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AD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4D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A2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0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A5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A0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20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8E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A4428"/>
    <w:multiLevelType w:val="hybridMultilevel"/>
    <w:tmpl w:val="F6F23184"/>
    <w:lvl w:ilvl="0" w:tplc="1FF0A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43E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02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07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42D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85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2D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AC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83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93B83"/>
    <w:multiLevelType w:val="hybridMultilevel"/>
    <w:tmpl w:val="A42CB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16"/>
  </w:num>
  <w:num w:numId="8">
    <w:abstractNumId w:val="6"/>
  </w:num>
  <w:num w:numId="9">
    <w:abstractNumId w:val="9"/>
  </w:num>
  <w:num w:numId="10">
    <w:abstractNumId w:val="17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1"/>
  </w:num>
  <w:num w:numId="17">
    <w:abstractNumId w:val="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C"/>
    <w:rsid w:val="000163C3"/>
    <w:rsid w:val="00017062"/>
    <w:rsid w:val="0002699D"/>
    <w:rsid w:val="00031399"/>
    <w:rsid w:val="00032506"/>
    <w:rsid w:val="00043FD3"/>
    <w:rsid w:val="00052E93"/>
    <w:rsid w:val="00056ED6"/>
    <w:rsid w:val="00064E58"/>
    <w:rsid w:val="000778DF"/>
    <w:rsid w:val="000904A2"/>
    <w:rsid w:val="000A26EA"/>
    <w:rsid w:val="000C53B9"/>
    <w:rsid w:val="000F4732"/>
    <w:rsid w:val="00107AAB"/>
    <w:rsid w:val="00124D37"/>
    <w:rsid w:val="0013015D"/>
    <w:rsid w:val="00135E6E"/>
    <w:rsid w:val="00143152"/>
    <w:rsid w:val="00174567"/>
    <w:rsid w:val="001B5905"/>
    <w:rsid w:val="001B7247"/>
    <w:rsid w:val="001B7435"/>
    <w:rsid w:val="001B7AD7"/>
    <w:rsid w:val="001C1403"/>
    <w:rsid w:val="001C2187"/>
    <w:rsid w:val="001D20C7"/>
    <w:rsid w:val="001F3CEE"/>
    <w:rsid w:val="00200C11"/>
    <w:rsid w:val="00217176"/>
    <w:rsid w:val="00234EDD"/>
    <w:rsid w:val="00237854"/>
    <w:rsid w:val="00277041"/>
    <w:rsid w:val="0027787E"/>
    <w:rsid w:val="00277949"/>
    <w:rsid w:val="002A1ADC"/>
    <w:rsid w:val="002A5463"/>
    <w:rsid w:val="002B4E28"/>
    <w:rsid w:val="002B7E25"/>
    <w:rsid w:val="002C085B"/>
    <w:rsid w:val="002C164B"/>
    <w:rsid w:val="002C1C46"/>
    <w:rsid w:val="002C2362"/>
    <w:rsid w:val="002C6EAC"/>
    <w:rsid w:val="002E1159"/>
    <w:rsid w:val="002E2D1D"/>
    <w:rsid w:val="002E55ED"/>
    <w:rsid w:val="002E65FB"/>
    <w:rsid w:val="002F5620"/>
    <w:rsid w:val="003142C0"/>
    <w:rsid w:val="00325DE4"/>
    <w:rsid w:val="00334758"/>
    <w:rsid w:val="00345FE0"/>
    <w:rsid w:val="00350E30"/>
    <w:rsid w:val="003530BC"/>
    <w:rsid w:val="00353626"/>
    <w:rsid w:val="003818EC"/>
    <w:rsid w:val="003962A3"/>
    <w:rsid w:val="003A71C4"/>
    <w:rsid w:val="003E22E7"/>
    <w:rsid w:val="003F519E"/>
    <w:rsid w:val="0043163E"/>
    <w:rsid w:val="00443378"/>
    <w:rsid w:val="00445A29"/>
    <w:rsid w:val="0046462D"/>
    <w:rsid w:val="004827A3"/>
    <w:rsid w:val="004836F5"/>
    <w:rsid w:val="004A3BE9"/>
    <w:rsid w:val="004C6035"/>
    <w:rsid w:val="004D2BBB"/>
    <w:rsid w:val="004D30B3"/>
    <w:rsid w:val="004E5326"/>
    <w:rsid w:val="00524479"/>
    <w:rsid w:val="00532F7F"/>
    <w:rsid w:val="00593AF3"/>
    <w:rsid w:val="00595DAD"/>
    <w:rsid w:val="005A1842"/>
    <w:rsid w:val="005B582E"/>
    <w:rsid w:val="005C288E"/>
    <w:rsid w:val="005C3399"/>
    <w:rsid w:val="005E0323"/>
    <w:rsid w:val="00610CCB"/>
    <w:rsid w:val="006240AD"/>
    <w:rsid w:val="00633A7D"/>
    <w:rsid w:val="00637C9F"/>
    <w:rsid w:val="006410BD"/>
    <w:rsid w:val="006529FE"/>
    <w:rsid w:val="0066475C"/>
    <w:rsid w:val="006674C2"/>
    <w:rsid w:val="00675667"/>
    <w:rsid w:val="00680153"/>
    <w:rsid w:val="006824BD"/>
    <w:rsid w:val="006863CF"/>
    <w:rsid w:val="006866A9"/>
    <w:rsid w:val="006B1132"/>
    <w:rsid w:val="006B60C7"/>
    <w:rsid w:val="006D1E98"/>
    <w:rsid w:val="006D5C45"/>
    <w:rsid w:val="006D5FFB"/>
    <w:rsid w:val="006E48A7"/>
    <w:rsid w:val="006E5BC7"/>
    <w:rsid w:val="006F7C21"/>
    <w:rsid w:val="00710740"/>
    <w:rsid w:val="00723640"/>
    <w:rsid w:val="0072449C"/>
    <w:rsid w:val="00792549"/>
    <w:rsid w:val="007A4E89"/>
    <w:rsid w:val="007B1A87"/>
    <w:rsid w:val="007C0D62"/>
    <w:rsid w:val="007C10C9"/>
    <w:rsid w:val="007C110D"/>
    <w:rsid w:val="007C3D09"/>
    <w:rsid w:val="00801593"/>
    <w:rsid w:val="008115B8"/>
    <w:rsid w:val="0081239D"/>
    <w:rsid w:val="00837C5C"/>
    <w:rsid w:val="0084728D"/>
    <w:rsid w:val="00881792"/>
    <w:rsid w:val="00883309"/>
    <w:rsid w:val="0088496F"/>
    <w:rsid w:val="008B1C0B"/>
    <w:rsid w:val="008C1975"/>
    <w:rsid w:val="008C3583"/>
    <w:rsid w:val="008D16F4"/>
    <w:rsid w:val="008E2C07"/>
    <w:rsid w:val="008E69F6"/>
    <w:rsid w:val="008E7279"/>
    <w:rsid w:val="00901236"/>
    <w:rsid w:val="00910AE9"/>
    <w:rsid w:val="009315E4"/>
    <w:rsid w:val="009324A5"/>
    <w:rsid w:val="00933CA7"/>
    <w:rsid w:val="009343E2"/>
    <w:rsid w:val="00934482"/>
    <w:rsid w:val="0094666D"/>
    <w:rsid w:val="00950AAF"/>
    <w:rsid w:val="00966DE6"/>
    <w:rsid w:val="009741F1"/>
    <w:rsid w:val="009768C9"/>
    <w:rsid w:val="00981AF4"/>
    <w:rsid w:val="0099553E"/>
    <w:rsid w:val="009B2A4F"/>
    <w:rsid w:val="009D3E40"/>
    <w:rsid w:val="009D451F"/>
    <w:rsid w:val="009D590F"/>
    <w:rsid w:val="009E724B"/>
    <w:rsid w:val="009F0EA0"/>
    <w:rsid w:val="00A27381"/>
    <w:rsid w:val="00A463CE"/>
    <w:rsid w:val="00A47D43"/>
    <w:rsid w:val="00A501B1"/>
    <w:rsid w:val="00A53FBB"/>
    <w:rsid w:val="00A541DA"/>
    <w:rsid w:val="00A6298B"/>
    <w:rsid w:val="00A7406A"/>
    <w:rsid w:val="00A8143A"/>
    <w:rsid w:val="00AA6EAD"/>
    <w:rsid w:val="00AB5058"/>
    <w:rsid w:val="00AC0BF6"/>
    <w:rsid w:val="00AD22AD"/>
    <w:rsid w:val="00AD7666"/>
    <w:rsid w:val="00AE6395"/>
    <w:rsid w:val="00B146C8"/>
    <w:rsid w:val="00B716B6"/>
    <w:rsid w:val="00B71918"/>
    <w:rsid w:val="00B92338"/>
    <w:rsid w:val="00B93EE6"/>
    <w:rsid w:val="00B94D5A"/>
    <w:rsid w:val="00B97104"/>
    <w:rsid w:val="00BB0886"/>
    <w:rsid w:val="00BC0DA3"/>
    <w:rsid w:val="00BC5AC6"/>
    <w:rsid w:val="00BD248E"/>
    <w:rsid w:val="00BD7C38"/>
    <w:rsid w:val="00BE2C36"/>
    <w:rsid w:val="00BF172E"/>
    <w:rsid w:val="00C063F1"/>
    <w:rsid w:val="00C135D0"/>
    <w:rsid w:val="00C168AD"/>
    <w:rsid w:val="00C16C6A"/>
    <w:rsid w:val="00C252AC"/>
    <w:rsid w:val="00C30398"/>
    <w:rsid w:val="00C86DB1"/>
    <w:rsid w:val="00CA0179"/>
    <w:rsid w:val="00CC2D14"/>
    <w:rsid w:val="00CC4DB7"/>
    <w:rsid w:val="00CD07B6"/>
    <w:rsid w:val="00CF6BB9"/>
    <w:rsid w:val="00D025B7"/>
    <w:rsid w:val="00D110DF"/>
    <w:rsid w:val="00D25C6C"/>
    <w:rsid w:val="00D37696"/>
    <w:rsid w:val="00D46E81"/>
    <w:rsid w:val="00D542E1"/>
    <w:rsid w:val="00D8049F"/>
    <w:rsid w:val="00D80CB6"/>
    <w:rsid w:val="00D84EC1"/>
    <w:rsid w:val="00DA1D38"/>
    <w:rsid w:val="00DB0112"/>
    <w:rsid w:val="00DE24AD"/>
    <w:rsid w:val="00E120D2"/>
    <w:rsid w:val="00E22E21"/>
    <w:rsid w:val="00E4133C"/>
    <w:rsid w:val="00E42C3A"/>
    <w:rsid w:val="00E50DAB"/>
    <w:rsid w:val="00E62B26"/>
    <w:rsid w:val="00E70FC5"/>
    <w:rsid w:val="00E73145"/>
    <w:rsid w:val="00E75CD1"/>
    <w:rsid w:val="00E84538"/>
    <w:rsid w:val="00EA4F56"/>
    <w:rsid w:val="00EA61B0"/>
    <w:rsid w:val="00EC0E5A"/>
    <w:rsid w:val="00ED4392"/>
    <w:rsid w:val="00ED7246"/>
    <w:rsid w:val="00EE7BDE"/>
    <w:rsid w:val="00EF3273"/>
    <w:rsid w:val="00EF4799"/>
    <w:rsid w:val="00F01827"/>
    <w:rsid w:val="00F31462"/>
    <w:rsid w:val="00F31C44"/>
    <w:rsid w:val="00F35098"/>
    <w:rsid w:val="00F37FA0"/>
    <w:rsid w:val="00F56B6F"/>
    <w:rsid w:val="00F57ABF"/>
    <w:rsid w:val="00F66935"/>
    <w:rsid w:val="00F75A0B"/>
    <w:rsid w:val="00FC3E94"/>
    <w:rsid w:val="00FF484C"/>
    <w:rsid w:val="00FF494A"/>
    <w:rsid w:val="00FF6D41"/>
    <w:rsid w:val="334C93B3"/>
    <w:rsid w:val="68AD8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58669FCE"/>
  <w15:chartTrackingRefBased/>
  <w15:docId w15:val="{07974B1B-E79A-4D67-B608-A4D97874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BE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E2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F66935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445A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BC0DA3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BC0DA3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C0D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C0DA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C0DA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C0DA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C0DA3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BC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0DA3"/>
  </w:style>
  <w:style w:type="paragraph" w:styleId="Rodap">
    <w:name w:val="footer"/>
    <w:basedOn w:val="Normal"/>
    <w:link w:val="RodapCarter"/>
    <w:uiPriority w:val="99"/>
    <w:unhideWhenUsed/>
    <w:rsid w:val="00BC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0DA3"/>
  </w:style>
  <w:style w:type="paragraph" w:styleId="Reviso">
    <w:name w:val="Revision"/>
    <w:hidden/>
    <w:uiPriority w:val="99"/>
    <w:semiHidden/>
    <w:rsid w:val="003818EC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9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3AF3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8496F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B0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64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9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1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9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70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6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9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9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937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583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3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453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nttdata.com/en/engage/insurers-its-time-to-shift-your-digital-transformation-into-high-ge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urance.nttdat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ttdata.com/global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875</Words>
  <Characters>4727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Hugo Costa</cp:lastModifiedBy>
  <cp:revision>7</cp:revision>
  <dcterms:created xsi:type="dcterms:W3CDTF">2021-09-29T17:12:00Z</dcterms:created>
  <dcterms:modified xsi:type="dcterms:W3CDTF">2021-09-30T10:40:00Z</dcterms:modified>
</cp:coreProperties>
</file>