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5004" w14:textId="68EF4E27" w:rsidR="007631E5" w:rsidRPr="00D50F04" w:rsidRDefault="007631E5" w:rsidP="005D283A">
      <w:pPr>
        <w:ind w:left="-567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Hlk83046765"/>
      <w:r w:rsidRPr="00D50F04">
        <w:rPr>
          <w:rFonts w:ascii="Arial" w:hAnsi="Arial" w:cs="Arial"/>
          <w:b/>
          <w:bCs/>
          <w:sz w:val="28"/>
          <w:szCs w:val="28"/>
          <w:lang w:val="en-GB"/>
        </w:rPr>
        <w:t xml:space="preserve">JLL </w:t>
      </w:r>
      <w:r w:rsidR="007A559C">
        <w:rPr>
          <w:rFonts w:ascii="Arial" w:hAnsi="Arial" w:cs="Arial"/>
          <w:b/>
          <w:bCs/>
          <w:sz w:val="28"/>
          <w:szCs w:val="28"/>
          <w:lang w:val="en-GB"/>
        </w:rPr>
        <w:t>appoints</w:t>
      </w:r>
      <w:r w:rsidR="007A559C" w:rsidRPr="00D50F0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50F04">
        <w:rPr>
          <w:rFonts w:ascii="Arial" w:hAnsi="Arial" w:cs="Arial"/>
          <w:b/>
          <w:bCs/>
          <w:sz w:val="28"/>
          <w:szCs w:val="28"/>
          <w:lang w:val="en-GB"/>
        </w:rPr>
        <w:t xml:space="preserve">new </w:t>
      </w:r>
      <w:r w:rsidR="007B17A5">
        <w:rPr>
          <w:rFonts w:ascii="Arial" w:hAnsi="Arial" w:cs="Arial"/>
          <w:b/>
          <w:bCs/>
          <w:sz w:val="28"/>
          <w:szCs w:val="28"/>
          <w:lang w:val="en-GB"/>
        </w:rPr>
        <w:t xml:space="preserve">Head of </w:t>
      </w:r>
      <w:r w:rsidRPr="00D50F04">
        <w:rPr>
          <w:rFonts w:ascii="Arial" w:hAnsi="Arial" w:cs="Arial"/>
          <w:b/>
          <w:bCs/>
          <w:sz w:val="28"/>
          <w:szCs w:val="28"/>
          <w:lang w:val="en-GB"/>
        </w:rPr>
        <w:t>HR</w:t>
      </w:r>
      <w:r w:rsidR="007B17A5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50F04">
        <w:rPr>
          <w:rFonts w:ascii="Arial" w:hAnsi="Arial" w:cs="Arial"/>
          <w:b/>
          <w:bCs/>
          <w:sz w:val="28"/>
          <w:szCs w:val="28"/>
          <w:lang w:val="en-GB"/>
        </w:rPr>
        <w:t xml:space="preserve">for </w:t>
      </w:r>
      <w:r w:rsidR="007A559C">
        <w:rPr>
          <w:rFonts w:ascii="Arial" w:hAnsi="Arial" w:cs="Arial"/>
          <w:b/>
          <w:bCs/>
          <w:sz w:val="28"/>
          <w:szCs w:val="28"/>
          <w:lang w:val="en-GB"/>
        </w:rPr>
        <w:t>CEE and Russia</w:t>
      </w:r>
      <w:r w:rsidR="007A559C" w:rsidRPr="00D50F0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50F04">
        <w:rPr>
          <w:rFonts w:ascii="Arial" w:hAnsi="Arial" w:cs="Arial"/>
          <w:b/>
          <w:bCs/>
          <w:sz w:val="28"/>
          <w:szCs w:val="28"/>
          <w:lang w:val="en-GB"/>
        </w:rPr>
        <w:t>region</w:t>
      </w:r>
    </w:p>
    <w:bookmarkEnd w:id="0"/>
    <w:p w14:paraId="16F9FF9D" w14:textId="1B4471A2" w:rsidR="005D283A" w:rsidRPr="00D50F04" w:rsidRDefault="007631E5" w:rsidP="0069570E">
      <w:pPr>
        <w:ind w:left="-567"/>
        <w:jc w:val="both"/>
        <w:rPr>
          <w:rFonts w:ascii="Arial" w:hAnsi="Arial" w:cs="Arial"/>
          <w:i/>
          <w:iCs/>
          <w:sz w:val="23"/>
          <w:szCs w:val="23"/>
          <w:lang w:val="en-GB"/>
        </w:rPr>
      </w:pPr>
      <w:r w:rsidRPr="00D50F04">
        <w:rPr>
          <w:rFonts w:ascii="Arial" w:hAnsi="Arial" w:cs="Arial"/>
          <w:i/>
          <w:iCs/>
          <w:sz w:val="23"/>
          <w:szCs w:val="23"/>
          <w:lang w:val="en-GB"/>
        </w:rPr>
        <w:t xml:space="preserve">Mateusz </w:t>
      </w:r>
      <w:proofErr w:type="spellStart"/>
      <w:r w:rsidRPr="00D50F04">
        <w:rPr>
          <w:rFonts w:ascii="Arial" w:hAnsi="Arial" w:cs="Arial"/>
          <w:i/>
          <w:iCs/>
          <w:sz w:val="23"/>
          <w:szCs w:val="23"/>
          <w:lang w:val="en-GB"/>
        </w:rPr>
        <w:t>Gołembiewski</w:t>
      </w:r>
      <w:proofErr w:type="spellEnd"/>
      <w:r w:rsidRPr="00D50F04">
        <w:rPr>
          <w:rFonts w:ascii="Arial" w:hAnsi="Arial" w:cs="Arial"/>
          <w:i/>
          <w:iCs/>
          <w:sz w:val="23"/>
          <w:szCs w:val="23"/>
          <w:lang w:val="en-GB"/>
        </w:rPr>
        <w:t xml:space="preserve">, </w:t>
      </w:r>
      <w:r w:rsidR="007A559C">
        <w:rPr>
          <w:rFonts w:ascii="Arial" w:hAnsi="Arial" w:cs="Arial"/>
          <w:i/>
          <w:iCs/>
          <w:sz w:val="23"/>
          <w:szCs w:val="23"/>
          <w:lang w:val="en-GB"/>
        </w:rPr>
        <w:t>who has</w:t>
      </w:r>
      <w:r w:rsidRPr="00D50F04">
        <w:rPr>
          <w:rFonts w:ascii="Arial" w:hAnsi="Arial" w:cs="Arial"/>
          <w:i/>
          <w:iCs/>
          <w:sz w:val="23"/>
          <w:szCs w:val="23"/>
          <w:lang w:val="en-GB"/>
        </w:rPr>
        <w:t xml:space="preserve"> extensive international experience in talent management, will </w:t>
      </w:r>
      <w:r w:rsidR="007A559C">
        <w:rPr>
          <w:rFonts w:ascii="Arial" w:hAnsi="Arial" w:cs="Arial"/>
          <w:i/>
          <w:iCs/>
          <w:sz w:val="23"/>
          <w:szCs w:val="23"/>
          <w:lang w:val="en-GB"/>
        </w:rPr>
        <w:t xml:space="preserve">head up </w:t>
      </w:r>
      <w:r w:rsidRPr="00D50F04">
        <w:rPr>
          <w:rFonts w:ascii="Arial" w:hAnsi="Arial" w:cs="Arial"/>
          <w:i/>
          <w:iCs/>
          <w:sz w:val="23"/>
          <w:szCs w:val="23"/>
          <w:lang w:val="en-GB"/>
        </w:rPr>
        <w:t xml:space="preserve">JLL's HR </w:t>
      </w:r>
      <w:r w:rsidR="002D0571">
        <w:rPr>
          <w:rFonts w:ascii="Arial" w:hAnsi="Arial" w:cs="Arial"/>
          <w:i/>
          <w:iCs/>
          <w:sz w:val="23"/>
          <w:szCs w:val="23"/>
          <w:lang w:val="en-GB"/>
        </w:rPr>
        <w:t>organisation</w:t>
      </w:r>
      <w:r w:rsidRPr="00D50F04">
        <w:rPr>
          <w:rFonts w:ascii="Arial" w:hAnsi="Arial" w:cs="Arial"/>
          <w:i/>
          <w:iCs/>
          <w:sz w:val="23"/>
          <w:szCs w:val="23"/>
          <w:lang w:val="en-GB"/>
        </w:rPr>
        <w:t xml:space="preserve"> in the CEE and Russia region.</w:t>
      </w:r>
    </w:p>
    <w:p w14:paraId="5277025E" w14:textId="77777777" w:rsidR="00E27857" w:rsidRPr="00D50F04" w:rsidRDefault="00E27857" w:rsidP="00E27857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0DF43BF" w14:textId="3D358115" w:rsidR="007631E5" w:rsidRPr="00D50F04" w:rsidRDefault="007631E5" w:rsidP="00A67CE9">
      <w:pPr>
        <w:spacing w:after="140"/>
        <w:ind w:left="-567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bookmarkStart w:id="1" w:name="_Hlk83046876"/>
      <w:r w:rsidRPr="00D50F0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Warsaw, </w:t>
      </w:r>
      <w:r w:rsidR="003D68E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7</w:t>
      </w:r>
      <w:r w:rsidR="007B17A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October</w:t>
      </w:r>
      <w:r w:rsidRPr="00D50F0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2021 –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Mateusz </w:t>
      </w:r>
      <w:proofErr w:type="spellStart"/>
      <w:r w:rsidRPr="00D50F04">
        <w:rPr>
          <w:rFonts w:ascii="Arial" w:hAnsi="Arial" w:cs="Arial"/>
          <w:color w:val="000000"/>
          <w:sz w:val="22"/>
          <w:szCs w:val="22"/>
          <w:lang w:val="en-GB"/>
        </w:rPr>
        <w:t>Gołembiewski</w:t>
      </w:r>
      <w:proofErr w:type="spellEnd"/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has been appointed</w:t>
      </w:r>
      <w:r w:rsidR="007B17A5">
        <w:rPr>
          <w:rFonts w:ascii="Arial" w:hAnsi="Arial" w:cs="Arial"/>
          <w:color w:val="000000"/>
          <w:sz w:val="22"/>
          <w:szCs w:val="22"/>
          <w:lang w:val="en-GB"/>
        </w:rPr>
        <w:t xml:space="preserve"> Head of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HR</w:t>
      </w:r>
      <w:r w:rsidR="003B4A97"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for the Central</w:t>
      </w:r>
      <w:r w:rsidR="004414A9">
        <w:rPr>
          <w:rFonts w:ascii="Arial" w:hAnsi="Arial" w:cs="Arial"/>
          <w:color w:val="000000"/>
          <w:sz w:val="22"/>
          <w:szCs w:val="22"/>
          <w:lang w:val="en-GB"/>
        </w:rPr>
        <w:t xml:space="preserve"> &amp;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Eastern Europe and Russia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 xml:space="preserve"> region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631E5">
        <w:rPr>
          <w:rFonts w:ascii="Arial" w:hAnsi="Arial" w:cs="Arial"/>
          <w:color w:val="000000"/>
          <w:sz w:val="22"/>
          <w:szCs w:val="22"/>
          <w:lang w:val="en-GB"/>
        </w:rPr>
        <w:t>He has 15 years of experience in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 xml:space="preserve"> developing company strategies and operations in this field</w:t>
      </w:r>
      <w:r w:rsidRPr="007631E5">
        <w:rPr>
          <w:rFonts w:ascii="Arial" w:hAnsi="Arial" w:cs="Arial"/>
          <w:color w:val="000000"/>
          <w:sz w:val="22"/>
          <w:szCs w:val="22"/>
          <w:lang w:val="en-GB"/>
        </w:rPr>
        <w:t xml:space="preserve">, and will lead the HR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>teams</w:t>
      </w:r>
      <w:r w:rsidR="003B4A97" w:rsidRPr="007631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631E5">
        <w:rPr>
          <w:rFonts w:ascii="Arial" w:hAnsi="Arial" w:cs="Arial"/>
          <w:color w:val="000000"/>
          <w:sz w:val="22"/>
          <w:szCs w:val="22"/>
          <w:lang w:val="en-GB"/>
        </w:rPr>
        <w:t>in Poland, the Czech Republic, Romania, Slovakia, Hungary and Russia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7631E5">
        <w:rPr>
          <w:rFonts w:ascii="Arial" w:hAnsi="Arial" w:cs="Arial"/>
          <w:color w:val="000000"/>
          <w:sz w:val="22"/>
          <w:szCs w:val="22"/>
          <w:lang w:val="en-GB"/>
        </w:rPr>
        <w:t>JLL employs approximately 2000 people in these</w:t>
      </w:r>
      <w:r w:rsidR="000103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 xml:space="preserve">six </w:t>
      </w:r>
      <w:r w:rsidRPr="007631E5">
        <w:rPr>
          <w:rFonts w:ascii="Arial" w:hAnsi="Arial" w:cs="Arial"/>
          <w:color w:val="000000"/>
          <w:sz w:val="22"/>
          <w:szCs w:val="22"/>
          <w:lang w:val="en-GB"/>
        </w:rPr>
        <w:t>countries.</w:t>
      </w:r>
    </w:p>
    <w:bookmarkEnd w:id="1"/>
    <w:p w14:paraId="36953B82" w14:textId="2BC81677" w:rsidR="00745D29" w:rsidRPr="00D50F04" w:rsidRDefault="00745D29" w:rsidP="00DC2055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Mateusz </w:t>
      </w:r>
      <w:proofErr w:type="spellStart"/>
      <w:r w:rsidRPr="00D50F04">
        <w:rPr>
          <w:rFonts w:ascii="Arial" w:hAnsi="Arial" w:cs="Arial"/>
          <w:color w:val="000000"/>
          <w:sz w:val="22"/>
          <w:szCs w:val="22"/>
          <w:lang w:val="en-GB"/>
        </w:rPr>
        <w:t>Gołembiewski</w:t>
      </w:r>
      <w:proofErr w:type="spellEnd"/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is a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>recognised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specialist in designing long-term HR p</w:t>
      </w:r>
      <w:r w:rsidR="002D0571">
        <w:rPr>
          <w:rFonts w:ascii="Arial" w:hAnsi="Arial" w:cs="Arial"/>
          <w:color w:val="000000"/>
          <w:sz w:val="22"/>
          <w:szCs w:val="22"/>
          <w:lang w:val="en-GB"/>
        </w:rPr>
        <w:t>rogrammes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in the field of talent management,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 xml:space="preserve">which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 xml:space="preserve">is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especially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 xml:space="preserve">important during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>this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time of building new business strategies and transformations.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His </w:t>
      </w:r>
      <w:proofErr w:type="gramStart"/>
      <w:r w:rsidRPr="00745D29">
        <w:rPr>
          <w:rFonts w:ascii="Arial" w:hAnsi="Arial" w:cs="Arial"/>
          <w:color w:val="000000"/>
          <w:sz w:val="22"/>
          <w:szCs w:val="22"/>
          <w:lang w:val="en-GB"/>
        </w:rPr>
        <w:t>particular area</w:t>
      </w:r>
      <w:proofErr w:type="gramEnd"/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 of expertise is the creation and implementation of plans to develop and strengthen </w:t>
      </w:r>
      <w:r w:rsidR="007B17A5">
        <w:rPr>
          <w:rFonts w:ascii="Arial" w:hAnsi="Arial" w:cs="Arial"/>
          <w:color w:val="000000"/>
          <w:sz w:val="22"/>
          <w:szCs w:val="22"/>
          <w:lang w:val="en-GB"/>
        </w:rPr>
        <w:t xml:space="preserve">leadership skills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>constantly</w:t>
      </w:r>
      <w:r w:rsidR="003B4A97"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changing business environments - both in </w:t>
      </w:r>
      <w:r w:rsidR="00B83305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established </w:t>
      </w:r>
      <w:r w:rsidR="003B4A97">
        <w:rPr>
          <w:rFonts w:ascii="Arial" w:hAnsi="Arial" w:cs="Arial"/>
          <w:color w:val="000000"/>
          <w:sz w:val="22"/>
          <w:szCs w:val="22"/>
          <w:lang w:val="en-GB"/>
        </w:rPr>
        <w:t>as well as</w:t>
      </w:r>
      <w:r w:rsidR="003B4A97"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>emerging markets of the EMEA region (Europe, Middle East and Africa).</w:t>
      </w:r>
    </w:p>
    <w:p w14:paraId="059691EF" w14:textId="51BB58A4" w:rsidR="00745D29" w:rsidRPr="00D50F04" w:rsidRDefault="00745D29" w:rsidP="00DC2055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 xml:space="preserve">time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 xml:space="preserve">significant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changes in the market environment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>as well as</w:t>
      </w:r>
      <w:r w:rsidR="008A3BA6"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challenges to the overall economy is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 xml:space="preserve">always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a good moment to actively give direction to the development of the business model.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A well-planned competence-building strategy is a key pillar of growth for companies, especially those operating in the area of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>advisory services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B83305">
        <w:rPr>
          <w:rFonts w:ascii="Arial" w:hAnsi="Arial" w:cs="Arial"/>
          <w:color w:val="000000"/>
          <w:sz w:val="22"/>
          <w:szCs w:val="22"/>
          <w:lang w:val="en-GB"/>
        </w:rPr>
        <w:t>such as</w:t>
      </w:r>
      <w:r w:rsidR="00B83305"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>JLL.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 xml:space="preserve">I am delighted that in this process we will be relying on the extensive knowledge of Mateusz </w:t>
      </w:r>
      <w:proofErr w:type="spellStart"/>
      <w:r w:rsidR="005B1AD8" w:rsidRPr="00CC72D7">
        <w:rPr>
          <w:rFonts w:ascii="Arial" w:hAnsi="Arial" w:cs="Arial"/>
          <w:color w:val="000000"/>
          <w:sz w:val="22"/>
          <w:szCs w:val="22"/>
          <w:lang w:val="en-GB"/>
        </w:rPr>
        <w:t>Go</w:t>
      </w:r>
      <w:r w:rsidR="005B1AD8">
        <w:rPr>
          <w:rFonts w:ascii="Arial" w:hAnsi="Arial" w:cs="Arial"/>
          <w:color w:val="000000"/>
          <w:sz w:val="22"/>
          <w:szCs w:val="22"/>
          <w:lang w:val="en-GB"/>
        </w:rPr>
        <w:t>ł</w:t>
      </w:r>
      <w:r w:rsidR="005B1AD8" w:rsidRPr="00CC72D7">
        <w:rPr>
          <w:rFonts w:ascii="Arial" w:hAnsi="Arial" w:cs="Arial"/>
          <w:color w:val="000000"/>
          <w:sz w:val="22"/>
          <w:szCs w:val="22"/>
          <w:lang w:val="en-GB"/>
        </w:rPr>
        <w:t>embiewski</w:t>
      </w:r>
      <w:proofErr w:type="spellEnd"/>
      <w:r w:rsidR="005B1AD8" w:rsidRPr="00CC72D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–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>an experienced HR leader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”, </w:t>
      </w:r>
      <w:r w:rsidRPr="00745D29">
        <w:rPr>
          <w:rFonts w:ascii="Arial" w:hAnsi="Arial" w:cs="Arial"/>
          <w:color w:val="000000"/>
          <w:sz w:val="22"/>
          <w:szCs w:val="22"/>
          <w:lang w:val="en-GB"/>
        </w:rPr>
        <w:t>underlines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Mateusz Bonca, </w:t>
      </w:r>
      <w:r w:rsidR="007B17A5">
        <w:rPr>
          <w:rFonts w:ascii="Arial" w:eastAsia="Times New Roman" w:hAnsi="Arial" w:cs="Arial"/>
          <w:b/>
          <w:bCs/>
          <w:sz w:val="22"/>
          <w:szCs w:val="22"/>
          <w:lang w:val="en-GB"/>
        </w:rPr>
        <w:t>CEO</w:t>
      </w:r>
      <w:r w:rsidR="003D68EF">
        <w:rPr>
          <w:rFonts w:ascii="Arial" w:eastAsia="Times New Roman" w:hAnsi="Arial" w:cs="Arial"/>
          <w:b/>
          <w:bCs/>
          <w:sz w:val="22"/>
          <w:szCs w:val="22"/>
          <w:lang w:val="en-GB"/>
        </w:rPr>
        <w:t>,</w:t>
      </w:r>
      <w:r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JLL Poland.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3784828" w14:textId="2496A3B1" w:rsidR="00745D29" w:rsidRPr="00D50F04" w:rsidRDefault="00745D29" w:rsidP="00863E51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Prior to joining JLL, Mateusz </w:t>
      </w:r>
      <w:proofErr w:type="spellStart"/>
      <w:r w:rsidRPr="00D50F04">
        <w:rPr>
          <w:rFonts w:ascii="Arial" w:hAnsi="Arial" w:cs="Arial"/>
          <w:color w:val="000000"/>
          <w:sz w:val="22"/>
          <w:szCs w:val="22"/>
          <w:lang w:val="en-GB"/>
        </w:rPr>
        <w:t>Go</w:t>
      </w:r>
      <w:r w:rsidR="00293DD0">
        <w:rPr>
          <w:rFonts w:ascii="Arial" w:hAnsi="Arial" w:cs="Arial"/>
          <w:color w:val="000000"/>
          <w:sz w:val="22"/>
          <w:szCs w:val="22"/>
          <w:lang w:val="en-GB"/>
        </w:rPr>
        <w:t>ł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embiewski</w:t>
      </w:r>
      <w:proofErr w:type="spellEnd"/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>was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B17A5">
        <w:rPr>
          <w:rFonts w:ascii="Arial" w:hAnsi="Arial" w:cs="Arial"/>
          <w:color w:val="000000"/>
          <w:sz w:val="22"/>
          <w:szCs w:val="22"/>
          <w:lang w:val="en-GB"/>
        </w:rPr>
        <w:t xml:space="preserve">Head of Talent Management – Europe 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at Tech Data.</w:t>
      </w:r>
      <w:r w:rsidR="00335D3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>He also previously</w:t>
      </w:r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 headed the HR </w:t>
      </w:r>
      <w:r w:rsidR="002D0571">
        <w:rPr>
          <w:rFonts w:ascii="Arial" w:hAnsi="Arial" w:cs="Arial"/>
          <w:color w:val="000000"/>
          <w:sz w:val="22"/>
          <w:szCs w:val="22"/>
          <w:lang w:val="en-GB"/>
        </w:rPr>
        <w:t>function</w:t>
      </w:r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 for Central and Eastern Europe, Middle East, </w:t>
      </w:r>
      <w:proofErr w:type="gramStart"/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>Africa</w:t>
      </w:r>
      <w:proofErr w:type="gramEnd"/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 and South Asia at </w:t>
      </w:r>
      <w:proofErr w:type="spellStart"/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>CooperVision</w:t>
      </w:r>
      <w:proofErr w:type="spellEnd"/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>, as well as at Reckitt in Poland and the UK.</w:t>
      </w:r>
      <w:r w:rsidR="00335D3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He has held </w:t>
      </w:r>
      <w:proofErr w:type="gramStart"/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>a number of</w:t>
      </w:r>
      <w:proofErr w:type="gramEnd"/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 management positions and key HR roles in </w:t>
      </w:r>
      <w:r w:rsidR="00B83305">
        <w:rPr>
          <w:rFonts w:ascii="Arial" w:hAnsi="Arial" w:cs="Arial"/>
          <w:color w:val="000000"/>
          <w:sz w:val="22"/>
          <w:szCs w:val="22"/>
          <w:lang w:val="en-GB"/>
        </w:rPr>
        <w:t>a number of industry</w:t>
      </w:r>
      <w:r w:rsidR="00B83305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 xml:space="preserve">sectors, including technology, </w:t>
      </w:r>
      <w:r w:rsidR="00335D3D" w:rsidRPr="00F0100A">
        <w:rPr>
          <w:rFonts w:ascii="Arial" w:hAnsi="Arial" w:cs="Arial"/>
          <w:color w:val="000000"/>
          <w:sz w:val="22"/>
          <w:szCs w:val="22"/>
          <w:lang w:val="en-GB"/>
        </w:rPr>
        <w:t xml:space="preserve">medical </w:t>
      </w:r>
      <w:r w:rsidR="002D0571">
        <w:rPr>
          <w:rFonts w:ascii="Arial" w:hAnsi="Arial" w:cs="Arial"/>
          <w:color w:val="000000"/>
          <w:sz w:val="22"/>
          <w:szCs w:val="22"/>
          <w:lang w:val="en-GB"/>
        </w:rPr>
        <w:t>devices</w:t>
      </w:r>
      <w:r w:rsidR="00335D3D" w:rsidRPr="00335D3D">
        <w:rPr>
          <w:rFonts w:ascii="Arial" w:hAnsi="Arial" w:cs="Arial"/>
          <w:color w:val="000000"/>
          <w:sz w:val="22"/>
          <w:szCs w:val="22"/>
          <w:lang w:val="en-GB"/>
        </w:rPr>
        <w:t>, hospitality and FMCG.</w:t>
      </w:r>
      <w:r w:rsidR="00293D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93DD0"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He </w:t>
      </w:r>
      <w:r w:rsidR="002D0571">
        <w:rPr>
          <w:rFonts w:ascii="Arial" w:hAnsi="Arial" w:cs="Arial"/>
          <w:color w:val="000000"/>
          <w:sz w:val="22"/>
          <w:szCs w:val="22"/>
          <w:lang w:val="en-GB"/>
        </w:rPr>
        <w:t>graduated from SWPS University, majoring in Organisational Psychology.</w:t>
      </w:r>
      <w:r w:rsidR="00BD49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93DD0" w:rsidRPr="00293DD0">
        <w:rPr>
          <w:rFonts w:ascii="Arial" w:hAnsi="Arial" w:cs="Arial"/>
          <w:color w:val="000000"/>
          <w:sz w:val="22"/>
          <w:szCs w:val="22"/>
          <w:lang w:val="en-GB"/>
        </w:rPr>
        <w:t>Mateusz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93DD0"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returns to Poland after </w:t>
      </w:r>
      <w:r w:rsidR="008A3BA6">
        <w:rPr>
          <w:rFonts w:ascii="Arial" w:hAnsi="Arial" w:cs="Arial"/>
          <w:color w:val="000000"/>
          <w:sz w:val="22"/>
          <w:szCs w:val="22"/>
          <w:lang w:val="en-GB"/>
        </w:rPr>
        <w:t>spending ten</w:t>
      </w:r>
      <w:r w:rsidR="008A3BA6"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93DD0" w:rsidRPr="00293DD0">
        <w:rPr>
          <w:rFonts w:ascii="Arial" w:hAnsi="Arial" w:cs="Arial"/>
          <w:color w:val="000000"/>
          <w:sz w:val="22"/>
          <w:szCs w:val="22"/>
          <w:lang w:val="en-GB"/>
        </w:rPr>
        <w:t>years in London.</w:t>
      </w:r>
    </w:p>
    <w:p w14:paraId="1B7A6A09" w14:textId="52A2939F" w:rsidR="00293DD0" w:rsidRPr="00D50F04" w:rsidRDefault="00293DD0" w:rsidP="00D50F04">
      <w:pPr>
        <w:spacing w:after="140"/>
        <w:ind w:left="-567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D50F04">
        <w:rPr>
          <w:rFonts w:ascii="Arial" w:hAnsi="Arial" w:cs="Arial"/>
          <w:color w:val="000000"/>
          <w:sz w:val="22"/>
          <w:szCs w:val="22"/>
          <w:lang w:val="en-GB"/>
        </w:rPr>
        <w:t>JLL is undoubtedly one of the brands with a firmly established international presence.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I am </w:t>
      </w:r>
      <w:proofErr w:type="gramStart"/>
      <w:r w:rsidRPr="00293DD0">
        <w:rPr>
          <w:rFonts w:ascii="Arial" w:hAnsi="Arial" w:cs="Arial"/>
          <w:color w:val="000000"/>
          <w:sz w:val="22"/>
          <w:szCs w:val="22"/>
          <w:lang w:val="en-GB"/>
        </w:rPr>
        <w:t>all the more</w:t>
      </w:r>
      <w:proofErr w:type="gramEnd"/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pleased that I have the opportunity to co-create the company's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>future</w:t>
      </w:r>
      <w:r w:rsidR="00CF3F87"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strategy,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>overseeing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the development of this exceptional team of people,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>which is</w:t>
      </w:r>
      <w:r w:rsidR="00CF3F87"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the real strength of JLL in the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>CEE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and Russia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 xml:space="preserve"> region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I </w:t>
      </w:r>
      <w:r w:rsidR="00B83305">
        <w:rPr>
          <w:rFonts w:ascii="Arial" w:hAnsi="Arial" w:cs="Arial"/>
          <w:color w:val="000000"/>
          <w:sz w:val="22"/>
          <w:szCs w:val="22"/>
          <w:lang w:val="en-GB"/>
        </w:rPr>
        <w:t>really do admire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 w:rsidR="007B17A5">
        <w:rPr>
          <w:rFonts w:ascii="Arial" w:hAnsi="Arial" w:cs="Arial"/>
          <w:color w:val="000000"/>
          <w:sz w:val="22"/>
          <w:szCs w:val="22"/>
          <w:lang w:val="en-GB"/>
        </w:rPr>
        <w:t xml:space="preserve">corporate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culture JLL has </w:t>
      </w:r>
      <w:r w:rsidR="007B17A5">
        <w:rPr>
          <w:rFonts w:ascii="Arial" w:hAnsi="Arial" w:cs="Arial"/>
          <w:color w:val="000000"/>
          <w:sz w:val="22"/>
          <w:szCs w:val="22"/>
          <w:lang w:val="en-GB"/>
        </w:rPr>
        <w:t xml:space="preserve">built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over the years. I will </w:t>
      </w:r>
      <w:r w:rsidR="002D0571">
        <w:rPr>
          <w:rFonts w:ascii="Arial" w:hAnsi="Arial" w:cs="Arial"/>
          <w:color w:val="000000"/>
          <w:sz w:val="22"/>
          <w:szCs w:val="22"/>
          <w:lang w:val="en-GB"/>
        </w:rPr>
        <w:t xml:space="preserve">make sure to </w:t>
      </w:r>
      <w:r w:rsidR="00CF3F87">
        <w:rPr>
          <w:rFonts w:ascii="Arial" w:hAnsi="Arial" w:cs="Arial"/>
          <w:color w:val="000000"/>
          <w:sz w:val="22"/>
          <w:szCs w:val="22"/>
          <w:lang w:val="en-GB"/>
        </w:rPr>
        <w:t xml:space="preserve">utilise </w:t>
      </w:r>
      <w:r w:rsidRPr="00293DD0">
        <w:rPr>
          <w:rFonts w:ascii="Arial" w:hAnsi="Arial" w:cs="Arial"/>
          <w:color w:val="000000"/>
          <w:sz w:val="22"/>
          <w:szCs w:val="22"/>
          <w:lang w:val="en-GB"/>
        </w:rPr>
        <w:t xml:space="preserve">my </w:t>
      </w:r>
      <w:r w:rsidRPr="007B17A5">
        <w:rPr>
          <w:rFonts w:ascii="Arial" w:hAnsi="Arial" w:cs="Arial"/>
          <w:color w:val="000000"/>
          <w:sz w:val="22"/>
          <w:szCs w:val="22"/>
          <w:lang w:val="en-GB"/>
        </w:rPr>
        <w:t xml:space="preserve">experience to take even better care of </w:t>
      </w:r>
      <w:r w:rsidR="00CF3F87" w:rsidRPr="007B17A5">
        <w:rPr>
          <w:rFonts w:ascii="Arial" w:hAnsi="Arial" w:cs="Arial"/>
          <w:color w:val="000000"/>
          <w:sz w:val="22"/>
          <w:szCs w:val="22"/>
          <w:lang w:val="en-GB"/>
        </w:rPr>
        <w:t xml:space="preserve">the company’s </w:t>
      </w:r>
      <w:r w:rsidRPr="007B17A5">
        <w:rPr>
          <w:rFonts w:ascii="Arial" w:hAnsi="Arial" w:cs="Arial"/>
          <w:color w:val="000000"/>
          <w:sz w:val="22"/>
          <w:szCs w:val="22"/>
          <w:lang w:val="en-GB"/>
        </w:rPr>
        <w:t>talent and leadership development</w:t>
      </w:r>
      <w:r w:rsidR="002D0571">
        <w:rPr>
          <w:rFonts w:ascii="Arial" w:hAnsi="Arial" w:cs="Arial"/>
          <w:color w:val="000000"/>
          <w:sz w:val="22"/>
          <w:szCs w:val="22"/>
          <w:lang w:val="en-GB"/>
        </w:rPr>
        <w:t xml:space="preserve">, which will </w:t>
      </w:r>
      <w:r w:rsidR="00BF6827">
        <w:rPr>
          <w:rFonts w:ascii="Arial" w:hAnsi="Arial" w:cs="Arial"/>
          <w:color w:val="000000"/>
          <w:sz w:val="22"/>
          <w:szCs w:val="22"/>
          <w:lang w:val="en-GB"/>
        </w:rPr>
        <w:t>further strengthen our position in the region</w:t>
      </w:r>
      <w:r w:rsidRPr="007B17A5">
        <w:rPr>
          <w:rFonts w:ascii="Arial" w:hAnsi="Arial" w:cs="Arial"/>
          <w:color w:val="000000"/>
          <w:sz w:val="22"/>
          <w:szCs w:val="22"/>
          <w:lang w:val="en-GB"/>
        </w:rPr>
        <w:t xml:space="preserve">”, says </w:t>
      </w:r>
      <w:r w:rsidRPr="007B17A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Mateusz </w:t>
      </w:r>
      <w:proofErr w:type="spellStart"/>
      <w:r w:rsidRPr="007B17A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Gołembiewski</w:t>
      </w:r>
      <w:proofErr w:type="spellEnd"/>
      <w:r w:rsidRPr="007B17A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, Head of HR CEE </w:t>
      </w:r>
      <w:r w:rsidR="007B17A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&amp;</w:t>
      </w:r>
      <w:r w:rsidRPr="007B17A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Russia, JLL.</w:t>
      </w:r>
    </w:p>
    <w:p w14:paraId="3F83A0B3" w14:textId="77777777" w:rsidR="007631E5" w:rsidRPr="004C6EDE" w:rsidRDefault="007631E5" w:rsidP="007631E5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sz w:val="22"/>
          <w:szCs w:val="22"/>
          <w:lang w:val="en-GB"/>
        </w:rPr>
        <w:t>- ends –</w:t>
      </w:r>
    </w:p>
    <w:p w14:paraId="37B8DB67" w14:textId="77777777" w:rsidR="007631E5" w:rsidRPr="00D44028" w:rsidRDefault="007631E5" w:rsidP="007631E5">
      <w:pPr>
        <w:pStyle w:val="ListParagraph"/>
        <w:ind w:left="-567" w:right="-618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D44028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About JLL</w:t>
      </w:r>
    </w:p>
    <w:p w14:paraId="49C5D93B" w14:textId="77777777" w:rsidR="007631E5" w:rsidRPr="00D44028" w:rsidRDefault="007631E5" w:rsidP="007631E5">
      <w:pPr>
        <w:pStyle w:val="ListParagraph"/>
        <w:ind w:left="-567" w:right="-618"/>
        <w:rPr>
          <w:rFonts w:ascii="Arial" w:eastAsia="Arial" w:hAnsi="Arial" w:cs="Arial"/>
          <w:kern w:val="16"/>
          <w:sz w:val="22"/>
          <w:szCs w:val="22"/>
          <w:lang w:val="en-GB" w:eastAsia="en-US"/>
        </w:rPr>
      </w:pP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customers, our people and our communities. JLL is a Fortune 500 company with annual revenue of $16.6 billion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 2020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, operations in over 80 countries and a global workforce of more than 9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,000 as of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June 30, 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021. JLL is the brand name, and a registered trademark, of Jones Lang LaSalle Incorporated. For further information, visit </w:t>
      </w:r>
      <w:hyperlink r:id="rId11" w:history="1">
        <w:r w:rsidRPr="00D44028">
          <w:rPr>
            <w:rStyle w:val="Hyperlink"/>
            <w:rFonts w:ascii="Arial" w:eastAsia="Arial" w:hAnsi="Arial" w:cs="Arial"/>
            <w:kern w:val="16"/>
            <w:sz w:val="22"/>
            <w:szCs w:val="22"/>
            <w:lang w:val="en-GB" w:eastAsia="en-US"/>
          </w:rPr>
          <w:t>www.jll.pl</w:t>
        </w:r>
      </w:hyperlink>
      <w:r w:rsidRPr="00D44028">
        <w:rPr>
          <w:rFonts w:ascii="Arial" w:eastAsia="Arial" w:hAnsi="Arial" w:cs="Arial"/>
          <w:kern w:val="16"/>
          <w:sz w:val="22"/>
          <w:szCs w:val="22"/>
          <w:lang w:val="en-GB" w:eastAsia="en-US"/>
        </w:rPr>
        <w:t>.</w:t>
      </w:r>
    </w:p>
    <w:p w14:paraId="462B8BF8" w14:textId="77777777" w:rsidR="007631E5" w:rsidRPr="00D44028" w:rsidRDefault="007631E5" w:rsidP="007631E5">
      <w:pPr>
        <w:pStyle w:val="ListParagraph"/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p w14:paraId="0FA57347" w14:textId="77777777" w:rsidR="007631E5" w:rsidRPr="00D44028" w:rsidRDefault="007631E5" w:rsidP="007631E5">
      <w:pPr>
        <w:pStyle w:val="ListParagraph"/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Contact: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Anna Podolak</w:t>
      </w:r>
    </w:p>
    <w:p w14:paraId="59441786" w14:textId="77777777" w:rsidR="007631E5" w:rsidRPr="00D44028" w:rsidRDefault="007631E5" w:rsidP="007631E5">
      <w:pPr>
        <w:pStyle w:val="ListParagraph"/>
        <w:ind w:left="-567" w:right="-618"/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Phone: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+48 </w:t>
      </w:r>
      <w:r w:rsidRPr="00D44028"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  <w:t>502 220 557</w:t>
      </w:r>
    </w:p>
    <w:p w14:paraId="24475A61" w14:textId="77777777" w:rsidR="007631E5" w:rsidRPr="00D44028" w:rsidRDefault="007631E5" w:rsidP="007631E5">
      <w:pPr>
        <w:pStyle w:val="ListParagraph"/>
        <w:ind w:left="-567" w:right="-618"/>
        <w:rPr>
          <w:rStyle w:val="Hyperlink"/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Email: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hyperlink r:id="rId12" w:history="1">
        <w:r w:rsidRPr="00D44028">
          <w:rPr>
            <w:rStyle w:val="Hyperlink"/>
            <w:rFonts w:ascii="Arial" w:hAnsi="Arial" w:cs="Arial"/>
            <w:sz w:val="22"/>
            <w:szCs w:val="22"/>
            <w:lang w:val="en-GB"/>
          </w:rPr>
          <w:t>anna.podolak@eu.jll.com</w:t>
        </w:r>
      </w:hyperlink>
    </w:p>
    <w:p w14:paraId="606307E3" w14:textId="77777777" w:rsidR="007631E5" w:rsidRPr="007D12B7" w:rsidRDefault="007631E5" w:rsidP="007631E5">
      <w:pPr>
        <w:ind w:left="-567" w:right="-618"/>
        <w:jc w:val="both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14:paraId="523288B3" w14:textId="77777777" w:rsidR="007631E5" w:rsidRDefault="007631E5" w:rsidP="007631E5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Contact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Anna Drzewiecka</w:t>
      </w:r>
    </w:p>
    <w:p w14:paraId="77B310D1" w14:textId="77777777" w:rsidR="007631E5" w:rsidRDefault="007631E5" w:rsidP="007631E5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Phone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+48 504 020 522</w:t>
      </w:r>
    </w:p>
    <w:p w14:paraId="2B99214E" w14:textId="77777777" w:rsidR="007631E5" w:rsidRDefault="007631E5" w:rsidP="007631E5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Email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hyperlink r:id="rId13" w:history="1">
        <w:r>
          <w:rPr>
            <w:rStyle w:val="Hyperlink"/>
            <w:rFonts w:ascii="Arial" w:eastAsia="Times New Roman" w:hAnsi="Arial" w:cs="Arial"/>
            <w:bCs/>
            <w:color w:val="0070C0"/>
            <w:sz w:val="22"/>
            <w:szCs w:val="22"/>
          </w:rPr>
          <w:t>anna.drzewiecka@linkleaders.pl</w:t>
        </w:r>
      </w:hyperlink>
    </w:p>
    <w:sectPr w:rsidR="007631E5" w:rsidSect="00AF48FB">
      <w:headerReference w:type="default" r:id="rId14"/>
      <w:headerReference w:type="first" r:id="rId15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BBA5" w14:textId="77777777" w:rsidR="00235A47" w:rsidRDefault="00235A47" w:rsidP="0045426F">
      <w:r>
        <w:separator/>
      </w:r>
    </w:p>
  </w:endnote>
  <w:endnote w:type="continuationSeparator" w:id="0">
    <w:p w14:paraId="54D38D4F" w14:textId="77777777" w:rsidR="00235A47" w:rsidRDefault="00235A47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5440" w14:textId="77777777" w:rsidR="00235A47" w:rsidRDefault="00235A47" w:rsidP="0045426F">
      <w:r>
        <w:separator/>
      </w:r>
    </w:p>
  </w:footnote>
  <w:footnote w:type="continuationSeparator" w:id="0">
    <w:p w14:paraId="26D7C475" w14:textId="77777777" w:rsidR="00235A47" w:rsidRDefault="00235A47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9AE7" w14:textId="77777777" w:rsidR="0029481E" w:rsidRDefault="0029481E" w:rsidP="00F12B14">
    <w:pPr>
      <w:pStyle w:val="Header"/>
      <w:tabs>
        <w:tab w:val="clear" w:pos="9026"/>
      </w:tabs>
      <w:ind w:left="-851" w:right="-1045"/>
    </w:pPr>
    <w:r w:rsidRPr="00293E5E">
      <w:rPr>
        <w:noProof/>
        <w:lang w:val="pl-PL" w:eastAsia="pl-PL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698" w14:textId="77777777" w:rsidR="0029481E" w:rsidRDefault="0029481E" w:rsidP="00F30A2E">
    <w:pPr>
      <w:pStyle w:val="Header"/>
      <w:ind w:left="-851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79BF8" w14:textId="139735DC" w:rsidR="0029481E" w:rsidRPr="00D5237E" w:rsidRDefault="007631E5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 w:rsidRPr="007631E5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69979BF8" w14:textId="139735DC" w:rsidR="0029481E" w:rsidRPr="00D5237E" w:rsidRDefault="007631E5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 w:rsidRPr="007631E5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pl-PL" w:eastAsia="pl-PL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80231E"/>
    <w:multiLevelType w:val="hybridMultilevel"/>
    <w:tmpl w:val="E8E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B07508"/>
    <w:multiLevelType w:val="hybridMultilevel"/>
    <w:tmpl w:val="20D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1458"/>
    <w:rsid w:val="00002165"/>
    <w:rsid w:val="000025D2"/>
    <w:rsid w:val="00002B40"/>
    <w:rsid w:val="0001034F"/>
    <w:rsid w:val="0001091F"/>
    <w:rsid w:val="0001337E"/>
    <w:rsid w:val="000133FC"/>
    <w:rsid w:val="00015A1F"/>
    <w:rsid w:val="000200AF"/>
    <w:rsid w:val="00027CB5"/>
    <w:rsid w:val="00031E31"/>
    <w:rsid w:val="00032318"/>
    <w:rsid w:val="00033CDA"/>
    <w:rsid w:val="00035DCC"/>
    <w:rsid w:val="0003625C"/>
    <w:rsid w:val="000407EB"/>
    <w:rsid w:val="00044388"/>
    <w:rsid w:val="00045387"/>
    <w:rsid w:val="00046D05"/>
    <w:rsid w:val="000505A1"/>
    <w:rsid w:val="0005066C"/>
    <w:rsid w:val="0006021D"/>
    <w:rsid w:val="00062C6B"/>
    <w:rsid w:val="000642B0"/>
    <w:rsid w:val="00064806"/>
    <w:rsid w:val="0006509D"/>
    <w:rsid w:val="000663CA"/>
    <w:rsid w:val="00066FAB"/>
    <w:rsid w:val="00071734"/>
    <w:rsid w:val="00073AB1"/>
    <w:rsid w:val="00073C77"/>
    <w:rsid w:val="00073E4E"/>
    <w:rsid w:val="00075C75"/>
    <w:rsid w:val="0008168A"/>
    <w:rsid w:val="0008418D"/>
    <w:rsid w:val="00084B20"/>
    <w:rsid w:val="00086703"/>
    <w:rsid w:val="00091829"/>
    <w:rsid w:val="00092668"/>
    <w:rsid w:val="00092E8B"/>
    <w:rsid w:val="00095A86"/>
    <w:rsid w:val="000A0C40"/>
    <w:rsid w:val="000A16D3"/>
    <w:rsid w:val="000A5924"/>
    <w:rsid w:val="000B5BF9"/>
    <w:rsid w:val="000C0A86"/>
    <w:rsid w:val="000C6A0C"/>
    <w:rsid w:val="000D1DD0"/>
    <w:rsid w:val="000E1E9F"/>
    <w:rsid w:val="000E5926"/>
    <w:rsid w:val="000E7A6B"/>
    <w:rsid w:val="000F5EC4"/>
    <w:rsid w:val="001031E7"/>
    <w:rsid w:val="00106F23"/>
    <w:rsid w:val="001071CE"/>
    <w:rsid w:val="00112474"/>
    <w:rsid w:val="001127F3"/>
    <w:rsid w:val="00120CF0"/>
    <w:rsid w:val="00122862"/>
    <w:rsid w:val="001273CC"/>
    <w:rsid w:val="00130A5D"/>
    <w:rsid w:val="00130EB9"/>
    <w:rsid w:val="00130F62"/>
    <w:rsid w:val="00135FCF"/>
    <w:rsid w:val="001371E6"/>
    <w:rsid w:val="00137C8E"/>
    <w:rsid w:val="00141515"/>
    <w:rsid w:val="00141CE5"/>
    <w:rsid w:val="001458D0"/>
    <w:rsid w:val="00152216"/>
    <w:rsid w:val="00154A2E"/>
    <w:rsid w:val="001551F8"/>
    <w:rsid w:val="00166AD1"/>
    <w:rsid w:val="00166ED5"/>
    <w:rsid w:val="00167083"/>
    <w:rsid w:val="001701C1"/>
    <w:rsid w:val="00171870"/>
    <w:rsid w:val="00172D14"/>
    <w:rsid w:val="001735E7"/>
    <w:rsid w:val="00175DE7"/>
    <w:rsid w:val="00191F4B"/>
    <w:rsid w:val="00192D63"/>
    <w:rsid w:val="00193EAC"/>
    <w:rsid w:val="0019618B"/>
    <w:rsid w:val="001A0BC3"/>
    <w:rsid w:val="001A1919"/>
    <w:rsid w:val="001A1FEC"/>
    <w:rsid w:val="001B1922"/>
    <w:rsid w:val="001B2339"/>
    <w:rsid w:val="001B3FFC"/>
    <w:rsid w:val="001C3680"/>
    <w:rsid w:val="001C3F52"/>
    <w:rsid w:val="001C47A5"/>
    <w:rsid w:val="001C5AFC"/>
    <w:rsid w:val="001C5EE4"/>
    <w:rsid w:val="001C702F"/>
    <w:rsid w:val="001D3440"/>
    <w:rsid w:val="001E216C"/>
    <w:rsid w:val="001F11EB"/>
    <w:rsid w:val="001F2893"/>
    <w:rsid w:val="001F497E"/>
    <w:rsid w:val="00205A42"/>
    <w:rsid w:val="00215B18"/>
    <w:rsid w:val="00220302"/>
    <w:rsid w:val="00223A41"/>
    <w:rsid w:val="00227189"/>
    <w:rsid w:val="00233DE9"/>
    <w:rsid w:val="002357F5"/>
    <w:rsid w:val="00235A47"/>
    <w:rsid w:val="00236BE4"/>
    <w:rsid w:val="00237B3D"/>
    <w:rsid w:val="0024025E"/>
    <w:rsid w:val="0024037C"/>
    <w:rsid w:val="0024204A"/>
    <w:rsid w:val="002433D6"/>
    <w:rsid w:val="0024698E"/>
    <w:rsid w:val="002502F8"/>
    <w:rsid w:val="00250703"/>
    <w:rsid w:val="00251909"/>
    <w:rsid w:val="002521E7"/>
    <w:rsid w:val="00252B8C"/>
    <w:rsid w:val="0025585B"/>
    <w:rsid w:val="0026083D"/>
    <w:rsid w:val="00260D09"/>
    <w:rsid w:val="00262153"/>
    <w:rsid w:val="00263C0D"/>
    <w:rsid w:val="00263D59"/>
    <w:rsid w:val="00271EFA"/>
    <w:rsid w:val="00272F62"/>
    <w:rsid w:val="002830B4"/>
    <w:rsid w:val="00292C67"/>
    <w:rsid w:val="00293DD0"/>
    <w:rsid w:val="0029481E"/>
    <w:rsid w:val="002949F7"/>
    <w:rsid w:val="00297FB5"/>
    <w:rsid w:val="00297FCF"/>
    <w:rsid w:val="002A23D7"/>
    <w:rsid w:val="002A2A07"/>
    <w:rsid w:val="002A5DC6"/>
    <w:rsid w:val="002A769D"/>
    <w:rsid w:val="002B1CB2"/>
    <w:rsid w:val="002B20A4"/>
    <w:rsid w:val="002B441D"/>
    <w:rsid w:val="002B4681"/>
    <w:rsid w:val="002B538B"/>
    <w:rsid w:val="002C262B"/>
    <w:rsid w:val="002C2E3F"/>
    <w:rsid w:val="002C4FCF"/>
    <w:rsid w:val="002C6E27"/>
    <w:rsid w:val="002C6EFF"/>
    <w:rsid w:val="002C70AF"/>
    <w:rsid w:val="002D0571"/>
    <w:rsid w:val="002D1D74"/>
    <w:rsid w:val="002D22FF"/>
    <w:rsid w:val="002E1C9C"/>
    <w:rsid w:val="002E2A74"/>
    <w:rsid w:val="002E470F"/>
    <w:rsid w:val="002E5A61"/>
    <w:rsid w:val="002E6FFB"/>
    <w:rsid w:val="002F05C2"/>
    <w:rsid w:val="002F1E53"/>
    <w:rsid w:val="002F7D48"/>
    <w:rsid w:val="0030032F"/>
    <w:rsid w:val="00303B2F"/>
    <w:rsid w:val="00305797"/>
    <w:rsid w:val="003144B8"/>
    <w:rsid w:val="00327839"/>
    <w:rsid w:val="00327E5C"/>
    <w:rsid w:val="003309C9"/>
    <w:rsid w:val="00334A17"/>
    <w:rsid w:val="00335349"/>
    <w:rsid w:val="00335D3D"/>
    <w:rsid w:val="003371DF"/>
    <w:rsid w:val="00345D3A"/>
    <w:rsid w:val="003465EA"/>
    <w:rsid w:val="003513B4"/>
    <w:rsid w:val="00354C1D"/>
    <w:rsid w:val="0036063D"/>
    <w:rsid w:val="0036116D"/>
    <w:rsid w:val="00371CEC"/>
    <w:rsid w:val="00371D72"/>
    <w:rsid w:val="003834DA"/>
    <w:rsid w:val="00387B20"/>
    <w:rsid w:val="003A0185"/>
    <w:rsid w:val="003A0A43"/>
    <w:rsid w:val="003A7F68"/>
    <w:rsid w:val="003B40CE"/>
    <w:rsid w:val="003B4A97"/>
    <w:rsid w:val="003B583F"/>
    <w:rsid w:val="003B5F85"/>
    <w:rsid w:val="003B765A"/>
    <w:rsid w:val="003C4A2E"/>
    <w:rsid w:val="003D4872"/>
    <w:rsid w:val="003D519C"/>
    <w:rsid w:val="003D68EF"/>
    <w:rsid w:val="003E038E"/>
    <w:rsid w:val="003E0E83"/>
    <w:rsid w:val="003E7CD8"/>
    <w:rsid w:val="003F4769"/>
    <w:rsid w:val="003F7B13"/>
    <w:rsid w:val="00402197"/>
    <w:rsid w:val="00410E25"/>
    <w:rsid w:val="00413633"/>
    <w:rsid w:val="00421F99"/>
    <w:rsid w:val="004323F9"/>
    <w:rsid w:val="00433F50"/>
    <w:rsid w:val="004350E3"/>
    <w:rsid w:val="004414A9"/>
    <w:rsid w:val="00441D47"/>
    <w:rsid w:val="00442CE3"/>
    <w:rsid w:val="00444F24"/>
    <w:rsid w:val="004452A8"/>
    <w:rsid w:val="00446229"/>
    <w:rsid w:val="0045426F"/>
    <w:rsid w:val="004554A0"/>
    <w:rsid w:val="00457D59"/>
    <w:rsid w:val="0046774A"/>
    <w:rsid w:val="00467F3F"/>
    <w:rsid w:val="00474AA1"/>
    <w:rsid w:val="004757AD"/>
    <w:rsid w:val="00476529"/>
    <w:rsid w:val="00484B11"/>
    <w:rsid w:val="00485BA8"/>
    <w:rsid w:val="00486027"/>
    <w:rsid w:val="00486BDE"/>
    <w:rsid w:val="004921CA"/>
    <w:rsid w:val="004931EB"/>
    <w:rsid w:val="004A1065"/>
    <w:rsid w:val="004A1C1B"/>
    <w:rsid w:val="004A314C"/>
    <w:rsid w:val="004A3D70"/>
    <w:rsid w:val="004A481C"/>
    <w:rsid w:val="004A5612"/>
    <w:rsid w:val="004A6F13"/>
    <w:rsid w:val="004B146F"/>
    <w:rsid w:val="004C526B"/>
    <w:rsid w:val="004C5CB4"/>
    <w:rsid w:val="004C70E5"/>
    <w:rsid w:val="004C78D2"/>
    <w:rsid w:val="004D2DD8"/>
    <w:rsid w:val="004D4B7C"/>
    <w:rsid w:val="004E0192"/>
    <w:rsid w:val="004E19E6"/>
    <w:rsid w:val="004E67CA"/>
    <w:rsid w:val="004E6BAA"/>
    <w:rsid w:val="004F1C86"/>
    <w:rsid w:val="004F3413"/>
    <w:rsid w:val="004F3C7C"/>
    <w:rsid w:val="00505BD7"/>
    <w:rsid w:val="0050648B"/>
    <w:rsid w:val="00506EE5"/>
    <w:rsid w:val="005071AD"/>
    <w:rsid w:val="00511EE8"/>
    <w:rsid w:val="0051448E"/>
    <w:rsid w:val="00514571"/>
    <w:rsid w:val="0051515C"/>
    <w:rsid w:val="00517A29"/>
    <w:rsid w:val="00527539"/>
    <w:rsid w:val="00527943"/>
    <w:rsid w:val="00527A3A"/>
    <w:rsid w:val="00531090"/>
    <w:rsid w:val="005311C4"/>
    <w:rsid w:val="00531439"/>
    <w:rsid w:val="0053633B"/>
    <w:rsid w:val="005374A8"/>
    <w:rsid w:val="005407FC"/>
    <w:rsid w:val="00547716"/>
    <w:rsid w:val="0055139A"/>
    <w:rsid w:val="00557BE7"/>
    <w:rsid w:val="0056236C"/>
    <w:rsid w:val="00564061"/>
    <w:rsid w:val="005674C6"/>
    <w:rsid w:val="00575E2C"/>
    <w:rsid w:val="005761D7"/>
    <w:rsid w:val="00576FAA"/>
    <w:rsid w:val="005837F1"/>
    <w:rsid w:val="005872B0"/>
    <w:rsid w:val="00590619"/>
    <w:rsid w:val="005906D7"/>
    <w:rsid w:val="005927BB"/>
    <w:rsid w:val="0059517A"/>
    <w:rsid w:val="00596E8B"/>
    <w:rsid w:val="005A15B7"/>
    <w:rsid w:val="005A3272"/>
    <w:rsid w:val="005A3F00"/>
    <w:rsid w:val="005A5454"/>
    <w:rsid w:val="005A56F3"/>
    <w:rsid w:val="005B1AD8"/>
    <w:rsid w:val="005B313E"/>
    <w:rsid w:val="005B3A73"/>
    <w:rsid w:val="005B3B34"/>
    <w:rsid w:val="005B5677"/>
    <w:rsid w:val="005B6E25"/>
    <w:rsid w:val="005C015B"/>
    <w:rsid w:val="005C1BB2"/>
    <w:rsid w:val="005D10B3"/>
    <w:rsid w:val="005D2604"/>
    <w:rsid w:val="005D283A"/>
    <w:rsid w:val="005D7714"/>
    <w:rsid w:val="005E4FA0"/>
    <w:rsid w:val="005E7031"/>
    <w:rsid w:val="005F3D47"/>
    <w:rsid w:val="005F50B5"/>
    <w:rsid w:val="005F6947"/>
    <w:rsid w:val="005F7AB6"/>
    <w:rsid w:val="0060431E"/>
    <w:rsid w:val="00606ADB"/>
    <w:rsid w:val="006129C4"/>
    <w:rsid w:val="00613186"/>
    <w:rsid w:val="00621B0C"/>
    <w:rsid w:val="00633A09"/>
    <w:rsid w:val="0063438F"/>
    <w:rsid w:val="006352E5"/>
    <w:rsid w:val="00635699"/>
    <w:rsid w:val="00636C88"/>
    <w:rsid w:val="0064156A"/>
    <w:rsid w:val="00642535"/>
    <w:rsid w:val="00647D04"/>
    <w:rsid w:val="00654844"/>
    <w:rsid w:val="00654CF9"/>
    <w:rsid w:val="0065762A"/>
    <w:rsid w:val="00662CCF"/>
    <w:rsid w:val="006632A4"/>
    <w:rsid w:val="00665A58"/>
    <w:rsid w:val="006665CB"/>
    <w:rsid w:val="00666C70"/>
    <w:rsid w:val="00670330"/>
    <w:rsid w:val="00672D3A"/>
    <w:rsid w:val="0067327A"/>
    <w:rsid w:val="0067402F"/>
    <w:rsid w:val="00674F5B"/>
    <w:rsid w:val="00677C38"/>
    <w:rsid w:val="0068048E"/>
    <w:rsid w:val="00682ABA"/>
    <w:rsid w:val="00685FD5"/>
    <w:rsid w:val="00691757"/>
    <w:rsid w:val="00694DD4"/>
    <w:rsid w:val="00694F72"/>
    <w:rsid w:val="0069570E"/>
    <w:rsid w:val="00697D93"/>
    <w:rsid w:val="006A0D03"/>
    <w:rsid w:val="006A51D5"/>
    <w:rsid w:val="006B2B21"/>
    <w:rsid w:val="006D0CC6"/>
    <w:rsid w:val="006D2DF5"/>
    <w:rsid w:val="006D40AD"/>
    <w:rsid w:val="006D426D"/>
    <w:rsid w:val="006D5186"/>
    <w:rsid w:val="006E7082"/>
    <w:rsid w:val="006F27FD"/>
    <w:rsid w:val="006F4833"/>
    <w:rsid w:val="00700321"/>
    <w:rsid w:val="00701D1B"/>
    <w:rsid w:val="007037BD"/>
    <w:rsid w:val="00707D7C"/>
    <w:rsid w:val="007140B9"/>
    <w:rsid w:val="007167BD"/>
    <w:rsid w:val="00716A0D"/>
    <w:rsid w:val="00720D70"/>
    <w:rsid w:val="00724C00"/>
    <w:rsid w:val="0072519C"/>
    <w:rsid w:val="00730C9B"/>
    <w:rsid w:val="007333F6"/>
    <w:rsid w:val="007338FA"/>
    <w:rsid w:val="00734525"/>
    <w:rsid w:val="00736EBA"/>
    <w:rsid w:val="00737799"/>
    <w:rsid w:val="00745D29"/>
    <w:rsid w:val="00746787"/>
    <w:rsid w:val="00751B15"/>
    <w:rsid w:val="00751C9B"/>
    <w:rsid w:val="00752BEA"/>
    <w:rsid w:val="00752E69"/>
    <w:rsid w:val="007631E5"/>
    <w:rsid w:val="00763A22"/>
    <w:rsid w:val="00766C1C"/>
    <w:rsid w:val="007716AC"/>
    <w:rsid w:val="007740A7"/>
    <w:rsid w:val="00775A31"/>
    <w:rsid w:val="00780CDA"/>
    <w:rsid w:val="00784A64"/>
    <w:rsid w:val="00785556"/>
    <w:rsid w:val="00792339"/>
    <w:rsid w:val="00793C3F"/>
    <w:rsid w:val="00795246"/>
    <w:rsid w:val="00797091"/>
    <w:rsid w:val="007A0549"/>
    <w:rsid w:val="007A0B2B"/>
    <w:rsid w:val="007A0DAD"/>
    <w:rsid w:val="007A559C"/>
    <w:rsid w:val="007B17A5"/>
    <w:rsid w:val="007B7B57"/>
    <w:rsid w:val="007C10EF"/>
    <w:rsid w:val="007D122B"/>
    <w:rsid w:val="007D1539"/>
    <w:rsid w:val="007D2D02"/>
    <w:rsid w:val="007D7480"/>
    <w:rsid w:val="007E1E64"/>
    <w:rsid w:val="007E33BB"/>
    <w:rsid w:val="007E581F"/>
    <w:rsid w:val="007F2A60"/>
    <w:rsid w:val="007F43C6"/>
    <w:rsid w:val="007F72F5"/>
    <w:rsid w:val="00807B3C"/>
    <w:rsid w:val="00810588"/>
    <w:rsid w:val="00813799"/>
    <w:rsid w:val="00814A71"/>
    <w:rsid w:val="00815F87"/>
    <w:rsid w:val="008161FD"/>
    <w:rsid w:val="00816801"/>
    <w:rsid w:val="00821219"/>
    <w:rsid w:val="00824344"/>
    <w:rsid w:val="00824537"/>
    <w:rsid w:val="00825788"/>
    <w:rsid w:val="00825F38"/>
    <w:rsid w:val="00830814"/>
    <w:rsid w:val="00840DD7"/>
    <w:rsid w:val="008422B6"/>
    <w:rsid w:val="00846803"/>
    <w:rsid w:val="00847533"/>
    <w:rsid w:val="00851995"/>
    <w:rsid w:val="00853BBD"/>
    <w:rsid w:val="0085784B"/>
    <w:rsid w:val="0086202E"/>
    <w:rsid w:val="00862D6F"/>
    <w:rsid w:val="00863133"/>
    <w:rsid w:val="00863CB5"/>
    <w:rsid w:val="00863E51"/>
    <w:rsid w:val="00870285"/>
    <w:rsid w:val="00871B95"/>
    <w:rsid w:val="008749D5"/>
    <w:rsid w:val="00877066"/>
    <w:rsid w:val="0088142A"/>
    <w:rsid w:val="0088151D"/>
    <w:rsid w:val="00882B9B"/>
    <w:rsid w:val="00886B71"/>
    <w:rsid w:val="008908DC"/>
    <w:rsid w:val="00893408"/>
    <w:rsid w:val="008937A2"/>
    <w:rsid w:val="008A0CF1"/>
    <w:rsid w:val="008A3BA6"/>
    <w:rsid w:val="008B2457"/>
    <w:rsid w:val="008B4C91"/>
    <w:rsid w:val="008B5175"/>
    <w:rsid w:val="008C0B96"/>
    <w:rsid w:val="008C5824"/>
    <w:rsid w:val="008D4452"/>
    <w:rsid w:val="008D47C2"/>
    <w:rsid w:val="008D54E2"/>
    <w:rsid w:val="008D592D"/>
    <w:rsid w:val="008E3854"/>
    <w:rsid w:val="008E5F3B"/>
    <w:rsid w:val="008F1408"/>
    <w:rsid w:val="008F3558"/>
    <w:rsid w:val="008F3C7D"/>
    <w:rsid w:val="008F480D"/>
    <w:rsid w:val="009011CD"/>
    <w:rsid w:val="00902991"/>
    <w:rsid w:val="00903207"/>
    <w:rsid w:val="00906AD9"/>
    <w:rsid w:val="00912709"/>
    <w:rsid w:val="0091663D"/>
    <w:rsid w:val="00917624"/>
    <w:rsid w:val="009243FE"/>
    <w:rsid w:val="009277B7"/>
    <w:rsid w:val="00930C1C"/>
    <w:rsid w:val="00935DB1"/>
    <w:rsid w:val="0094670F"/>
    <w:rsid w:val="009500EC"/>
    <w:rsid w:val="009509C8"/>
    <w:rsid w:val="00951E45"/>
    <w:rsid w:val="00954701"/>
    <w:rsid w:val="0095529D"/>
    <w:rsid w:val="00955910"/>
    <w:rsid w:val="009561BF"/>
    <w:rsid w:val="009566EF"/>
    <w:rsid w:val="0096139F"/>
    <w:rsid w:val="00966C39"/>
    <w:rsid w:val="00971E27"/>
    <w:rsid w:val="00972928"/>
    <w:rsid w:val="00974059"/>
    <w:rsid w:val="00977264"/>
    <w:rsid w:val="00977462"/>
    <w:rsid w:val="009806DD"/>
    <w:rsid w:val="00991443"/>
    <w:rsid w:val="009917B3"/>
    <w:rsid w:val="009A1507"/>
    <w:rsid w:val="009A240F"/>
    <w:rsid w:val="009A7D9E"/>
    <w:rsid w:val="009B0854"/>
    <w:rsid w:val="009B306D"/>
    <w:rsid w:val="009B409B"/>
    <w:rsid w:val="009C34FF"/>
    <w:rsid w:val="009D2811"/>
    <w:rsid w:val="009D4C95"/>
    <w:rsid w:val="009E03DC"/>
    <w:rsid w:val="009E44C3"/>
    <w:rsid w:val="009E77D7"/>
    <w:rsid w:val="009F06B8"/>
    <w:rsid w:val="009F5C36"/>
    <w:rsid w:val="00A022B9"/>
    <w:rsid w:val="00A02672"/>
    <w:rsid w:val="00A04835"/>
    <w:rsid w:val="00A12AF9"/>
    <w:rsid w:val="00A14BF8"/>
    <w:rsid w:val="00A154AC"/>
    <w:rsid w:val="00A23175"/>
    <w:rsid w:val="00A26E84"/>
    <w:rsid w:val="00A301B8"/>
    <w:rsid w:val="00A30C25"/>
    <w:rsid w:val="00A32705"/>
    <w:rsid w:val="00A35661"/>
    <w:rsid w:val="00A35DBF"/>
    <w:rsid w:val="00A372A9"/>
    <w:rsid w:val="00A37ADB"/>
    <w:rsid w:val="00A40BF1"/>
    <w:rsid w:val="00A41ABE"/>
    <w:rsid w:val="00A42327"/>
    <w:rsid w:val="00A44B85"/>
    <w:rsid w:val="00A45DF5"/>
    <w:rsid w:val="00A47164"/>
    <w:rsid w:val="00A47A8B"/>
    <w:rsid w:val="00A50F61"/>
    <w:rsid w:val="00A53CC7"/>
    <w:rsid w:val="00A57AE2"/>
    <w:rsid w:val="00A621AA"/>
    <w:rsid w:val="00A63B30"/>
    <w:rsid w:val="00A67CE9"/>
    <w:rsid w:val="00A739BF"/>
    <w:rsid w:val="00A75620"/>
    <w:rsid w:val="00A75672"/>
    <w:rsid w:val="00A806C5"/>
    <w:rsid w:val="00A80974"/>
    <w:rsid w:val="00A81EB2"/>
    <w:rsid w:val="00A85F5B"/>
    <w:rsid w:val="00A9047D"/>
    <w:rsid w:val="00A907B9"/>
    <w:rsid w:val="00A911A4"/>
    <w:rsid w:val="00A91A00"/>
    <w:rsid w:val="00A92C4F"/>
    <w:rsid w:val="00A954A4"/>
    <w:rsid w:val="00A955E3"/>
    <w:rsid w:val="00A95CAD"/>
    <w:rsid w:val="00AA375E"/>
    <w:rsid w:val="00AA4FD4"/>
    <w:rsid w:val="00AA7D17"/>
    <w:rsid w:val="00AB0F06"/>
    <w:rsid w:val="00AB172E"/>
    <w:rsid w:val="00AB28C0"/>
    <w:rsid w:val="00AB37E9"/>
    <w:rsid w:val="00AC3F26"/>
    <w:rsid w:val="00AC4C7F"/>
    <w:rsid w:val="00AC6E31"/>
    <w:rsid w:val="00AC75FA"/>
    <w:rsid w:val="00AD4879"/>
    <w:rsid w:val="00AD53E2"/>
    <w:rsid w:val="00AD62E8"/>
    <w:rsid w:val="00AE205E"/>
    <w:rsid w:val="00AE3B8C"/>
    <w:rsid w:val="00AF48FB"/>
    <w:rsid w:val="00AF58FA"/>
    <w:rsid w:val="00B06C81"/>
    <w:rsid w:val="00B06ECA"/>
    <w:rsid w:val="00B106EA"/>
    <w:rsid w:val="00B10E11"/>
    <w:rsid w:val="00B13E2B"/>
    <w:rsid w:val="00B2270F"/>
    <w:rsid w:val="00B23D11"/>
    <w:rsid w:val="00B2757F"/>
    <w:rsid w:val="00B276FA"/>
    <w:rsid w:val="00B34E11"/>
    <w:rsid w:val="00B43D4B"/>
    <w:rsid w:val="00B50247"/>
    <w:rsid w:val="00B51D51"/>
    <w:rsid w:val="00B53CE8"/>
    <w:rsid w:val="00B55444"/>
    <w:rsid w:val="00B56DDC"/>
    <w:rsid w:val="00B57C4F"/>
    <w:rsid w:val="00B612EF"/>
    <w:rsid w:val="00B61CEA"/>
    <w:rsid w:val="00B63642"/>
    <w:rsid w:val="00B65D2E"/>
    <w:rsid w:val="00B7358C"/>
    <w:rsid w:val="00B744AA"/>
    <w:rsid w:val="00B809D6"/>
    <w:rsid w:val="00B8310C"/>
    <w:rsid w:val="00B83305"/>
    <w:rsid w:val="00B85D45"/>
    <w:rsid w:val="00B86450"/>
    <w:rsid w:val="00B93DDB"/>
    <w:rsid w:val="00BA0AD6"/>
    <w:rsid w:val="00BA181C"/>
    <w:rsid w:val="00BA44F9"/>
    <w:rsid w:val="00BA4C1F"/>
    <w:rsid w:val="00BA721F"/>
    <w:rsid w:val="00BA7A1B"/>
    <w:rsid w:val="00BB0C58"/>
    <w:rsid w:val="00BB2160"/>
    <w:rsid w:val="00BB3BBF"/>
    <w:rsid w:val="00BB718B"/>
    <w:rsid w:val="00BC2C88"/>
    <w:rsid w:val="00BC7A14"/>
    <w:rsid w:val="00BD1B0D"/>
    <w:rsid w:val="00BD49D0"/>
    <w:rsid w:val="00BE093D"/>
    <w:rsid w:val="00BE11C0"/>
    <w:rsid w:val="00BE12F6"/>
    <w:rsid w:val="00BE202E"/>
    <w:rsid w:val="00BE3F58"/>
    <w:rsid w:val="00BE4859"/>
    <w:rsid w:val="00BF1080"/>
    <w:rsid w:val="00BF280D"/>
    <w:rsid w:val="00BF3673"/>
    <w:rsid w:val="00BF4F81"/>
    <w:rsid w:val="00BF6430"/>
    <w:rsid w:val="00BF65B9"/>
    <w:rsid w:val="00BF6827"/>
    <w:rsid w:val="00BF6F84"/>
    <w:rsid w:val="00C0535F"/>
    <w:rsid w:val="00C101A2"/>
    <w:rsid w:val="00C10AA1"/>
    <w:rsid w:val="00C13D96"/>
    <w:rsid w:val="00C144A9"/>
    <w:rsid w:val="00C21EC1"/>
    <w:rsid w:val="00C25103"/>
    <w:rsid w:val="00C26520"/>
    <w:rsid w:val="00C34DE7"/>
    <w:rsid w:val="00C45078"/>
    <w:rsid w:val="00C4686C"/>
    <w:rsid w:val="00C470BC"/>
    <w:rsid w:val="00C47192"/>
    <w:rsid w:val="00C54225"/>
    <w:rsid w:val="00C5455B"/>
    <w:rsid w:val="00C55263"/>
    <w:rsid w:val="00C56F91"/>
    <w:rsid w:val="00C62D67"/>
    <w:rsid w:val="00C65FA8"/>
    <w:rsid w:val="00C66283"/>
    <w:rsid w:val="00C665E2"/>
    <w:rsid w:val="00C700F5"/>
    <w:rsid w:val="00C7070E"/>
    <w:rsid w:val="00C717F7"/>
    <w:rsid w:val="00C84952"/>
    <w:rsid w:val="00C96243"/>
    <w:rsid w:val="00CA27B6"/>
    <w:rsid w:val="00CA3E53"/>
    <w:rsid w:val="00CA6E7C"/>
    <w:rsid w:val="00CB0B9B"/>
    <w:rsid w:val="00CB4B12"/>
    <w:rsid w:val="00CB5092"/>
    <w:rsid w:val="00CC4878"/>
    <w:rsid w:val="00CE56E6"/>
    <w:rsid w:val="00CE670A"/>
    <w:rsid w:val="00CE6D44"/>
    <w:rsid w:val="00CE6F68"/>
    <w:rsid w:val="00CF3F87"/>
    <w:rsid w:val="00CF403C"/>
    <w:rsid w:val="00CF4DEC"/>
    <w:rsid w:val="00CF70FA"/>
    <w:rsid w:val="00D0441F"/>
    <w:rsid w:val="00D10CD1"/>
    <w:rsid w:val="00D11238"/>
    <w:rsid w:val="00D12F78"/>
    <w:rsid w:val="00D14CBD"/>
    <w:rsid w:val="00D1505C"/>
    <w:rsid w:val="00D1585C"/>
    <w:rsid w:val="00D176BE"/>
    <w:rsid w:val="00D17B72"/>
    <w:rsid w:val="00D22EF5"/>
    <w:rsid w:val="00D25742"/>
    <w:rsid w:val="00D3121C"/>
    <w:rsid w:val="00D32DF1"/>
    <w:rsid w:val="00D330DA"/>
    <w:rsid w:val="00D403BA"/>
    <w:rsid w:val="00D4108E"/>
    <w:rsid w:val="00D44D45"/>
    <w:rsid w:val="00D50F04"/>
    <w:rsid w:val="00D51E47"/>
    <w:rsid w:val="00D5237E"/>
    <w:rsid w:val="00D53CAC"/>
    <w:rsid w:val="00D579E8"/>
    <w:rsid w:val="00D727E3"/>
    <w:rsid w:val="00D736F8"/>
    <w:rsid w:val="00D767D7"/>
    <w:rsid w:val="00D82942"/>
    <w:rsid w:val="00D835DE"/>
    <w:rsid w:val="00D86C88"/>
    <w:rsid w:val="00D87505"/>
    <w:rsid w:val="00D915EF"/>
    <w:rsid w:val="00D920C1"/>
    <w:rsid w:val="00D962DD"/>
    <w:rsid w:val="00DA03E5"/>
    <w:rsid w:val="00DB0EB1"/>
    <w:rsid w:val="00DB184A"/>
    <w:rsid w:val="00DB520F"/>
    <w:rsid w:val="00DC2055"/>
    <w:rsid w:val="00DC3002"/>
    <w:rsid w:val="00DC3CB4"/>
    <w:rsid w:val="00DC5469"/>
    <w:rsid w:val="00DC7358"/>
    <w:rsid w:val="00DD079B"/>
    <w:rsid w:val="00DD12BC"/>
    <w:rsid w:val="00DD3198"/>
    <w:rsid w:val="00DD3AB0"/>
    <w:rsid w:val="00DD4753"/>
    <w:rsid w:val="00DD5244"/>
    <w:rsid w:val="00DE1855"/>
    <w:rsid w:val="00DE5C21"/>
    <w:rsid w:val="00DE60F8"/>
    <w:rsid w:val="00DF148D"/>
    <w:rsid w:val="00DF1A0E"/>
    <w:rsid w:val="00DF3204"/>
    <w:rsid w:val="00DF44A7"/>
    <w:rsid w:val="00DF5B77"/>
    <w:rsid w:val="00DF5D6B"/>
    <w:rsid w:val="00DF68E3"/>
    <w:rsid w:val="00DF6B14"/>
    <w:rsid w:val="00DF7DFA"/>
    <w:rsid w:val="00E002A5"/>
    <w:rsid w:val="00E008CE"/>
    <w:rsid w:val="00E01B00"/>
    <w:rsid w:val="00E030BD"/>
    <w:rsid w:val="00E044F4"/>
    <w:rsid w:val="00E13C3E"/>
    <w:rsid w:val="00E144B7"/>
    <w:rsid w:val="00E20DE9"/>
    <w:rsid w:val="00E23878"/>
    <w:rsid w:val="00E27857"/>
    <w:rsid w:val="00E3490A"/>
    <w:rsid w:val="00E35AE3"/>
    <w:rsid w:val="00E35E75"/>
    <w:rsid w:val="00E37471"/>
    <w:rsid w:val="00E379BB"/>
    <w:rsid w:val="00E418B6"/>
    <w:rsid w:val="00E430D8"/>
    <w:rsid w:val="00E430DE"/>
    <w:rsid w:val="00E43F80"/>
    <w:rsid w:val="00E45444"/>
    <w:rsid w:val="00E53441"/>
    <w:rsid w:val="00E53B9E"/>
    <w:rsid w:val="00E55D6B"/>
    <w:rsid w:val="00E57D70"/>
    <w:rsid w:val="00E60C64"/>
    <w:rsid w:val="00E66A9B"/>
    <w:rsid w:val="00E675F2"/>
    <w:rsid w:val="00E71D38"/>
    <w:rsid w:val="00E71F22"/>
    <w:rsid w:val="00E74001"/>
    <w:rsid w:val="00E753BD"/>
    <w:rsid w:val="00E75982"/>
    <w:rsid w:val="00E770B5"/>
    <w:rsid w:val="00E83B7F"/>
    <w:rsid w:val="00E847A1"/>
    <w:rsid w:val="00E9256C"/>
    <w:rsid w:val="00E974A2"/>
    <w:rsid w:val="00E97557"/>
    <w:rsid w:val="00EA1D07"/>
    <w:rsid w:val="00EA659D"/>
    <w:rsid w:val="00EA6B44"/>
    <w:rsid w:val="00EA7602"/>
    <w:rsid w:val="00EA7B0C"/>
    <w:rsid w:val="00EB06EE"/>
    <w:rsid w:val="00EB0F18"/>
    <w:rsid w:val="00ED5736"/>
    <w:rsid w:val="00EE0DAB"/>
    <w:rsid w:val="00EE27FA"/>
    <w:rsid w:val="00EE2902"/>
    <w:rsid w:val="00EF2FFB"/>
    <w:rsid w:val="00EF4E0A"/>
    <w:rsid w:val="00EF65D2"/>
    <w:rsid w:val="00F0100A"/>
    <w:rsid w:val="00F07203"/>
    <w:rsid w:val="00F11512"/>
    <w:rsid w:val="00F12B14"/>
    <w:rsid w:val="00F133D4"/>
    <w:rsid w:val="00F15AB3"/>
    <w:rsid w:val="00F17378"/>
    <w:rsid w:val="00F23D7F"/>
    <w:rsid w:val="00F27603"/>
    <w:rsid w:val="00F305AD"/>
    <w:rsid w:val="00F30A2E"/>
    <w:rsid w:val="00F333A3"/>
    <w:rsid w:val="00F40249"/>
    <w:rsid w:val="00F40403"/>
    <w:rsid w:val="00F43914"/>
    <w:rsid w:val="00F46057"/>
    <w:rsid w:val="00F4605A"/>
    <w:rsid w:val="00F47521"/>
    <w:rsid w:val="00F47D22"/>
    <w:rsid w:val="00F51DE8"/>
    <w:rsid w:val="00F541A0"/>
    <w:rsid w:val="00F54556"/>
    <w:rsid w:val="00F561EA"/>
    <w:rsid w:val="00F57B7F"/>
    <w:rsid w:val="00F6145D"/>
    <w:rsid w:val="00F63040"/>
    <w:rsid w:val="00F63236"/>
    <w:rsid w:val="00F653BE"/>
    <w:rsid w:val="00F714E5"/>
    <w:rsid w:val="00F72B84"/>
    <w:rsid w:val="00F7555F"/>
    <w:rsid w:val="00F765EB"/>
    <w:rsid w:val="00F77D62"/>
    <w:rsid w:val="00F80304"/>
    <w:rsid w:val="00F805DF"/>
    <w:rsid w:val="00F82C09"/>
    <w:rsid w:val="00F83F25"/>
    <w:rsid w:val="00F83F79"/>
    <w:rsid w:val="00F936B9"/>
    <w:rsid w:val="00F9522B"/>
    <w:rsid w:val="00F95B4D"/>
    <w:rsid w:val="00F96CFC"/>
    <w:rsid w:val="00F96F1A"/>
    <w:rsid w:val="00F97B9C"/>
    <w:rsid w:val="00FA10A4"/>
    <w:rsid w:val="00FA24B6"/>
    <w:rsid w:val="00FA2961"/>
    <w:rsid w:val="00FB2E2C"/>
    <w:rsid w:val="00FB3767"/>
    <w:rsid w:val="00FB3DC9"/>
    <w:rsid w:val="00FB42F9"/>
    <w:rsid w:val="00FB5583"/>
    <w:rsid w:val="00FB5999"/>
    <w:rsid w:val="00FB607A"/>
    <w:rsid w:val="00FC6E40"/>
    <w:rsid w:val="00FC74B6"/>
    <w:rsid w:val="00FD2629"/>
    <w:rsid w:val="00FD3FF2"/>
    <w:rsid w:val="00FD4314"/>
    <w:rsid w:val="00FD4CED"/>
    <w:rsid w:val="00FE07AC"/>
    <w:rsid w:val="00FE1FD4"/>
    <w:rsid w:val="00FE3916"/>
    <w:rsid w:val="00FE66CC"/>
    <w:rsid w:val="00FE6A27"/>
    <w:rsid w:val="00FE768E"/>
    <w:rsid w:val="00FE7C3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0720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6F"/>
  </w:style>
  <w:style w:type="paragraph" w:styleId="Footer">
    <w:name w:val="footer"/>
    <w:basedOn w:val="Normal"/>
    <w:link w:val="Foot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6F"/>
  </w:style>
  <w:style w:type="paragraph" w:customStyle="1" w:styleId="PressRelease-Heading">
    <w:name w:val="Press Release-Heading"/>
    <w:basedOn w:val="Normal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yperlink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E9"/>
    <w:pPr>
      <w:ind w:left="720"/>
      <w:contextualSpacing/>
    </w:pPr>
  </w:style>
  <w:style w:type="table" w:styleId="TableGrid">
    <w:name w:val="Table Grid"/>
    <w:basedOn w:val="TableNormal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efaultParagraphFont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unhideWhenUsed/>
    <w:rsid w:val="008D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54E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4E2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E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E11"/>
  </w:style>
  <w:style w:type="character" w:styleId="EndnoteReference">
    <w:name w:val="endnote reference"/>
    <w:basedOn w:val="DefaultParagraphFont"/>
    <w:uiPriority w:val="99"/>
    <w:semiHidden/>
    <w:unhideWhenUsed/>
    <w:rsid w:val="00B10E11"/>
    <w:rPr>
      <w:vertAlign w:val="superscript"/>
    </w:rPr>
  </w:style>
  <w:style w:type="character" w:styleId="Strong">
    <w:name w:val="Strong"/>
    <w:basedOn w:val="DefaultParagraphFont"/>
    <w:uiPriority w:val="22"/>
    <w:qFormat/>
    <w:rsid w:val="00C700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7203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761D7"/>
    <w:rPr>
      <w:color w:val="605E5C"/>
      <w:shd w:val="clear" w:color="auto" w:fill="E1DFDD"/>
    </w:rPr>
  </w:style>
  <w:style w:type="character" w:customStyle="1" w:styleId="descriptionleft">
    <w:name w:val="descriptionleft"/>
    <w:basedOn w:val="DefaultParagraphFont"/>
    <w:rsid w:val="0085784B"/>
  </w:style>
  <w:style w:type="paragraph" w:styleId="Revision">
    <w:name w:val="Revision"/>
    <w:hidden/>
    <w:uiPriority w:val="99"/>
    <w:semiHidden/>
    <w:rsid w:val="00DF1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drzewiecka@linkleader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podolak@eu.j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329F657069445A89BEFD938F7975C" ma:contentTypeVersion="13" ma:contentTypeDescription="Create a new document." ma:contentTypeScope="" ma:versionID="4dd7a336ac70f47976dcd1fdb19e5ec6">
  <xsd:schema xmlns:xsd="http://www.w3.org/2001/XMLSchema" xmlns:xs="http://www.w3.org/2001/XMLSchema" xmlns:p="http://schemas.microsoft.com/office/2006/metadata/properties" xmlns:ns3="38fbfec8-51d4-4aa5-8630-2897245860bd" xmlns:ns4="f2dad9b4-f532-4285-b1cd-307d445e2d2c" targetNamespace="http://schemas.microsoft.com/office/2006/metadata/properties" ma:root="true" ma:fieldsID="9d72509c7c16051259989b74c55668e0" ns3:_="" ns4:_="">
    <xsd:import namespace="38fbfec8-51d4-4aa5-8630-2897245860bd"/>
    <xsd:import namespace="f2dad9b4-f532-4285-b1cd-307d445e2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c8-51d4-4aa5-8630-28972458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d9b4-f532-4285-b1cd-307d445e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86E4C-6DC3-44BD-967C-16B49EF2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8FDDE-041B-4BA9-81F6-319430ECF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fec8-51d4-4aa5-8630-2897245860bd"/>
    <ds:schemaRef ds:uri="f2dad9b4-f532-4285-b1cd-307d445e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07BE7-0D6A-4873-99E9-036BD5B79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5F630-8E1D-4A0E-A133-BE25260D0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34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3754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Podolak, Anna</cp:lastModifiedBy>
  <cp:revision>4</cp:revision>
  <cp:lastPrinted>2020-02-25T09:13:00Z</cp:lastPrinted>
  <dcterms:created xsi:type="dcterms:W3CDTF">2021-10-07T09:31:00Z</dcterms:created>
  <dcterms:modified xsi:type="dcterms:W3CDTF">2021-10-07T09:58:00Z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0x010100DE0329F657069445A89BEFD938F7975C</vt:lpwstr>
  </property>
</Properties>
</file>