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A25928" w14:textId="77777777" w:rsidR="002E0D49" w:rsidRPr="0025236F" w:rsidRDefault="002E0D49" w:rsidP="002E0D49">
      <w:pPr>
        <w:jc w:val="right"/>
        <w:rPr>
          <w:b/>
        </w:rPr>
      </w:pPr>
    </w:p>
    <w:p w14:paraId="408EC063" w14:textId="5B7DEC3C" w:rsidR="002E0D49" w:rsidRPr="0025236F" w:rsidRDefault="007E4B6D" w:rsidP="00AD6D95">
      <w:pPr>
        <w:jc w:val="right"/>
        <w:rPr>
          <w:b/>
        </w:rPr>
      </w:pPr>
      <w:r>
        <w:rPr>
          <w:b/>
        </w:rPr>
        <w:t>12</w:t>
      </w:r>
      <w:r w:rsidR="000459C9">
        <w:rPr>
          <w:b/>
        </w:rPr>
        <w:t>.10</w:t>
      </w:r>
      <w:r w:rsidR="002E0D49" w:rsidRPr="0025236F">
        <w:rPr>
          <w:b/>
        </w:rPr>
        <w:t>.2021 r.</w:t>
      </w:r>
    </w:p>
    <w:p w14:paraId="4FEAC0F0" w14:textId="77777777" w:rsidR="00F20E61" w:rsidRPr="00CB6EDA" w:rsidRDefault="00F20E61" w:rsidP="00F20E61">
      <w:pPr>
        <w:rPr>
          <w:rFonts w:asciiTheme="minorHAnsi" w:hAnsiTheme="minorHAnsi" w:cstheme="minorHAnsi"/>
        </w:rPr>
      </w:pPr>
    </w:p>
    <w:p w14:paraId="481B2056" w14:textId="50BB9428" w:rsidR="0025236F" w:rsidRDefault="000459C9" w:rsidP="0025236F">
      <w:pPr>
        <w:jc w:val="center"/>
        <w:rPr>
          <w:rFonts w:asciiTheme="minorHAnsi" w:hAnsiTheme="minorHAnsi"/>
          <w:b/>
          <w:bCs/>
          <w:sz w:val="28"/>
          <w:szCs w:val="28"/>
        </w:rPr>
      </w:pPr>
      <w:r w:rsidRPr="000459C9">
        <w:rPr>
          <w:rFonts w:asciiTheme="minorHAnsi" w:hAnsiTheme="minorHAnsi"/>
          <w:b/>
          <w:bCs/>
          <w:sz w:val="28"/>
          <w:szCs w:val="28"/>
        </w:rPr>
        <w:t>Obalamy mity: Hashimoto a dieta bezglutenowa – co na to nauka?</w:t>
      </w:r>
    </w:p>
    <w:p w14:paraId="472FA5F6" w14:textId="77777777" w:rsidR="000459C9" w:rsidRPr="0025236F" w:rsidRDefault="000459C9" w:rsidP="0025236F">
      <w:pPr>
        <w:jc w:val="center"/>
        <w:rPr>
          <w:rFonts w:ascii="Times New Roman" w:eastAsia="Times New Roman" w:hAnsi="Times New Roman" w:cs="Times New Roman"/>
          <w:b/>
          <w:sz w:val="32"/>
          <w:szCs w:val="32"/>
          <w:lang w:eastAsia="pl-PL"/>
        </w:rPr>
      </w:pPr>
    </w:p>
    <w:p w14:paraId="0A032EB2" w14:textId="60766A3A" w:rsidR="000459C9" w:rsidRDefault="000459C9" w:rsidP="000459C9">
      <w:pPr>
        <w:spacing w:line="360" w:lineRule="auto"/>
        <w:jc w:val="both"/>
        <w:rPr>
          <w:b/>
          <w:bCs/>
        </w:rPr>
      </w:pPr>
      <w:r>
        <w:rPr>
          <w:b/>
          <w:bCs/>
        </w:rPr>
        <w:t>Choroba Hashimoto to jedna z najczęstszych przyczyn przewlekłego zapalenia tarczycy. Oprócz konieczności przyjmowania leków, generuje też potrzebę zastosowania właściwej diety. Choć nie ma dedykowanych zaleceń, eksperci ds. żywienia zwracają uwagę, że powinna być ona zbilansowana, bogata w wielonienasycone kwasy tłuszczowe, błonnik, węglowodany złożone i produkty bogate m.in. w antyoksydanty, żelazo, jod czy selen</w:t>
      </w:r>
      <w:r>
        <w:rPr>
          <w:rStyle w:val="Odwoanieprzypisudolnego"/>
          <w:b/>
          <w:bCs/>
        </w:rPr>
        <w:footnoteReference w:id="1"/>
      </w:r>
      <w:r>
        <w:rPr>
          <w:b/>
          <w:bCs/>
        </w:rPr>
        <w:t xml:space="preserve">. Czy wśród zaleceń specjalistów pojawia się konieczność stosowania diety bezglutenowej? Wyjaśnia dr Hanna </w:t>
      </w:r>
      <w:proofErr w:type="spellStart"/>
      <w:r>
        <w:rPr>
          <w:b/>
          <w:bCs/>
        </w:rPr>
        <w:t>Stolińska</w:t>
      </w:r>
      <w:proofErr w:type="spellEnd"/>
      <w:r>
        <w:rPr>
          <w:b/>
          <w:bCs/>
        </w:rPr>
        <w:t>, dietetyk kliniczny, ekspert w kampanii Dobre Zboże.</w:t>
      </w:r>
    </w:p>
    <w:p w14:paraId="372324C0" w14:textId="77777777" w:rsidR="000459C9" w:rsidRDefault="000459C9" w:rsidP="000459C9">
      <w:pPr>
        <w:spacing w:line="360" w:lineRule="auto"/>
        <w:jc w:val="both"/>
      </w:pPr>
      <w:r w:rsidRPr="00525829">
        <w:t>Hashimoto</w:t>
      </w:r>
      <w:r>
        <w:t xml:space="preserve"> jest chorobą o podłożu autoimmunologicznym – organizm wytwarza przeciwciała, które atakują tarczycę, doprowadzając do jej uszkodzenia. Zaburzenie d</w:t>
      </w:r>
      <w:r w:rsidRPr="00525829">
        <w:t>otyka ok. 5% kobiet i 1% mężczyzn</w:t>
      </w:r>
      <w:r>
        <w:t xml:space="preserve"> </w:t>
      </w:r>
      <w:r w:rsidRPr="00525829">
        <w:t xml:space="preserve">– częstotliwość </w:t>
      </w:r>
      <w:r>
        <w:t>jego</w:t>
      </w:r>
      <w:r w:rsidRPr="00525829">
        <w:t xml:space="preserve"> występowania wzrasta wraz z wiekiem, szczególnie po 60 roku życia</w:t>
      </w:r>
      <w:r w:rsidRPr="00525829">
        <w:rPr>
          <w:rStyle w:val="Odwoanieprzypisudolnego"/>
        </w:rPr>
        <w:footnoteReference w:id="2"/>
      </w:r>
      <w:r w:rsidRPr="00525829">
        <w:t xml:space="preserve">. </w:t>
      </w:r>
      <w:r>
        <w:t xml:space="preserve">Oprócz farmakologicznej terapii, eksperci zalecają także </w:t>
      </w:r>
      <w:proofErr w:type="spellStart"/>
      <w:r>
        <w:t>dietoterapię</w:t>
      </w:r>
      <w:proofErr w:type="spellEnd"/>
      <w:r>
        <w:t xml:space="preserve">, czyli dostosowanie sposobu żywienia do choroby. </w:t>
      </w:r>
    </w:p>
    <w:p w14:paraId="5A45BB88" w14:textId="77777777" w:rsidR="000459C9" w:rsidRDefault="000459C9" w:rsidP="000459C9">
      <w:pPr>
        <w:spacing w:line="360" w:lineRule="auto"/>
        <w:jc w:val="both"/>
        <w:rPr>
          <w:rFonts w:asciiTheme="minorHAnsi" w:hAnsiTheme="minorHAnsi"/>
          <w:b/>
          <w:bCs/>
        </w:rPr>
      </w:pPr>
      <w:r w:rsidRPr="007C3781">
        <w:rPr>
          <w:i/>
          <w:iCs/>
        </w:rPr>
        <w:t>W chorobie Hashimoto warto dbać o odpowiedni styl życia, dietę i aktywność fizyczną. Wpływają one silnie na przebieg choroby i proces leczenia.</w:t>
      </w:r>
      <w:r>
        <w:rPr>
          <w:i/>
          <w:iCs/>
        </w:rPr>
        <w:t xml:space="preserve"> </w:t>
      </w:r>
      <w:r w:rsidRPr="007C3781">
        <w:rPr>
          <w:i/>
          <w:iCs/>
        </w:rPr>
        <w:t xml:space="preserve">Jakie produkty </w:t>
      </w:r>
      <w:r>
        <w:rPr>
          <w:i/>
          <w:iCs/>
        </w:rPr>
        <w:t xml:space="preserve">spożywcze </w:t>
      </w:r>
      <w:r w:rsidRPr="007C3781">
        <w:rPr>
          <w:i/>
          <w:iCs/>
        </w:rPr>
        <w:t>mają pozytywne działanie?</w:t>
      </w:r>
      <w:r>
        <w:rPr>
          <w:i/>
          <w:iCs/>
        </w:rPr>
        <w:t xml:space="preserve"> </w:t>
      </w:r>
      <w:r w:rsidRPr="007C3781">
        <w:rPr>
          <w:i/>
          <w:iCs/>
        </w:rPr>
        <w:t xml:space="preserve">Na pewno będą to </w:t>
      </w:r>
      <w:r>
        <w:rPr>
          <w:i/>
          <w:iCs/>
        </w:rPr>
        <w:t>np.  tłuste ryby morskie czy siemię lniane,</w:t>
      </w:r>
      <w:r w:rsidRPr="007C3781">
        <w:rPr>
          <w:i/>
          <w:iCs/>
        </w:rPr>
        <w:t xml:space="preserve"> zawierają</w:t>
      </w:r>
      <w:r>
        <w:rPr>
          <w:i/>
          <w:iCs/>
        </w:rPr>
        <w:t>ce</w:t>
      </w:r>
      <w:r w:rsidRPr="007C3781">
        <w:rPr>
          <w:i/>
          <w:iCs/>
        </w:rPr>
        <w:t xml:space="preserve"> kwasy omega-3, które pozwalają wyciszyć stany zapalne w naszym ciele. </w:t>
      </w:r>
      <w:r>
        <w:rPr>
          <w:i/>
          <w:iCs/>
        </w:rPr>
        <w:t>Na przebieg choroby wpływają pozytywnie również produkty, które</w:t>
      </w:r>
      <w:r w:rsidRPr="007C3781">
        <w:rPr>
          <w:i/>
          <w:iCs/>
        </w:rPr>
        <w:t xml:space="preserve"> wzmacniają </w:t>
      </w:r>
      <w:proofErr w:type="spellStart"/>
      <w:r w:rsidRPr="007C3781">
        <w:rPr>
          <w:i/>
          <w:iCs/>
        </w:rPr>
        <w:t>mikrobiotę</w:t>
      </w:r>
      <w:proofErr w:type="spellEnd"/>
      <w:r w:rsidRPr="007C3781">
        <w:rPr>
          <w:i/>
          <w:iCs/>
        </w:rPr>
        <w:t xml:space="preserve"> naszych jelit. 80 proc. komórek odpornościowych znajduje się w jelitach i to one regulują odpowiedź immunologiczną.</w:t>
      </w:r>
      <w:r>
        <w:rPr>
          <w:i/>
          <w:iCs/>
        </w:rPr>
        <w:t xml:space="preserve"> Florę jelitową wspierają produkty zbożowe, takie jak kasze i płatki, szczególnie pełnoziarniste, ze względu na wysoką zawartość błonnika. Pomaga on także zwalczać zaparcia, które często towarzyszą chorobie </w:t>
      </w:r>
      <w:proofErr w:type="spellStart"/>
      <w:r>
        <w:rPr>
          <w:i/>
          <w:iCs/>
        </w:rPr>
        <w:t>Hashiomoto</w:t>
      </w:r>
      <w:proofErr w:type="spellEnd"/>
      <w:r>
        <w:rPr>
          <w:i/>
          <w:iCs/>
        </w:rPr>
        <w:t xml:space="preserve">. Zalecane są także naturalne </w:t>
      </w:r>
      <w:proofErr w:type="spellStart"/>
      <w:r>
        <w:rPr>
          <w:i/>
          <w:iCs/>
        </w:rPr>
        <w:t>probiotyki</w:t>
      </w:r>
      <w:proofErr w:type="spellEnd"/>
      <w:r>
        <w:rPr>
          <w:i/>
          <w:iCs/>
        </w:rPr>
        <w:t xml:space="preserve">, czyli kiszonki. </w:t>
      </w:r>
      <w:r w:rsidRPr="007C3781">
        <w:rPr>
          <w:i/>
          <w:iCs/>
        </w:rPr>
        <w:t>Proces leczenia mogą też wspomóc produkty bogate w selen</w:t>
      </w:r>
      <w:r>
        <w:rPr>
          <w:i/>
          <w:iCs/>
        </w:rPr>
        <w:t xml:space="preserve"> lub jego suplementacja. </w:t>
      </w:r>
      <w:r w:rsidRPr="007C3781">
        <w:rPr>
          <w:i/>
          <w:iCs/>
        </w:rPr>
        <w:t xml:space="preserve">W diecie osoby chorej na Hashimoto powinny pojawić się też produkty bogate w </w:t>
      </w:r>
      <w:r>
        <w:rPr>
          <w:i/>
          <w:iCs/>
        </w:rPr>
        <w:t>antyoksydanty, m.in. witaminę A, C, E, które znajdziemy np. w warzywach, owocach oraz produktach zbożowych. Ważna powinna być także suplementacja witaminy D3 oraz B12</w:t>
      </w:r>
      <w:r w:rsidRPr="005759E1">
        <w:rPr>
          <w:i/>
          <w:iCs/>
        </w:rPr>
        <w:t xml:space="preserve"> </w:t>
      </w:r>
      <w:r>
        <w:rPr>
          <w:rFonts w:asciiTheme="minorHAnsi" w:hAnsiTheme="minorHAnsi"/>
          <w:i/>
          <w:iCs/>
        </w:rPr>
        <w:t xml:space="preserve">– </w:t>
      </w:r>
      <w:r>
        <w:rPr>
          <w:rFonts w:asciiTheme="minorHAnsi" w:hAnsiTheme="minorHAnsi"/>
        </w:rPr>
        <w:t>wyjaśnia</w:t>
      </w:r>
      <w:r w:rsidRPr="005A7E90">
        <w:rPr>
          <w:rFonts w:asciiTheme="minorHAnsi" w:hAnsiTheme="minorHAnsi"/>
        </w:rPr>
        <w:t xml:space="preserve"> </w:t>
      </w:r>
      <w:r w:rsidRPr="005A7E90">
        <w:rPr>
          <w:rFonts w:asciiTheme="minorHAnsi" w:hAnsiTheme="minorHAnsi"/>
          <w:b/>
          <w:bCs/>
        </w:rPr>
        <w:t xml:space="preserve">dr Hanna </w:t>
      </w:r>
      <w:proofErr w:type="spellStart"/>
      <w:r w:rsidRPr="005A7E90">
        <w:rPr>
          <w:rFonts w:asciiTheme="minorHAnsi" w:hAnsiTheme="minorHAnsi"/>
          <w:b/>
          <w:bCs/>
        </w:rPr>
        <w:t>Stolińska</w:t>
      </w:r>
      <w:proofErr w:type="spellEnd"/>
      <w:r w:rsidRPr="005A7E90">
        <w:rPr>
          <w:rFonts w:asciiTheme="minorHAnsi" w:hAnsiTheme="minorHAnsi"/>
          <w:b/>
          <w:bCs/>
        </w:rPr>
        <w:t>, dietetyk kliniczny, ekspert w kampanii Dobre Zboże.</w:t>
      </w:r>
    </w:p>
    <w:p w14:paraId="40382BD2" w14:textId="77777777" w:rsidR="000459C9" w:rsidRPr="00525829" w:rsidRDefault="000459C9" w:rsidP="000459C9">
      <w:pPr>
        <w:spacing w:line="360" w:lineRule="auto"/>
        <w:jc w:val="both"/>
      </w:pPr>
    </w:p>
    <w:p w14:paraId="45F5E1D8" w14:textId="77777777" w:rsidR="000459C9" w:rsidRDefault="000459C9" w:rsidP="000459C9">
      <w:pPr>
        <w:spacing w:line="360" w:lineRule="auto"/>
        <w:jc w:val="both"/>
        <w:rPr>
          <w:b/>
          <w:bCs/>
        </w:rPr>
      </w:pPr>
      <w:r>
        <w:rPr>
          <w:b/>
          <w:bCs/>
        </w:rPr>
        <w:lastRenderedPageBreak/>
        <w:t>Hashimoto a gluten</w:t>
      </w:r>
    </w:p>
    <w:p w14:paraId="04E5EB0C" w14:textId="77777777" w:rsidR="000459C9" w:rsidRPr="005759E1" w:rsidRDefault="000459C9" w:rsidP="000459C9">
      <w:pPr>
        <w:spacing w:line="360" w:lineRule="auto"/>
        <w:jc w:val="both"/>
      </w:pPr>
      <w:r>
        <w:t>Czy zalecenia żywieniowe w przypadku Hashimoto uwzględniają także stosowanie diety bezglutenowej? Jest ona wskazana przy innej chorobie autoimmunologicznej – celiakii, czyli zaburzonej odpowiedzi organizmu na białko glutenu zbożowego.  Jednocześnie badania wykazały, że w przypadku występowania choroby trzewnej, czyli właśnie celiakii, ryzyko wystąpienia innych chorób autoimmunologicznych jest wyższe niż u zdrowych osób. Dotyczy to więc również Hashimoto – wspólne występowanie tych dwóch zaburzeń może pojawić się u 5-9% pacjentów</w:t>
      </w:r>
      <w:r>
        <w:rPr>
          <w:rStyle w:val="Odwoanieprzypisudolnego"/>
        </w:rPr>
        <w:footnoteReference w:id="3"/>
      </w:r>
      <w:r>
        <w:t xml:space="preserve">. </w:t>
      </w:r>
    </w:p>
    <w:p w14:paraId="0376DB18" w14:textId="77777777" w:rsidR="000459C9" w:rsidRDefault="000459C9" w:rsidP="000459C9">
      <w:pPr>
        <w:spacing w:line="360" w:lineRule="auto"/>
        <w:jc w:val="both"/>
        <w:rPr>
          <w:rFonts w:asciiTheme="minorHAnsi" w:hAnsiTheme="minorHAnsi"/>
          <w:b/>
          <w:bCs/>
        </w:rPr>
      </w:pPr>
      <w:r>
        <w:rPr>
          <w:i/>
          <w:iCs/>
        </w:rPr>
        <w:t>D</w:t>
      </w:r>
      <w:r w:rsidRPr="007C3781">
        <w:rPr>
          <w:i/>
          <w:iCs/>
        </w:rPr>
        <w:t xml:space="preserve">ieta bezglutenowa jest konieczna tylko w tym przypadku, gdy przy Hashimoto występuje celiakia i odwrotnie. W innych </w:t>
      </w:r>
      <w:r>
        <w:rPr>
          <w:i/>
          <w:iCs/>
        </w:rPr>
        <w:t>prz</w:t>
      </w:r>
      <w:r w:rsidRPr="007C3781">
        <w:rPr>
          <w:i/>
          <w:iCs/>
        </w:rPr>
        <w:t xml:space="preserve">ypadkach </w:t>
      </w:r>
      <w:r>
        <w:rPr>
          <w:i/>
          <w:iCs/>
        </w:rPr>
        <w:t>wykluczenie glutenu</w:t>
      </w:r>
      <w:r w:rsidRPr="007C3781">
        <w:rPr>
          <w:i/>
          <w:iCs/>
        </w:rPr>
        <w:t xml:space="preserve"> nie jest wskazan</w:t>
      </w:r>
      <w:r>
        <w:rPr>
          <w:i/>
          <w:iCs/>
        </w:rPr>
        <w:t>e</w:t>
      </w:r>
      <w:r w:rsidRPr="007C3781">
        <w:rPr>
          <w:i/>
          <w:iCs/>
        </w:rPr>
        <w:t xml:space="preserve"> ze względu chociażby na fakt, że przy Hashimoto często występują niedobory składników odżywczych</w:t>
      </w:r>
      <w:r>
        <w:rPr>
          <w:i/>
          <w:iCs/>
        </w:rPr>
        <w:t xml:space="preserve">. Unikanie więc bez potrzeby produktów zawierających to białko zbożowe może odbijać się niekorzystnie na stanie zdrowia, a także na kondycji </w:t>
      </w:r>
      <w:proofErr w:type="spellStart"/>
      <w:r>
        <w:rPr>
          <w:i/>
          <w:iCs/>
        </w:rPr>
        <w:t>miktobioty</w:t>
      </w:r>
      <w:proofErr w:type="spellEnd"/>
      <w:r>
        <w:rPr>
          <w:i/>
          <w:iCs/>
        </w:rPr>
        <w:t xml:space="preserve"> jelitowej, która ma ogromne znaczenie dla przyswajania składników, a nawet produkcji neuroprzekaźników, takich jak serotonina</w:t>
      </w:r>
      <w:r w:rsidRPr="005759E1">
        <w:rPr>
          <w:i/>
          <w:iCs/>
        </w:rPr>
        <w:t xml:space="preserve"> </w:t>
      </w:r>
      <w:r>
        <w:rPr>
          <w:rFonts w:asciiTheme="minorHAnsi" w:hAnsiTheme="minorHAnsi"/>
          <w:i/>
          <w:iCs/>
        </w:rPr>
        <w:t xml:space="preserve">– </w:t>
      </w:r>
      <w:r>
        <w:rPr>
          <w:rFonts w:asciiTheme="minorHAnsi" w:hAnsiTheme="minorHAnsi"/>
        </w:rPr>
        <w:t>wyjaśnia</w:t>
      </w:r>
      <w:r w:rsidRPr="005A7E90">
        <w:rPr>
          <w:rFonts w:asciiTheme="minorHAnsi" w:hAnsiTheme="minorHAnsi"/>
        </w:rPr>
        <w:t xml:space="preserve"> </w:t>
      </w:r>
      <w:r w:rsidRPr="005A7E90">
        <w:rPr>
          <w:rFonts w:asciiTheme="minorHAnsi" w:hAnsiTheme="minorHAnsi"/>
          <w:b/>
          <w:bCs/>
        </w:rPr>
        <w:t xml:space="preserve">dr Hanna </w:t>
      </w:r>
      <w:proofErr w:type="spellStart"/>
      <w:r w:rsidRPr="005A7E90">
        <w:rPr>
          <w:rFonts w:asciiTheme="minorHAnsi" w:hAnsiTheme="minorHAnsi"/>
          <w:b/>
          <w:bCs/>
        </w:rPr>
        <w:t>Stolińska</w:t>
      </w:r>
      <w:proofErr w:type="spellEnd"/>
      <w:r w:rsidRPr="005A7E90">
        <w:rPr>
          <w:rFonts w:asciiTheme="minorHAnsi" w:hAnsiTheme="minorHAnsi"/>
          <w:b/>
          <w:bCs/>
        </w:rPr>
        <w:t>, dietetyk kliniczny, ekspert w kampanii Dobre Zboże.</w:t>
      </w:r>
    </w:p>
    <w:p w14:paraId="01BFCFE2" w14:textId="77777777" w:rsidR="000459C9" w:rsidRDefault="000459C9" w:rsidP="000459C9">
      <w:pPr>
        <w:spacing w:line="360" w:lineRule="auto"/>
        <w:jc w:val="both"/>
        <w:rPr>
          <w:b/>
          <w:bCs/>
        </w:rPr>
      </w:pPr>
    </w:p>
    <w:p w14:paraId="3696D25D" w14:textId="77777777" w:rsidR="000459C9" w:rsidRDefault="000459C9" w:rsidP="000459C9">
      <w:pPr>
        <w:spacing w:line="360" w:lineRule="auto"/>
        <w:jc w:val="both"/>
        <w:rPr>
          <w:b/>
          <w:bCs/>
        </w:rPr>
      </w:pPr>
      <w:r>
        <w:rPr>
          <w:b/>
          <w:bCs/>
        </w:rPr>
        <w:t>Dieta bezglutenowa bez wskazania</w:t>
      </w:r>
    </w:p>
    <w:p w14:paraId="70D5AE6F" w14:textId="5E8F426C" w:rsidR="00223F5A" w:rsidRDefault="000459C9" w:rsidP="000459C9">
      <w:pPr>
        <w:spacing w:line="360" w:lineRule="auto"/>
        <w:jc w:val="both"/>
        <w:rPr>
          <w:rFonts w:asciiTheme="minorHAnsi" w:hAnsiTheme="minorHAnsi" w:cstheme="minorHAnsi"/>
        </w:rPr>
      </w:pPr>
      <w:r>
        <w:rPr>
          <w:rFonts w:asciiTheme="minorHAnsi" w:hAnsiTheme="minorHAnsi" w:cstheme="minorHAnsi"/>
        </w:rPr>
        <w:t xml:space="preserve">Jedną z konsekwencji choroby Hashimoto mogą być niedobory składników odżywczych, takich jak białko, witaminy antyoksydacyjne czy witaminy z grupy B. </w:t>
      </w:r>
      <w:r w:rsidRPr="00455816">
        <w:rPr>
          <w:rFonts w:asciiTheme="minorHAnsi" w:hAnsiTheme="minorHAnsi" w:cstheme="minorHAnsi"/>
        </w:rPr>
        <w:t xml:space="preserve">Biorąc pod uwagę fakt, że produkty zbożowe zawierają te i inne składniki, stosowanie diety bezglutenowej bez wskazania może utrudnić uzupełnianie niedoborów. </w:t>
      </w:r>
      <w:r>
        <w:rPr>
          <w:rFonts w:asciiTheme="minorHAnsi" w:hAnsiTheme="minorHAnsi" w:cstheme="minorHAnsi"/>
        </w:rPr>
        <w:t xml:space="preserve">Eksperci ds. żywienia zwracają też uwagę, że wyeliminowanie glutenu z codziennego menu u osób bez celiakii, alergii lub nietolerancji może wiązać się z wystąpieniem hiperglikemii (zbyt wysoki poziom cukru we krwi), </w:t>
      </w:r>
      <w:proofErr w:type="spellStart"/>
      <w:r>
        <w:rPr>
          <w:rFonts w:asciiTheme="minorHAnsi" w:hAnsiTheme="minorHAnsi" w:cstheme="minorHAnsi"/>
        </w:rPr>
        <w:t>hiperlipidemii</w:t>
      </w:r>
      <w:proofErr w:type="spellEnd"/>
      <w:r>
        <w:rPr>
          <w:rFonts w:asciiTheme="minorHAnsi" w:hAnsiTheme="minorHAnsi" w:cstheme="minorHAnsi"/>
        </w:rPr>
        <w:t xml:space="preserve"> (zbyt wysokie stężenie tłuszczu w krwi) czy chorób niedokrwiennych serca</w:t>
      </w:r>
      <w:r>
        <w:rPr>
          <w:rStyle w:val="Odwoanieprzypisudolnego"/>
          <w:rFonts w:asciiTheme="minorHAnsi" w:hAnsiTheme="minorHAnsi" w:cstheme="minorHAnsi"/>
        </w:rPr>
        <w:footnoteReference w:id="4"/>
      </w:r>
      <w:r>
        <w:rPr>
          <w:rFonts w:asciiTheme="minorHAnsi" w:hAnsiTheme="minorHAnsi" w:cstheme="minorHAnsi"/>
        </w:rPr>
        <w:t xml:space="preserve">. </w:t>
      </w:r>
      <w:r w:rsidRPr="00455816">
        <w:rPr>
          <w:rFonts w:asciiTheme="minorHAnsi" w:hAnsiTheme="minorHAnsi" w:cstheme="minorHAnsi"/>
        </w:rPr>
        <w:t>Kasze, płatki oraz pozostałe produkty zbożowe</w:t>
      </w:r>
      <w:r>
        <w:rPr>
          <w:rFonts w:asciiTheme="minorHAnsi" w:hAnsiTheme="minorHAnsi" w:cstheme="minorHAnsi"/>
        </w:rPr>
        <w:t>, również te zawierające gluten,</w:t>
      </w:r>
      <w:r w:rsidRPr="00455816">
        <w:rPr>
          <w:rFonts w:asciiTheme="minorHAnsi" w:hAnsiTheme="minorHAnsi" w:cstheme="minorHAnsi"/>
        </w:rPr>
        <w:t xml:space="preserve"> </w:t>
      </w:r>
      <w:r>
        <w:rPr>
          <w:rFonts w:asciiTheme="minorHAnsi" w:hAnsiTheme="minorHAnsi" w:cstheme="minorHAnsi"/>
        </w:rPr>
        <w:t xml:space="preserve">są wartościowym uzupełnieniem diety osób chorujących na Hashimoto. Jednocześnie </w:t>
      </w:r>
      <w:r w:rsidRPr="00455816">
        <w:rPr>
          <w:rFonts w:asciiTheme="minorHAnsi" w:hAnsiTheme="minorHAnsi" w:cstheme="minorHAnsi"/>
        </w:rPr>
        <w:t>wpływają</w:t>
      </w:r>
      <w:r>
        <w:rPr>
          <w:rFonts w:asciiTheme="minorHAnsi" w:hAnsiTheme="minorHAnsi" w:cstheme="minorHAnsi"/>
        </w:rPr>
        <w:t xml:space="preserve"> </w:t>
      </w:r>
      <w:r w:rsidRPr="00455816">
        <w:rPr>
          <w:rFonts w:asciiTheme="minorHAnsi" w:hAnsiTheme="minorHAnsi" w:cstheme="minorHAnsi"/>
        </w:rPr>
        <w:t>pozytywnie na florę jelitową, zwiększając jej efektywność i zdolność przyswajania składników</w:t>
      </w:r>
      <w:r>
        <w:rPr>
          <w:rFonts w:asciiTheme="minorHAnsi" w:hAnsiTheme="minorHAnsi" w:cstheme="minorHAnsi"/>
        </w:rPr>
        <w:t xml:space="preserve">. </w:t>
      </w:r>
    </w:p>
    <w:p w14:paraId="38F40A91" w14:textId="77777777" w:rsidR="000459C9" w:rsidRDefault="000459C9" w:rsidP="000459C9">
      <w:pPr>
        <w:spacing w:line="360" w:lineRule="auto"/>
        <w:jc w:val="both"/>
        <w:rPr>
          <w:rFonts w:asciiTheme="minorHAnsi" w:hAnsiTheme="minorHAnsi" w:cstheme="minorHAnsi"/>
        </w:rPr>
      </w:pPr>
    </w:p>
    <w:p w14:paraId="1060A224" w14:textId="766C8AB0" w:rsidR="000459C9" w:rsidRPr="000459C9" w:rsidRDefault="000459C9" w:rsidP="000459C9">
      <w:pPr>
        <w:spacing w:line="360" w:lineRule="auto"/>
        <w:jc w:val="both"/>
        <w:rPr>
          <w:rFonts w:asciiTheme="minorHAnsi" w:hAnsiTheme="minorHAnsi" w:cstheme="minorHAnsi"/>
          <w:b/>
          <w:bCs/>
        </w:rPr>
      </w:pPr>
      <w:r w:rsidRPr="000459C9">
        <w:rPr>
          <w:rFonts w:asciiTheme="minorHAnsi" w:hAnsiTheme="minorHAnsi" w:cstheme="minorHAnsi"/>
          <w:b/>
          <w:bCs/>
        </w:rPr>
        <w:t xml:space="preserve">Więcej informacji na stronie </w:t>
      </w:r>
      <w:hyperlink r:id="rId8" w:history="1">
        <w:r w:rsidRPr="000459C9">
          <w:rPr>
            <w:rStyle w:val="Hipercze"/>
            <w:rFonts w:asciiTheme="minorHAnsi" w:hAnsiTheme="minorHAnsi" w:cstheme="minorHAnsi"/>
            <w:b/>
            <w:bCs/>
          </w:rPr>
          <w:t>www.dobrezboze.pl</w:t>
        </w:r>
      </w:hyperlink>
      <w:r w:rsidRPr="000459C9">
        <w:rPr>
          <w:rFonts w:asciiTheme="minorHAnsi" w:hAnsiTheme="minorHAnsi" w:cstheme="minorHAnsi"/>
          <w:b/>
          <w:bCs/>
        </w:rPr>
        <w:t xml:space="preserve"> </w:t>
      </w:r>
    </w:p>
    <w:p w14:paraId="71FFC9B7" w14:textId="77777777" w:rsidR="003F5480" w:rsidRDefault="003F5480">
      <w:pPr>
        <w:spacing w:after="160" w:line="259" w:lineRule="auto"/>
        <w:rPr>
          <w:rFonts w:asciiTheme="minorHAnsi" w:hAnsiTheme="minorHAnsi" w:cstheme="minorHAnsi"/>
        </w:rPr>
      </w:pPr>
      <w:r>
        <w:rPr>
          <w:rFonts w:asciiTheme="minorHAnsi" w:hAnsiTheme="minorHAnsi" w:cstheme="minorHAnsi"/>
        </w:rPr>
        <w:br w:type="page"/>
      </w:r>
    </w:p>
    <w:p w14:paraId="574C8346" w14:textId="7DD8674C" w:rsidR="003F5480" w:rsidRDefault="003F5480" w:rsidP="003F5480">
      <w:pPr>
        <w:spacing w:line="360" w:lineRule="auto"/>
        <w:jc w:val="both"/>
        <w:rPr>
          <w:rFonts w:asciiTheme="minorHAnsi" w:hAnsiTheme="minorHAnsi" w:cstheme="minorHAnsi"/>
        </w:rPr>
      </w:pPr>
      <w:r>
        <w:rPr>
          <w:rFonts w:asciiTheme="minorHAnsi" w:hAnsiTheme="minorHAnsi" w:cstheme="minorHAnsi"/>
        </w:rPr>
        <w:lastRenderedPageBreak/>
        <w:t>___</w:t>
      </w:r>
    </w:p>
    <w:p w14:paraId="2D54FF0E" w14:textId="77777777" w:rsidR="003F5480" w:rsidRDefault="003F5480" w:rsidP="003F5480">
      <w:pPr>
        <w:spacing w:line="360" w:lineRule="auto"/>
        <w:jc w:val="both"/>
        <w:rPr>
          <w:rFonts w:asciiTheme="minorHAnsi" w:hAnsiTheme="minorHAnsi" w:cstheme="minorHAnsi"/>
          <w:b/>
          <w:bCs/>
          <w:sz w:val="20"/>
          <w:szCs w:val="20"/>
        </w:rPr>
      </w:pPr>
      <w:r>
        <w:rPr>
          <w:rFonts w:asciiTheme="minorHAnsi" w:hAnsiTheme="minorHAnsi" w:cstheme="minorHAnsi"/>
          <w:b/>
          <w:bCs/>
          <w:sz w:val="20"/>
          <w:szCs w:val="20"/>
        </w:rPr>
        <w:t>Dobre zboże wiele może</w:t>
      </w:r>
    </w:p>
    <w:p w14:paraId="30C981C5" w14:textId="77777777" w:rsidR="003F5480" w:rsidRDefault="003F5480" w:rsidP="003F5480">
      <w:pPr>
        <w:spacing w:line="360" w:lineRule="auto"/>
        <w:jc w:val="both"/>
        <w:rPr>
          <w:rFonts w:asciiTheme="minorHAnsi" w:hAnsiTheme="minorHAnsi" w:cstheme="minorHAnsi"/>
          <w:sz w:val="20"/>
          <w:szCs w:val="20"/>
        </w:rPr>
      </w:pPr>
      <w:r>
        <w:rPr>
          <w:rFonts w:asciiTheme="minorHAnsi" w:hAnsiTheme="minorHAnsi" w:cstheme="minorHAnsi"/>
          <w:sz w:val="20"/>
          <w:szCs w:val="20"/>
        </w:rPr>
        <w:t>Dobre zboże wiele może #CzerpZeZboża to kampania poświęcona kaszom i płatkom zbożowym: cichym bohaterom polskiej kuchni. Zapraszamy na www.dobrezboze.pl po inspiracje i wiedzę na temat dobrych zbóż!</w:t>
      </w:r>
      <w:r>
        <w:rPr>
          <w:sz w:val="20"/>
          <w:szCs w:val="20"/>
        </w:rPr>
        <w:t xml:space="preserve"> C</w:t>
      </w:r>
      <w:r>
        <w:rPr>
          <w:rFonts w:asciiTheme="minorHAnsi" w:hAnsiTheme="minorHAnsi" w:cstheme="minorHAnsi"/>
          <w:sz w:val="20"/>
          <w:szCs w:val="20"/>
        </w:rPr>
        <w:t>elem kampanii jest popularyzowanie jakościowych informacji o zbożach i powstałych z nich przetworach, a także ich właściwościach odżywczych. Organizatorem kampanii edukacyjnej jest Stowarzyszenie Producentów Produktów Zbożowych.</w:t>
      </w:r>
    </w:p>
    <w:p w14:paraId="3D84398F" w14:textId="7E5AD633" w:rsidR="003F5480" w:rsidRDefault="003F5480" w:rsidP="003F5480">
      <w:pPr>
        <w:spacing w:after="160" w:line="256" w:lineRule="auto"/>
        <w:rPr>
          <w:rFonts w:asciiTheme="minorHAnsi" w:hAnsiTheme="minorHAnsi" w:cstheme="minorHAnsi"/>
        </w:rPr>
      </w:pPr>
    </w:p>
    <w:p w14:paraId="14A0F85F" w14:textId="77777777" w:rsidR="003F5480" w:rsidRDefault="003F5480" w:rsidP="003F5480">
      <w:pPr>
        <w:rPr>
          <w:b/>
          <w:color w:val="767171" w:themeColor="background2" w:themeShade="80"/>
          <w:sz w:val="20"/>
          <w:szCs w:val="20"/>
        </w:rPr>
      </w:pPr>
      <w:r>
        <w:rPr>
          <w:b/>
          <w:color w:val="767171" w:themeColor="background2" w:themeShade="80"/>
          <w:sz w:val="20"/>
          <w:szCs w:val="20"/>
        </w:rPr>
        <w:t>Kontakt dla mediów:</w:t>
      </w:r>
    </w:p>
    <w:p w14:paraId="7E650AAE" w14:textId="77777777" w:rsidR="003F5480" w:rsidRPr="003F5480" w:rsidRDefault="003F5480" w:rsidP="003F5480">
      <w:pPr>
        <w:rPr>
          <w:bCs/>
          <w:color w:val="767171" w:themeColor="background2" w:themeShade="80"/>
          <w:sz w:val="20"/>
          <w:szCs w:val="20"/>
          <w:lang w:val="en-US"/>
        </w:rPr>
      </w:pPr>
      <w:r w:rsidRPr="003F5480">
        <w:rPr>
          <w:bCs/>
          <w:color w:val="767171" w:themeColor="background2" w:themeShade="80"/>
          <w:sz w:val="20"/>
          <w:szCs w:val="20"/>
          <w:lang w:val="en-US"/>
        </w:rPr>
        <w:t>Joanna Maciejewicz</w:t>
      </w:r>
    </w:p>
    <w:p w14:paraId="0557C1EE" w14:textId="77777777" w:rsidR="003F5480" w:rsidRPr="003F5480" w:rsidRDefault="003F5480" w:rsidP="003F5480">
      <w:pPr>
        <w:rPr>
          <w:bCs/>
          <w:color w:val="767171" w:themeColor="background2" w:themeShade="80"/>
          <w:sz w:val="20"/>
          <w:szCs w:val="20"/>
          <w:lang w:val="en-US"/>
        </w:rPr>
      </w:pPr>
      <w:r w:rsidRPr="003F5480">
        <w:rPr>
          <w:bCs/>
          <w:color w:val="767171" w:themeColor="background2" w:themeShade="80"/>
          <w:sz w:val="20"/>
          <w:szCs w:val="20"/>
          <w:lang w:val="en-US"/>
        </w:rPr>
        <w:t>joanna.maciejewicz@prhub.eu</w:t>
      </w:r>
    </w:p>
    <w:p w14:paraId="12B77FBC" w14:textId="77777777" w:rsidR="003F5480" w:rsidRPr="003F5480" w:rsidRDefault="003F5480" w:rsidP="003F5480">
      <w:pPr>
        <w:rPr>
          <w:bCs/>
          <w:color w:val="767171" w:themeColor="background2" w:themeShade="80"/>
          <w:sz w:val="20"/>
          <w:szCs w:val="20"/>
          <w:lang w:val="en-US"/>
        </w:rPr>
      </w:pPr>
      <w:r w:rsidRPr="003F5480">
        <w:rPr>
          <w:bCs/>
          <w:color w:val="767171" w:themeColor="background2" w:themeShade="80"/>
          <w:sz w:val="20"/>
          <w:szCs w:val="20"/>
          <w:lang w:val="en-US"/>
        </w:rPr>
        <w:t>+ 48 570 000 631</w:t>
      </w:r>
    </w:p>
    <w:p w14:paraId="24AC1296" w14:textId="77777777" w:rsidR="003F5480" w:rsidRPr="003F5480" w:rsidRDefault="003F5480" w:rsidP="003F5480">
      <w:pPr>
        <w:rPr>
          <w:bCs/>
          <w:color w:val="767171" w:themeColor="background2" w:themeShade="80"/>
          <w:sz w:val="20"/>
          <w:szCs w:val="20"/>
          <w:lang w:val="en-US"/>
        </w:rPr>
      </w:pPr>
      <w:r w:rsidRPr="003F5480">
        <w:rPr>
          <w:bCs/>
          <w:color w:val="767171" w:themeColor="background2" w:themeShade="80"/>
          <w:sz w:val="20"/>
          <w:szCs w:val="20"/>
          <w:lang w:val="en-US"/>
        </w:rPr>
        <w:t>Senior Account Executive</w:t>
      </w:r>
    </w:p>
    <w:p w14:paraId="7851BC50" w14:textId="77777777" w:rsidR="003F5480" w:rsidRPr="003F5480" w:rsidRDefault="003F5480" w:rsidP="003F5480">
      <w:pPr>
        <w:rPr>
          <w:bCs/>
          <w:color w:val="767171" w:themeColor="background2" w:themeShade="80"/>
          <w:sz w:val="20"/>
          <w:szCs w:val="20"/>
          <w:lang w:val="en-US"/>
        </w:rPr>
      </w:pPr>
      <w:r w:rsidRPr="003F5480">
        <w:rPr>
          <w:bCs/>
          <w:color w:val="767171" w:themeColor="background2" w:themeShade="80"/>
          <w:sz w:val="20"/>
          <w:szCs w:val="20"/>
          <w:lang w:val="en-US"/>
        </w:rPr>
        <w:t>PR Hub</w:t>
      </w:r>
    </w:p>
    <w:p w14:paraId="72B22F43" w14:textId="77777777" w:rsidR="003F5480" w:rsidRPr="003F5480" w:rsidRDefault="003F5480" w:rsidP="003F5480">
      <w:pPr>
        <w:rPr>
          <w:b/>
          <w:sz w:val="20"/>
          <w:szCs w:val="20"/>
          <w:lang w:val="en-US"/>
        </w:rPr>
      </w:pPr>
    </w:p>
    <w:p w14:paraId="38CC1440" w14:textId="77777777" w:rsidR="003F5480" w:rsidRPr="003F5480" w:rsidRDefault="003F5480" w:rsidP="003F5480">
      <w:pPr>
        <w:rPr>
          <w:b/>
          <w:color w:val="767171" w:themeColor="background2" w:themeShade="80"/>
          <w:sz w:val="20"/>
          <w:szCs w:val="20"/>
          <w:lang w:val="en-US"/>
        </w:rPr>
      </w:pPr>
      <w:r w:rsidRPr="003F5480">
        <w:rPr>
          <w:b/>
          <w:color w:val="767171" w:themeColor="background2" w:themeShade="80"/>
          <w:sz w:val="20"/>
          <w:szCs w:val="20"/>
          <w:lang w:val="en-US"/>
        </w:rPr>
        <w:t xml:space="preserve">O </w:t>
      </w:r>
      <w:proofErr w:type="spellStart"/>
      <w:r w:rsidRPr="003F5480">
        <w:rPr>
          <w:b/>
          <w:color w:val="767171" w:themeColor="background2" w:themeShade="80"/>
          <w:sz w:val="20"/>
          <w:szCs w:val="20"/>
          <w:lang w:val="en-US"/>
        </w:rPr>
        <w:t>Stowarzyszeniu</w:t>
      </w:r>
      <w:proofErr w:type="spellEnd"/>
      <w:r w:rsidRPr="003F5480">
        <w:rPr>
          <w:b/>
          <w:color w:val="767171" w:themeColor="background2" w:themeShade="80"/>
          <w:sz w:val="20"/>
          <w:szCs w:val="20"/>
          <w:lang w:val="en-US"/>
        </w:rPr>
        <w:t>:</w:t>
      </w:r>
    </w:p>
    <w:p w14:paraId="0831BF48" w14:textId="77777777" w:rsidR="003F5480" w:rsidRDefault="003F5480" w:rsidP="003F5480">
      <w:pPr>
        <w:jc w:val="both"/>
        <w:rPr>
          <w:bCs/>
          <w:color w:val="767171" w:themeColor="background2" w:themeShade="80"/>
          <w:sz w:val="20"/>
          <w:szCs w:val="20"/>
        </w:rPr>
      </w:pPr>
      <w:r>
        <w:rPr>
          <w:bCs/>
          <w:color w:val="767171" w:themeColor="background2" w:themeShade="80"/>
          <w:sz w:val="20"/>
          <w:szCs w:val="20"/>
        </w:rPr>
        <w:t>Stowarzyszenie Producentów Produktów Zbożowych (SPPZ) to organizacja non-profit, która zrzesza producentów produktów zbożowych – w szczególności kasz i płatków. Stowarzyszanie działa na rzecz ochrony środowiska i zdrowia oraz rozwoju nowych technologii w zakresie produkcji oraz przetwórstwa produktów zbożowych, przyjaznych środowisku i zdrowiu. Jednym ze strategicznych obszarów działalności jest podejmowanie inicjatyw edukacyjnych, mających na celu rzetelne informowanie opinii publicznej o jakości i właściwościach prozdrowotnych produktów zbożowych.</w:t>
      </w:r>
    </w:p>
    <w:p w14:paraId="7783F370" w14:textId="77777777" w:rsidR="003F5480" w:rsidRDefault="003F5480" w:rsidP="003F5480">
      <w:pPr>
        <w:jc w:val="both"/>
        <w:rPr>
          <w:bCs/>
          <w:color w:val="767171" w:themeColor="background2" w:themeShade="80"/>
          <w:sz w:val="20"/>
          <w:szCs w:val="20"/>
        </w:rPr>
      </w:pPr>
    </w:p>
    <w:p w14:paraId="1C1EF811" w14:textId="77777777" w:rsidR="003F5480" w:rsidRDefault="003F5480" w:rsidP="003F5480">
      <w:pPr>
        <w:jc w:val="both"/>
        <w:rPr>
          <w:bCs/>
          <w:color w:val="767171" w:themeColor="background2" w:themeShade="80"/>
          <w:sz w:val="20"/>
          <w:szCs w:val="20"/>
        </w:rPr>
      </w:pPr>
      <w:r>
        <w:rPr>
          <w:bCs/>
          <w:color w:val="767171" w:themeColor="background2" w:themeShade="80"/>
          <w:sz w:val="20"/>
          <w:szCs w:val="20"/>
        </w:rPr>
        <w:t xml:space="preserve">W trosce o konsumentów Stowarzyszenie dokłada starań, aby nieustannie zapewniać wysoką jakość produktów na rynku. Współpracować będzie również z instytucjami państwowymi, naukowymi, laboratoriami badawczymi, dostawcami surowców. </w:t>
      </w:r>
    </w:p>
    <w:p w14:paraId="6B1F58B3" w14:textId="77777777" w:rsidR="003F5480" w:rsidRDefault="003F5480" w:rsidP="003F5480">
      <w:pPr>
        <w:jc w:val="both"/>
        <w:rPr>
          <w:bCs/>
          <w:color w:val="767171" w:themeColor="background2" w:themeShade="80"/>
          <w:sz w:val="20"/>
          <w:szCs w:val="20"/>
        </w:rPr>
      </w:pPr>
    </w:p>
    <w:p w14:paraId="2C9AB188" w14:textId="054634A5" w:rsidR="003F5480" w:rsidRDefault="003F5480" w:rsidP="003F5480">
      <w:pPr>
        <w:rPr>
          <w:bCs/>
          <w:color w:val="767171" w:themeColor="background2" w:themeShade="80"/>
          <w:sz w:val="20"/>
          <w:szCs w:val="20"/>
        </w:rPr>
      </w:pPr>
      <w:r>
        <w:rPr>
          <w:bCs/>
          <w:color w:val="767171" w:themeColor="background2" w:themeShade="80"/>
          <w:sz w:val="20"/>
          <w:szCs w:val="20"/>
        </w:rPr>
        <w:t xml:space="preserve">Firmy członkowskie i założycielskie Stowarzyszenia:  </w:t>
      </w:r>
      <w:proofErr w:type="spellStart"/>
      <w:r>
        <w:rPr>
          <w:bCs/>
          <w:color w:val="767171" w:themeColor="background2" w:themeShade="80"/>
          <w:sz w:val="20"/>
          <w:szCs w:val="20"/>
        </w:rPr>
        <w:t>Cenos</w:t>
      </w:r>
      <w:proofErr w:type="spellEnd"/>
      <w:r>
        <w:rPr>
          <w:bCs/>
          <w:color w:val="767171" w:themeColor="background2" w:themeShade="80"/>
          <w:sz w:val="20"/>
          <w:szCs w:val="20"/>
        </w:rPr>
        <w:t xml:space="preserve"> Sp. z o.o., Kupiec Sp. z o. o., </w:t>
      </w:r>
      <w:proofErr w:type="spellStart"/>
      <w:r>
        <w:rPr>
          <w:bCs/>
          <w:color w:val="767171" w:themeColor="background2" w:themeShade="80"/>
          <w:sz w:val="20"/>
          <w:szCs w:val="20"/>
        </w:rPr>
        <w:t>Lestello</w:t>
      </w:r>
      <w:proofErr w:type="spellEnd"/>
      <w:r>
        <w:rPr>
          <w:bCs/>
          <w:color w:val="767171" w:themeColor="background2" w:themeShade="80"/>
          <w:sz w:val="20"/>
          <w:szCs w:val="20"/>
        </w:rPr>
        <w:t xml:space="preserve"> Sp. z o.o., </w:t>
      </w:r>
      <w:proofErr w:type="spellStart"/>
      <w:r>
        <w:rPr>
          <w:bCs/>
          <w:color w:val="767171" w:themeColor="background2" w:themeShade="80"/>
          <w:sz w:val="20"/>
          <w:szCs w:val="20"/>
        </w:rPr>
        <w:t>Melvit</w:t>
      </w:r>
      <w:proofErr w:type="spellEnd"/>
      <w:r>
        <w:rPr>
          <w:bCs/>
          <w:color w:val="767171" w:themeColor="background2" w:themeShade="80"/>
          <w:sz w:val="20"/>
          <w:szCs w:val="20"/>
        </w:rPr>
        <w:t xml:space="preserve"> S.A., </w:t>
      </w:r>
      <w:proofErr w:type="spellStart"/>
      <w:r>
        <w:rPr>
          <w:bCs/>
          <w:color w:val="767171" w:themeColor="background2" w:themeShade="80"/>
          <w:sz w:val="20"/>
          <w:szCs w:val="20"/>
        </w:rPr>
        <w:t>Rol</w:t>
      </w:r>
      <w:proofErr w:type="spellEnd"/>
      <w:r>
        <w:rPr>
          <w:bCs/>
          <w:color w:val="767171" w:themeColor="background2" w:themeShade="80"/>
          <w:sz w:val="20"/>
          <w:szCs w:val="20"/>
        </w:rPr>
        <w:t xml:space="preserve">-Ryż Sp. z o.o., </w:t>
      </w:r>
      <w:proofErr w:type="spellStart"/>
      <w:r>
        <w:rPr>
          <w:bCs/>
          <w:color w:val="767171" w:themeColor="background2" w:themeShade="80"/>
          <w:sz w:val="20"/>
          <w:szCs w:val="20"/>
        </w:rPr>
        <w:t>Sawex</w:t>
      </w:r>
      <w:proofErr w:type="spellEnd"/>
      <w:r>
        <w:rPr>
          <w:bCs/>
          <w:color w:val="767171" w:themeColor="background2" w:themeShade="80"/>
          <w:sz w:val="20"/>
          <w:szCs w:val="20"/>
        </w:rPr>
        <w:t xml:space="preserve"> Foods Sp. z o.o., </w:t>
      </w:r>
      <w:proofErr w:type="spellStart"/>
      <w:r>
        <w:rPr>
          <w:bCs/>
          <w:color w:val="767171" w:themeColor="background2" w:themeShade="80"/>
          <w:sz w:val="20"/>
          <w:szCs w:val="20"/>
        </w:rPr>
        <w:t>Soligrano</w:t>
      </w:r>
      <w:proofErr w:type="spellEnd"/>
      <w:r>
        <w:rPr>
          <w:bCs/>
          <w:color w:val="767171" w:themeColor="background2" w:themeShade="80"/>
          <w:sz w:val="20"/>
          <w:szCs w:val="20"/>
        </w:rPr>
        <w:t xml:space="preserve"> Sp. z o.o. Sp. k., </w:t>
      </w:r>
      <w:proofErr w:type="spellStart"/>
      <w:r>
        <w:rPr>
          <w:bCs/>
          <w:color w:val="767171" w:themeColor="background2" w:themeShade="80"/>
          <w:sz w:val="20"/>
          <w:szCs w:val="20"/>
        </w:rPr>
        <w:t>Sonko</w:t>
      </w:r>
      <w:proofErr w:type="spellEnd"/>
      <w:r>
        <w:rPr>
          <w:bCs/>
          <w:color w:val="767171" w:themeColor="background2" w:themeShade="80"/>
          <w:sz w:val="20"/>
          <w:szCs w:val="20"/>
        </w:rPr>
        <w:t xml:space="preserve"> Sp. z o.o.</w:t>
      </w:r>
    </w:p>
    <w:p w14:paraId="715E5ADB" w14:textId="4BD0773F" w:rsidR="000459C9" w:rsidRDefault="000459C9" w:rsidP="003F5480">
      <w:pPr>
        <w:rPr>
          <w:bCs/>
          <w:color w:val="767171" w:themeColor="background2" w:themeShade="80"/>
          <w:sz w:val="20"/>
          <w:szCs w:val="20"/>
        </w:rPr>
      </w:pPr>
    </w:p>
    <w:p w14:paraId="6AB6D03F" w14:textId="77777777" w:rsidR="000459C9" w:rsidRDefault="000459C9" w:rsidP="000459C9">
      <w:pPr>
        <w:rPr>
          <w:b/>
          <w:color w:val="767171" w:themeColor="background2" w:themeShade="80"/>
          <w:sz w:val="20"/>
          <w:szCs w:val="20"/>
        </w:rPr>
      </w:pPr>
      <w:r w:rsidRPr="008C5B2D">
        <w:rPr>
          <w:b/>
          <w:color w:val="767171" w:themeColor="background2" w:themeShade="80"/>
          <w:sz w:val="20"/>
          <w:szCs w:val="20"/>
        </w:rPr>
        <w:t xml:space="preserve">Hanna </w:t>
      </w:r>
      <w:proofErr w:type="spellStart"/>
      <w:r w:rsidRPr="008C5B2D">
        <w:rPr>
          <w:b/>
          <w:color w:val="767171" w:themeColor="background2" w:themeShade="80"/>
          <w:sz w:val="20"/>
          <w:szCs w:val="20"/>
        </w:rPr>
        <w:t>Stolińska</w:t>
      </w:r>
      <w:proofErr w:type="spellEnd"/>
      <w:r>
        <w:rPr>
          <w:b/>
          <w:color w:val="767171" w:themeColor="background2" w:themeShade="80"/>
          <w:sz w:val="20"/>
          <w:szCs w:val="20"/>
        </w:rPr>
        <w:t>:</w:t>
      </w:r>
    </w:p>
    <w:p w14:paraId="025FEF1C" w14:textId="77777777" w:rsidR="000459C9" w:rsidRPr="00902F91" w:rsidRDefault="000459C9" w:rsidP="000459C9">
      <w:pPr>
        <w:jc w:val="both"/>
        <w:rPr>
          <w:bCs/>
          <w:i/>
          <w:iCs/>
          <w:color w:val="767171" w:themeColor="background2" w:themeShade="80"/>
          <w:sz w:val="20"/>
          <w:szCs w:val="20"/>
        </w:rPr>
      </w:pPr>
      <w:r>
        <w:rPr>
          <w:bCs/>
          <w:color w:val="767171" w:themeColor="background2" w:themeShade="80"/>
          <w:sz w:val="20"/>
          <w:szCs w:val="20"/>
        </w:rPr>
        <w:t>D</w:t>
      </w:r>
      <w:r w:rsidRPr="008C5B2D">
        <w:rPr>
          <w:bCs/>
          <w:color w:val="767171" w:themeColor="background2" w:themeShade="80"/>
          <w:sz w:val="20"/>
          <w:szCs w:val="20"/>
        </w:rPr>
        <w:t xml:space="preserve">oktor nauk o zdrowiu, dietetyk kliniczny. Przez siedem lat pracowała w Instytucie Żywności i Żywienia. Pomaga osobom z problemem nadwagi i otyłości, cierpiącym na choroby </w:t>
      </w:r>
      <w:proofErr w:type="spellStart"/>
      <w:r w:rsidRPr="008C5B2D">
        <w:rPr>
          <w:bCs/>
          <w:color w:val="767171" w:themeColor="background2" w:themeShade="80"/>
          <w:sz w:val="20"/>
          <w:szCs w:val="20"/>
        </w:rPr>
        <w:t>dietozależne</w:t>
      </w:r>
      <w:proofErr w:type="spellEnd"/>
      <w:r w:rsidRPr="008C5B2D">
        <w:rPr>
          <w:bCs/>
          <w:color w:val="767171" w:themeColor="background2" w:themeShade="80"/>
          <w:sz w:val="20"/>
          <w:szCs w:val="20"/>
        </w:rPr>
        <w:t xml:space="preserve"> oraz będącym na dietach alternatywnych (ze szczególnym uwzględnieniem diet roślinnych). Prowadzi liczne szkolenia dla dietetyków i lekarzy oraz wykłady dla rodziców i osób starszych. Współpracuje z Narodowym Programem Zdrowia i przy realizacji kampanii społecznych. Jedna z założycielek Fundacji Kobiety bez Diety. Autorka artykułów naukowych i popularnonaukowych, aktywny uczestnik konferencji polskich i zagranicznych, autorka wielu książek o odżywianiu, mi</w:t>
      </w:r>
      <w:r>
        <w:rPr>
          <w:bCs/>
          <w:color w:val="767171" w:themeColor="background2" w:themeShade="80"/>
          <w:sz w:val="20"/>
          <w:szCs w:val="20"/>
        </w:rPr>
        <w:t>ę</w:t>
      </w:r>
      <w:r w:rsidRPr="008C5B2D">
        <w:rPr>
          <w:bCs/>
          <w:color w:val="767171" w:themeColor="background2" w:themeShade="80"/>
          <w:sz w:val="20"/>
          <w:szCs w:val="20"/>
        </w:rPr>
        <w:t xml:space="preserve">dzy innymi „Love </w:t>
      </w:r>
      <w:proofErr w:type="spellStart"/>
      <w:r w:rsidRPr="008C5B2D">
        <w:rPr>
          <w:bCs/>
          <w:color w:val="767171" w:themeColor="background2" w:themeShade="80"/>
          <w:sz w:val="20"/>
          <w:szCs w:val="20"/>
        </w:rPr>
        <w:t>Vegan</w:t>
      </w:r>
      <w:proofErr w:type="spellEnd"/>
      <w:r w:rsidRPr="008C5B2D">
        <w:rPr>
          <w:bCs/>
          <w:color w:val="767171" w:themeColor="background2" w:themeShade="80"/>
          <w:sz w:val="20"/>
          <w:szCs w:val="20"/>
        </w:rPr>
        <w:t>”, „Jeść́ zdrowiej”, „Jelito drażliwe. Leczenie dietą”, „</w:t>
      </w:r>
      <w:proofErr w:type="spellStart"/>
      <w:r w:rsidRPr="008C5B2D">
        <w:rPr>
          <w:bCs/>
          <w:color w:val="767171" w:themeColor="background2" w:themeShade="80"/>
          <w:sz w:val="20"/>
          <w:szCs w:val="20"/>
        </w:rPr>
        <w:t>Insulinoopornośc</w:t>
      </w:r>
      <w:proofErr w:type="spellEnd"/>
      <w:r w:rsidRPr="008C5B2D">
        <w:rPr>
          <w:bCs/>
          <w:color w:val="767171" w:themeColor="background2" w:themeShade="80"/>
          <w:sz w:val="20"/>
          <w:szCs w:val="20"/>
        </w:rPr>
        <w:t>́. Leczenie dietą”, „Zdrowe stawy. Leczenie dietą”, „Jedz zielone”, ,,Zakłamane jedzenie'', ,,Dieta przy osteoporozie''.</w:t>
      </w:r>
    </w:p>
    <w:p w14:paraId="177B971D" w14:textId="77777777" w:rsidR="000459C9" w:rsidRDefault="000459C9" w:rsidP="003F5480">
      <w:pPr>
        <w:rPr>
          <w:bCs/>
          <w:color w:val="767171" w:themeColor="background2" w:themeShade="80"/>
          <w:sz w:val="20"/>
          <w:szCs w:val="20"/>
        </w:rPr>
      </w:pPr>
    </w:p>
    <w:p w14:paraId="1D7F1E6C" w14:textId="77777777" w:rsidR="003F5480" w:rsidRDefault="003F5480"/>
    <w:sectPr w:rsidR="003F5480">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7B101" w14:textId="77777777" w:rsidR="005F6FC5" w:rsidRDefault="005F6FC5">
      <w:r>
        <w:separator/>
      </w:r>
    </w:p>
  </w:endnote>
  <w:endnote w:type="continuationSeparator" w:id="0">
    <w:p w14:paraId="5989989C" w14:textId="77777777" w:rsidR="005F6FC5" w:rsidRDefault="005F6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0CF69" w14:textId="77777777" w:rsidR="005F6FC5" w:rsidRDefault="005F6FC5">
      <w:r>
        <w:separator/>
      </w:r>
    </w:p>
  </w:footnote>
  <w:footnote w:type="continuationSeparator" w:id="0">
    <w:p w14:paraId="799E7516" w14:textId="77777777" w:rsidR="005F6FC5" w:rsidRDefault="005F6FC5">
      <w:r>
        <w:continuationSeparator/>
      </w:r>
    </w:p>
  </w:footnote>
  <w:footnote w:id="1">
    <w:p w14:paraId="525E5BF6" w14:textId="77777777" w:rsidR="000459C9" w:rsidRDefault="000459C9" w:rsidP="000459C9">
      <w:pPr>
        <w:pStyle w:val="Tekstprzypisudolnego"/>
      </w:pPr>
      <w:r>
        <w:rPr>
          <w:rStyle w:val="Odwoanieprzypisudolnego"/>
        </w:rPr>
        <w:footnoteRef/>
      </w:r>
      <w:r>
        <w:t xml:space="preserve"> </w:t>
      </w:r>
      <w:hyperlink r:id="rId1" w:history="1">
        <w:r w:rsidRPr="00784ADD">
          <w:rPr>
            <w:rStyle w:val="Hipercze"/>
          </w:rPr>
          <w:t>http://www.wszechnica-zywieniowa.sggw.pl/Prezentacje/2017/Slajdy_maj_2017.pdf</w:t>
        </w:r>
      </w:hyperlink>
      <w:r>
        <w:t xml:space="preserve"> </w:t>
      </w:r>
    </w:p>
  </w:footnote>
  <w:footnote w:id="2">
    <w:p w14:paraId="08FAD01A" w14:textId="77777777" w:rsidR="000459C9" w:rsidRDefault="000459C9" w:rsidP="000459C9">
      <w:pPr>
        <w:pStyle w:val="Tekstprzypisudolnego"/>
      </w:pPr>
      <w:r>
        <w:rPr>
          <w:rStyle w:val="Odwoanieprzypisudolnego"/>
        </w:rPr>
        <w:footnoteRef/>
      </w:r>
      <w:r>
        <w:t xml:space="preserve"> </w:t>
      </w:r>
      <w:hyperlink r:id="rId2" w:history="1">
        <w:r w:rsidRPr="00784ADD">
          <w:rPr>
            <w:rStyle w:val="Hipercze"/>
          </w:rPr>
          <w:t>https://www.mp.pl/pacjent/endokrynologia/choroby/77782,choroba-hashimoto</w:t>
        </w:r>
      </w:hyperlink>
      <w:r>
        <w:t xml:space="preserve"> </w:t>
      </w:r>
    </w:p>
  </w:footnote>
  <w:footnote w:id="3">
    <w:p w14:paraId="190E1FDC" w14:textId="77777777" w:rsidR="000459C9" w:rsidRDefault="000459C9" w:rsidP="000459C9">
      <w:pPr>
        <w:pStyle w:val="Tekstprzypisudolnego"/>
      </w:pPr>
      <w:r>
        <w:rPr>
          <w:rStyle w:val="Odwoanieprzypisudolnego"/>
        </w:rPr>
        <w:footnoteRef/>
      </w:r>
      <w:r>
        <w:t xml:space="preserve"> </w:t>
      </w:r>
      <w:hyperlink r:id="rId3" w:history="1">
        <w:r w:rsidRPr="00411618">
          <w:rPr>
            <w:rStyle w:val="Hipercze"/>
          </w:rPr>
          <w:t>https://ncez.pzh.gov.pl/abc-zywienia/czy-stosowac-diete-bezglutenowa-w-chorobie-hashimoto/</w:t>
        </w:r>
      </w:hyperlink>
      <w:r>
        <w:t xml:space="preserve"> </w:t>
      </w:r>
    </w:p>
  </w:footnote>
  <w:footnote w:id="4">
    <w:p w14:paraId="4DE8E70E" w14:textId="77777777" w:rsidR="000459C9" w:rsidRDefault="000459C9" w:rsidP="000459C9">
      <w:pPr>
        <w:pStyle w:val="Tekstprzypisudolnego"/>
      </w:pPr>
      <w:r>
        <w:rPr>
          <w:rStyle w:val="Odwoanieprzypisudolnego"/>
        </w:rPr>
        <w:footnoteRef/>
      </w:r>
      <w:r>
        <w:t xml:space="preserve"> ibidem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D3D18" w14:textId="77777777" w:rsidR="00BA4390" w:rsidRDefault="002E0D49">
    <w:pPr>
      <w:pStyle w:val="Nagwek"/>
    </w:pPr>
    <w:r>
      <w:rPr>
        <w:noProof/>
        <w:lang w:eastAsia="pl-PL"/>
      </w:rPr>
      <w:drawing>
        <wp:anchor distT="0" distB="0" distL="114300" distR="114300" simplePos="0" relativeHeight="251659264" behindDoc="0" locked="0" layoutInCell="1" allowOverlap="1" wp14:anchorId="0D06FAE4" wp14:editId="5FD3BE50">
          <wp:simplePos x="0" y="0"/>
          <wp:positionH relativeFrom="margin">
            <wp:posOffset>-114300</wp:posOffset>
          </wp:positionH>
          <wp:positionV relativeFrom="paragraph">
            <wp:posOffset>140970</wp:posOffset>
          </wp:positionV>
          <wp:extent cx="2847340" cy="78105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nak kolor poziom.jpg"/>
                  <pic:cNvPicPr/>
                </pic:nvPicPr>
                <pic:blipFill>
                  <a:blip r:embed="rId1">
                    <a:extLst>
                      <a:ext uri="{28A0092B-C50C-407E-A947-70E740481C1C}">
                        <a14:useLocalDpi xmlns:a14="http://schemas.microsoft.com/office/drawing/2010/main" val="0"/>
                      </a:ext>
                    </a:extLst>
                  </a:blip>
                  <a:stretch>
                    <a:fillRect/>
                  </a:stretch>
                </pic:blipFill>
                <pic:spPr>
                  <a:xfrm>
                    <a:off x="0" y="0"/>
                    <a:ext cx="2847340" cy="781050"/>
                  </a:xfrm>
                  <a:prstGeom prst="rect">
                    <a:avLst/>
                  </a:prstGeom>
                </pic:spPr>
              </pic:pic>
            </a:graphicData>
          </a:graphic>
          <wp14:sizeRelH relativeFrom="page">
            <wp14:pctWidth>0</wp14:pctWidth>
          </wp14:sizeRelH>
          <wp14:sizeRelV relativeFrom="page">
            <wp14:pctHeight>0</wp14:pctHeight>
          </wp14:sizeRelV>
        </wp:anchor>
      </w:drawing>
    </w:r>
    <w:r>
      <w:tab/>
    </w:r>
    <w:r>
      <w:tab/>
    </w:r>
    <w:r w:rsidRPr="00BB7319">
      <w:rPr>
        <w:noProof/>
        <w:lang w:eastAsia="pl-PL"/>
      </w:rPr>
      <w:drawing>
        <wp:inline distT="0" distB="0" distL="0" distR="0" wp14:anchorId="5938F9D3" wp14:editId="79D4E9AB">
          <wp:extent cx="1724400" cy="10296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l="10417" t="15069" r="9887" b="13785"/>
                  <a:stretch/>
                </pic:blipFill>
                <pic:spPr bwMode="auto">
                  <a:xfrm>
                    <a:off x="0" y="0"/>
                    <a:ext cx="1724400" cy="1029600"/>
                  </a:xfrm>
                  <a:prstGeom prst="rect">
                    <a:avLst/>
                  </a:prstGeom>
                  <a:noFill/>
                  <a:ln>
                    <a:noFill/>
                  </a:ln>
                  <a:extLst>
                    <a:ext uri="{53640926-AAD7-44D8-BBD7-CCE9431645EC}">
                      <a14:shadowObscured xmlns:a14="http://schemas.microsoft.com/office/drawing/2010/main"/>
                    </a:ext>
                  </a:extLst>
                </pic:spPr>
              </pic:pic>
            </a:graphicData>
          </a:graphic>
        </wp:inline>
      </w:drawing>
    </w:r>
  </w:p>
  <w:p w14:paraId="2A8DBF60" w14:textId="77777777" w:rsidR="00BB7319" w:rsidRDefault="007E4B6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A180E"/>
    <w:multiLevelType w:val="hybridMultilevel"/>
    <w:tmpl w:val="395E32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3FD764F0"/>
    <w:multiLevelType w:val="hybridMultilevel"/>
    <w:tmpl w:val="5A7A96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4AFA3062"/>
    <w:multiLevelType w:val="hybridMultilevel"/>
    <w:tmpl w:val="BFD864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594F6548"/>
    <w:multiLevelType w:val="hybridMultilevel"/>
    <w:tmpl w:val="88161D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66412628"/>
    <w:multiLevelType w:val="hybridMultilevel"/>
    <w:tmpl w:val="FB1284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7B09608F"/>
    <w:multiLevelType w:val="hybridMultilevel"/>
    <w:tmpl w:val="2674B5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30A"/>
    <w:rsid w:val="000459C9"/>
    <w:rsid w:val="00085C7D"/>
    <w:rsid w:val="00101010"/>
    <w:rsid w:val="00160BC9"/>
    <w:rsid w:val="001968CA"/>
    <w:rsid w:val="001E2081"/>
    <w:rsid w:val="0020331F"/>
    <w:rsid w:val="00223F5A"/>
    <w:rsid w:val="0025236F"/>
    <w:rsid w:val="00262F36"/>
    <w:rsid w:val="002E0D49"/>
    <w:rsid w:val="002E6E52"/>
    <w:rsid w:val="002F1C59"/>
    <w:rsid w:val="00306E66"/>
    <w:rsid w:val="0034047D"/>
    <w:rsid w:val="00361CFB"/>
    <w:rsid w:val="003F5480"/>
    <w:rsid w:val="004D5162"/>
    <w:rsid w:val="00526509"/>
    <w:rsid w:val="00532192"/>
    <w:rsid w:val="005F6FC5"/>
    <w:rsid w:val="00776049"/>
    <w:rsid w:val="0079787B"/>
    <w:rsid w:val="007E4B6D"/>
    <w:rsid w:val="007F2382"/>
    <w:rsid w:val="00832BA7"/>
    <w:rsid w:val="008809B9"/>
    <w:rsid w:val="00890AF4"/>
    <w:rsid w:val="008B4B81"/>
    <w:rsid w:val="008F0451"/>
    <w:rsid w:val="0091030A"/>
    <w:rsid w:val="00972033"/>
    <w:rsid w:val="009A1C3C"/>
    <w:rsid w:val="00A51160"/>
    <w:rsid w:val="00A95B17"/>
    <w:rsid w:val="00AD2873"/>
    <w:rsid w:val="00AD6D95"/>
    <w:rsid w:val="00AE580D"/>
    <w:rsid w:val="00B178E7"/>
    <w:rsid w:val="00B67841"/>
    <w:rsid w:val="00B73861"/>
    <w:rsid w:val="00BD4FD9"/>
    <w:rsid w:val="00C43A77"/>
    <w:rsid w:val="00C549D6"/>
    <w:rsid w:val="00CD542D"/>
    <w:rsid w:val="00D61E97"/>
    <w:rsid w:val="00DB6455"/>
    <w:rsid w:val="00EE03DA"/>
    <w:rsid w:val="00F20E61"/>
    <w:rsid w:val="00F66F16"/>
    <w:rsid w:val="00F826D0"/>
    <w:rsid w:val="00F83212"/>
    <w:rsid w:val="00FE11C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1E2FB"/>
  <w15:chartTrackingRefBased/>
  <w15:docId w15:val="{A5D0E573-2039-4EA6-8C3A-D9C33EA58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E0D49"/>
    <w:pPr>
      <w:spacing w:after="0" w:line="240" w:lineRule="auto"/>
    </w:pPr>
    <w:rPr>
      <w:rFonts w:ascii="Calibri" w:hAnsi="Calibri" w:cs="Calibri"/>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2E0D49"/>
    <w:rPr>
      <w:rFonts w:ascii="Segoe UI" w:hAnsi="Segoe UI" w:cs="Segoe UI"/>
      <w:sz w:val="18"/>
      <w:szCs w:val="18"/>
    </w:rPr>
  </w:style>
  <w:style w:type="character" w:customStyle="1" w:styleId="TekstdymkaZnak">
    <w:name w:val="Tekst dymka Znak"/>
    <w:basedOn w:val="Domylnaczcionkaakapitu"/>
    <w:link w:val="Tekstdymka"/>
    <w:uiPriority w:val="99"/>
    <w:semiHidden/>
    <w:rsid w:val="002E0D49"/>
    <w:rPr>
      <w:rFonts w:ascii="Segoe UI" w:hAnsi="Segoe UI" w:cs="Segoe UI"/>
      <w:sz w:val="18"/>
      <w:szCs w:val="18"/>
    </w:rPr>
  </w:style>
  <w:style w:type="paragraph" w:styleId="Nagwek">
    <w:name w:val="header"/>
    <w:basedOn w:val="Normalny"/>
    <w:link w:val="NagwekZnak"/>
    <w:uiPriority w:val="99"/>
    <w:unhideWhenUsed/>
    <w:rsid w:val="002E0D49"/>
    <w:pPr>
      <w:tabs>
        <w:tab w:val="center" w:pos="4536"/>
        <w:tab w:val="right" w:pos="9072"/>
      </w:tabs>
    </w:pPr>
  </w:style>
  <w:style w:type="character" w:customStyle="1" w:styleId="NagwekZnak">
    <w:name w:val="Nagłówek Znak"/>
    <w:basedOn w:val="Domylnaczcionkaakapitu"/>
    <w:link w:val="Nagwek"/>
    <w:uiPriority w:val="99"/>
    <w:rsid w:val="002E0D49"/>
    <w:rPr>
      <w:rFonts w:ascii="Calibri" w:hAnsi="Calibri" w:cs="Calibri"/>
    </w:rPr>
  </w:style>
  <w:style w:type="paragraph" w:styleId="Poprawka">
    <w:name w:val="Revision"/>
    <w:hidden/>
    <w:uiPriority w:val="99"/>
    <w:semiHidden/>
    <w:rsid w:val="00B73861"/>
    <w:pPr>
      <w:spacing w:after="0" w:line="240" w:lineRule="auto"/>
    </w:pPr>
    <w:rPr>
      <w:rFonts w:ascii="Calibri" w:hAnsi="Calibri" w:cs="Calibri"/>
    </w:rPr>
  </w:style>
  <w:style w:type="paragraph" w:styleId="Tekstprzypisudolnego">
    <w:name w:val="footnote text"/>
    <w:basedOn w:val="Normalny"/>
    <w:link w:val="TekstprzypisudolnegoZnak"/>
    <w:uiPriority w:val="99"/>
    <w:semiHidden/>
    <w:unhideWhenUsed/>
    <w:rsid w:val="0020331F"/>
    <w:rPr>
      <w:sz w:val="20"/>
      <w:szCs w:val="20"/>
    </w:rPr>
  </w:style>
  <w:style w:type="character" w:customStyle="1" w:styleId="TekstprzypisudolnegoZnak">
    <w:name w:val="Tekst przypisu dolnego Znak"/>
    <w:basedOn w:val="Domylnaczcionkaakapitu"/>
    <w:link w:val="Tekstprzypisudolnego"/>
    <w:uiPriority w:val="99"/>
    <w:semiHidden/>
    <w:rsid w:val="0020331F"/>
    <w:rPr>
      <w:rFonts w:ascii="Calibri" w:hAnsi="Calibri" w:cs="Calibri"/>
      <w:sz w:val="20"/>
      <w:szCs w:val="20"/>
    </w:rPr>
  </w:style>
  <w:style w:type="character" w:styleId="Odwoanieprzypisudolnego">
    <w:name w:val="footnote reference"/>
    <w:basedOn w:val="Domylnaczcionkaakapitu"/>
    <w:uiPriority w:val="99"/>
    <w:semiHidden/>
    <w:unhideWhenUsed/>
    <w:rsid w:val="0020331F"/>
    <w:rPr>
      <w:vertAlign w:val="superscript"/>
    </w:rPr>
  </w:style>
  <w:style w:type="paragraph" w:styleId="Akapitzlist">
    <w:name w:val="List Paragraph"/>
    <w:basedOn w:val="Normalny"/>
    <w:uiPriority w:val="34"/>
    <w:qFormat/>
    <w:rsid w:val="00085C7D"/>
    <w:pPr>
      <w:ind w:left="720"/>
      <w:contextualSpacing/>
    </w:pPr>
  </w:style>
  <w:style w:type="character" w:styleId="Odwoaniedokomentarza">
    <w:name w:val="annotation reference"/>
    <w:basedOn w:val="Domylnaczcionkaakapitu"/>
    <w:uiPriority w:val="99"/>
    <w:semiHidden/>
    <w:unhideWhenUsed/>
    <w:rsid w:val="008B4B81"/>
    <w:rPr>
      <w:sz w:val="16"/>
      <w:szCs w:val="16"/>
    </w:rPr>
  </w:style>
  <w:style w:type="paragraph" w:styleId="Tekstkomentarza">
    <w:name w:val="annotation text"/>
    <w:basedOn w:val="Normalny"/>
    <w:link w:val="TekstkomentarzaZnak"/>
    <w:uiPriority w:val="99"/>
    <w:semiHidden/>
    <w:unhideWhenUsed/>
    <w:rsid w:val="008B4B81"/>
    <w:rPr>
      <w:sz w:val="20"/>
      <w:szCs w:val="20"/>
    </w:rPr>
  </w:style>
  <w:style w:type="character" w:customStyle="1" w:styleId="TekstkomentarzaZnak">
    <w:name w:val="Tekst komentarza Znak"/>
    <w:basedOn w:val="Domylnaczcionkaakapitu"/>
    <w:link w:val="Tekstkomentarza"/>
    <w:uiPriority w:val="99"/>
    <w:semiHidden/>
    <w:rsid w:val="008B4B81"/>
    <w:rPr>
      <w:rFonts w:ascii="Calibri" w:hAnsi="Calibri" w:cs="Calibri"/>
      <w:sz w:val="20"/>
      <w:szCs w:val="20"/>
    </w:rPr>
  </w:style>
  <w:style w:type="paragraph" w:styleId="Tematkomentarza">
    <w:name w:val="annotation subject"/>
    <w:basedOn w:val="Tekstkomentarza"/>
    <w:next w:val="Tekstkomentarza"/>
    <w:link w:val="TematkomentarzaZnak"/>
    <w:uiPriority w:val="99"/>
    <w:semiHidden/>
    <w:unhideWhenUsed/>
    <w:rsid w:val="008B4B81"/>
    <w:rPr>
      <w:b/>
      <w:bCs/>
    </w:rPr>
  </w:style>
  <w:style w:type="character" w:customStyle="1" w:styleId="TematkomentarzaZnak">
    <w:name w:val="Temat komentarza Znak"/>
    <w:basedOn w:val="TekstkomentarzaZnak"/>
    <w:link w:val="Tematkomentarza"/>
    <w:uiPriority w:val="99"/>
    <w:semiHidden/>
    <w:rsid w:val="008B4B81"/>
    <w:rPr>
      <w:rFonts w:ascii="Calibri" w:hAnsi="Calibri" w:cs="Calibri"/>
      <w:b/>
      <w:bCs/>
      <w:sz w:val="20"/>
      <w:szCs w:val="20"/>
    </w:rPr>
  </w:style>
  <w:style w:type="character" w:styleId="Hipercze">
    <w:name w:val="Hyperlink"/>
    <w:basedOn w:val="Domylnaczcionkaakapitu"/>
    <w:uiPriority w:val="99"/>
    <w:unhideWhenUsed/>
    <w:rsid w:val="00DB6455"/>
    <w:rPr>
      <w:color w:val="0563C1" w:themeColor="hyperlink"/>
      <w:u w:val="single"/>
    </w:rPr>
  </w:style>
  <w:style w:type="character" w:styleId="Nierozpoznanawzmianka">
    <w:name w:val="Unresolved Mention"/>
    <w:basedOn w:val="Domylnaczcionkaakapitu"/>
    <w:uiPriority w:val="99"/>
    <w:semiHidden/>
    <w:unhideWhenUsed/>
    <w:rsid w:val="00DB64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774687">
      <w:bodyDiv w:val="1"/>
      <w:marLeft w:val="0"/>
      <w:marRight w:val="0"/>
      <w:marTop w:val="0"/>
      <w:marBottom w:val="0"/>
      <w:divBdr>
        <w:top w:val="none" w:sz="0" w:space="0" w:color="auto"/>
        <w:left w:val="none" w:sz="0" w:space="0" w:color="auto"/>
        <w:bottom w:val="none" w:sz="0" w:space="0" w:color="auto"/>
        <w:right w:val="none" w:sz="0" w:space="0" w:color="auto"/>
      </w:divBdr>
    </w:div>
    <w:div w:id="609236799">
      <w:bodyDiv w:val="1"/>
      <w:marLeft w:val="0"/>
      <w:marRight w:val="0"/>
      <w:marTop w:val="0"/>
      <w:marBottom w:val="0"/>
      <w:divBdr>
        <w:top w:val="none" w:sz="0" w:space="0" w:color="auto"/>
        <w:left w:val="none" w:sz="0" w:space="0" w:color="auto"/>
        <w:bottom w:val="none" w:sz="0" w:space="0" w:color="auto"/>
        <w:right w:val="none" w:sz="0" w:space="0" w:color="auto"/>
      </w:divBdr>
    </w:div>
    <w:div w:id="635258515">
      <w:bodyDiv w:val="1"/>
      <w:marLeft w:val="0"/>
      <w:marRight w:val="0"/>
      <w:marTop w:val="0"/>
      <w:marBottom w:val="0"/>
      <w:divBdr>
        <w:top w:val="none" w:sz="0" w:space="0" w:color="auto"/>
        <w:left w:val="none" w:sz="0" w:space="0" w:color="auto"/>
        <w:bottom w:val="none" w:sz="0" w:space="0" w:color="auto"/>
        <w:right w:val="none" w:sz="0" w:space="0" w:color="auto"/>
      </w:divBdr>
    </w:div>
    <w:div w:id="737940695">
      <w:bodyDiv w:val="1"/>
      <w:marLeft w:val="0"/>
      <w:marRight w:val="0"/>
      <w:marTop w:val="0"/>
      <w:marBottom w:val="0"/>
      <w:divBdr>
        <w:top w:val="none" w:sz="0" w:space="0" w:color="auto"/>
        <w:left w:val="none" w:sz="0" w:space="0" w:color="auto"/>
        <w:bottom w:val="none" w:sz="0" w:space="0" w:color="auto"/>
        <w:right w:val="none" w:sz="0" w:space="0" w:color="auto"/>
      </w:divBdr>
    </w:div>
    <w:div w:id="815991893">
      <w:bodyDiv w:val="1"/>
      <w:marLeft w:val="0"/>
      <w:marRight w:val="0"/>
      <w:marTop w:val="0"/>
      <w:marBottom w:val="0"/>
      <w:divBdr>
        <w:top w:val="none" w:sz="0" w:space="0" w:color="auto"/>
        <w:left w:val="none" w:sz="0" w:space="0" w:color="auto"/>
        <w:bottom w:val="none" w:sz="0" w:space="0" w:color="auto"/>
        <w:right w:val="none" w:sz="0" w:space="0" w:color="auto"/>
      </w:divBdr>
    </w:div>
    <w:div w:id="954022214">
      <w:bodyDiv w:val="1"/>
      <w:marLeft w:val="0"/>
      <w:marRight w:val="0"/>
      <w:marTop w:val="0"/>
      <w:marBottom w:val="0"/>
      <w:divBdr>
        <w:top w:val="none" w:sz="0" w:space="0" w:color="auto"/>
        <w:left w:val="none" w:sz="0" w:space="0" w:color="auto"/>
        <w:bottom w:val="none" w:sz="0" w:space="0" w:color="auto"/>
        <w:right w:val="none" w:sz="0" w:space="0" w:color="auto"/>
      </w:divBdr>
    </w:div>
    <w:div w:id="1133593081">
      <w:bodyDiv w:val="1"/>
      <w:marLeft w:val="0"/>
      <w:marRight w:val="0"/>
      <w:marTop w:val="0"/>
      <w:marBottom w:val="0"/>
      <w:divBdr>
        <w:top w:val="none" w:sz="0" w:space="0" w:color="auto"/>
        <w:left w:val="none" w:sz="0" w:space="0" w:color="auto"/>
        <w:bottom w:val="none" w:sz="0" w:space="0" w:color="auto"/>
        <w:right w:val="none" w:sz="0" w:space="0" w:color="auto"/>
      </w:divBdr>
    </w:div>
    <w:div w:id="1355157926">
      <w:bodyDiv w:val="1"/>
      <w:marLeft w:val="0"/>
      <w:marRight w:val="0"/>
      <w:marTop w:val="0"/>
      <w:marBottom w:val="0"/>
      <w:divBdr>
        <w:top w:val="none" w:sz="0" w:space="0" w:color="auto"/>
        <w:left w:val="none" w:sz="0" w:space="0" w:color="auto"/>
        <w:bottom w:val="none" w:sz="0" w:space="0" w:color="auto"/>
        <w:right w:val="none" w:sz="0" w:space="0" w:color="auto"/>
      </w:divBdr>
    </w:div>
    <w:div w:id="1584726792">
      <w:bodyDiv w:val="1"/>
      <w:marLeft w:val="0"/>
      <w:marRight w:val="0"/>
      <w:marTop w:val="0"/>
      <w:marBottom w:val="0"/>
      <w:divBdr>
        <w:top w:val="none" w:sz="0" w:space="0" w:color="auto"/>
        <w:left w:val="none" w:sz="0" w:space="0" w:color="auto"/>
        <w:bottom w:val="none" w:sz="0" w:space="0" w:color="auto"/>
        <w:right w:val="none" w:sz="0" w:space="0" w:color="auto"/>
      </w:divBdr>
    </w:div>
    <w:div w:id="1782720588">
      <w:bodyDiv w:val="1"/>
      <w:marLeft w:val="0"/>
      <w:marRight w:val="0"/>
      <w:marTop w:val="0"/>
      <w:marBottom w:val="0"/>
      <w:divBdr>
        <w:top w:val="none" w:sz="0" w:space="0" w:color="auto"/>
        <w:left w:val="none" w:sz="0" w:space="0" w:color="auto"/>
        <w:bottom w:val="none" w:sz="0" w:space="0" w:color="auto"/>
        <w:right w:val="none" w:sz="0" w:space="0" w:color="auto"/>
      </w:divBdr>
    </w:div>
    <w:div w:id="1859927932">
      <w:bodyDiv w:val="1"/>
      <w:marLeft w:val="0"/>
      <w:marRight w:val="0"/>
      <w:marTop w:val="0"/>
      <w:marBottom w:val="0"/>
      <w:divBdr>
        <w:top w:val="none" w:sz="0" w:space="0" w:color="auto"/>
        <w:left w:val="none" w:sz="0" w:space="0" w:color="auto"/>
        <w:bottom w:val="none" w:sz="0" w:space="0" w:color="auto"/>
        <w:right w:val="none" w:sz="0" w:space="0" w:color="auto"/>
      </w:divBdr>
    </w:div>
    <w:div w:id="1866089798">
      <w:bodyDiv w:val="1"/>
      <w:marLeft w:val="0"/>
      <w:marRight w:val="0"/>
      <w:marTop w:val="0"/>
      <w:marBottom w:val="0"/>
      <w:divBdr>
        <w:top w:val="none" w:sz="0" w:space="0" w:color="auto"/>
        <w:left w:val="none" w:sz="0" w:space="0" w:color="auto"/>
        <w:bottom w:val="none" w:sz="0" w:space="0" w:color="auto"/>
        <w:right w:val="none" w:sz="0" w:space="0" w:color="auto"/>
      </w:divBdr>
    </w:div>
    <w:div w:id="1962228273">
      <w:bodyDiv w:val="1"/>
      <w:marLeft w:val="0"/>
      <w:marRight w:val="0"/>
      <w:marTop w:val="0"/>
      <w:marBottom w:val="0"/>
      <w:divBdr>
        <w:top w:val="none" w:sz="0" w:space="0" w:color="auto"/>
        <w:left w:val="none" w:sz="0" w:space="0" w:color="auto"/>
        <w:bottom w:val="none" w:sz="0" w:space="0" w:color="auto"/>
        <w:right w:val="none" w:sz="0" w:space="0" w:color="auto"/>
      </w:divBdr>
    </w:div>
    <w:div w:id="1983076352">
      <w:bodyDiv w:val="1"/>
      <w:marLeft w:val="0"/>
      <w:marRight w:val="0"/>
      <w:marTop w:val="0"/>
      <w:marBottom w:val="0"/>
      <w:divBdr>
        <w:top w:val="none" w:sz="0" w:space="0" w:color="auto"/>
        <w:left w:val="none" w:sz="0" w:space="0" w:color="auto"/>
        <w:bottom w:val="none" w:sz="0" w:space="0" w:color="auto"/>
        <w:right w:val="none" w:sz="0" w:space="0" w:color="auto"/>
      </w:divBdr>
    </w:div>
    <w:div w:id="2124955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brezboze.pl"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ncez.pzh.gov.pl/abc-zywienia/czy-stosowac-diete-bezglutenowa-w-chorobie-hashimoto/" TargetMode="External"/><Relationship Id="rId2" Type="http://schemas.openxmlformats.org/officeDocument/2006/relationships/hyperlink" Target="https://www.mp.pl/pacjent/endokrynologia/choroby/77782,choroba-hashimoto" TargetMode="External"/><Relationship Id="rId1" Type="http://schemas.openxmlformats.org/officeDocument/2006/relationships/hyperlink" Target="http://www.wszechnica-zywieniowa.sggw.pl/Prezentacje/2017/Slajdy_maj_2017.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odwołanie numeryczne" Version="1987"/>
</file>

<file path=customXml/itemProps1.xml><?xml version="1.0" encoding="utf-8"?>
<ds:datastoreItem xmlns:ds="http://schemas.openxmlformats.org/officeDocument/2006/customXml" ds:itemID="{8F1F7B0A-7ADC-0548-9F6E-C4E1385ED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Pages>
  <Words>993</Words>
  <Characters>5960</Characters>
  <Application>Microsoft Office Word</Application>
  <DocSecurity>0</DocSecurity>
  <Lines>49</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Ilona Skrzypek</dc:creator>
  <cp:keywords/>
  <dc:description/>
  <cp:lastModifiedBy>Joanna Maciejewicz</cp:lastModifiedBy>
  <cp:revision>7</cp:revision>
  <dcterms:created xsi:type="dcterms:W3CDTF">2021-09-14T10:54:00Z</dcterms:created>
  <dcterms:modified xsi:type="dcterms:W3CDTF">2021-10-12T09:57:00Z</dcterms:modified>
</cp:coreProperties>
</file>