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Prestiżowa nagroda dla firmy XPG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Arial" w:cs="Arial" w:eastAsia="Arial" w:hAnsi="Arial"/>
          <w:color w:val="1d1c1d"/>
          <w:sz w:val="23"/>
          <w:szCs w:val="23"/>
          <w:highlight w:val="white"/>
          <w:rtl w:val="0"/>
        </w:rPr>
        <w:t xml:space="preserve">XPG ogłasza sukces dwóch ze swoich urządzeń. Mysz do gier XPG HEADSHOT i moduł pamięci GENESIS DDR5 zostały wyróżnione za doskonałość wzornictwa nagrodami Good Design Awards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760720" cy="1944370"/>
            <wp:effectExtent b="0" l="0" r="0" t="0"/>
            <wp:docPr descr="1920x648.jpg" id="2" name="image1.jpg"/>
            <a:graphic>
              <a:graphicData uri="http://schemas.openxmlformats.org/drawingml/2006/picture">
                <pic:pic>
                  <pic:nvPicPr>
                    <pic:cNvPr descr="1920x648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443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Mysz XPG HEADSHOT Gaming Mouse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XPG HEADSHOT to jedyna w swoim rodzaju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mysz do gier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wyprodukowana dzięki technolog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ii druku 4D i AI. </w:t>
      </w:r>
      <w:r w:rsidDel="00000000" w:rsidR="00000000" w:rsidRPr="00000000">
        <w:rPr>
          <w:highlight w:val="white"/>
          <w:rtl w:val="0"/>
        </w:rPr>
        <w:t xml:space="preserve">Te metody zostały wykorzystane do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tworzenia mechanicznej struktury z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siatką kratową na zewnątrz, która zapewnia niewiarygodnie wytrzymałą, a jednocześnie lekką </w:t>
      </w:r>
      <w:r w:rsidDel="00000000" w:rsidR="00000000" w:rsidRPr="00000000">
        <w:rPr>
          <w:rtl w:val="0"/>
        </w:rPr>
        <w:t xml:space="preserve">konstrukcję myszy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  <w:r w:rsidDel="00000000" w:rsidR="00000000" w:rsidRPr="00000000">
        <w:rPr>
          <w:rtl w:val="0"/>
        </w:rPr>
        <w:t xml:space="preserve">Ponadto dzięki zaproponowanym przez producenta rozwiązaniom,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XPG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HEADSHOT może być dostosowana do kształtu dłoni</w:t>
      </w:r>
      <w:r w:rsidDel="00000000" w:rsidR="00000000" w:rsidRPr="00000000">
        <w:rPr>
          <w:rtl w:val="0"/>
        </w:rPr>
        <w:t xml:space="preserve">. Taka personalizacja sprzętu, zapewnia użytkownikowi niespotykany do tej pory komfort, zarówno w czasie rozgrywki jak i codziennej pracy.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Podczas proces</w:t>
      </w: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projektowania firma XPG </w:t>
      </w:r>
      <w:r w:rsidDel="00000000" w:rsidR="00000000" w:rsidRPr="00000000">
        <w:rPr>
          <w:rtl w:val="0"/>
        </w:rPr>
        <w:t xml:space="preserve">skupił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rtl w:val="0"/>
        </w:rPr>
        <w:t xml:space="preserve">się na trzech kluczowych aspektach istotnych dla przyszłych użytkowników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lekk</w:t>
      </w:r>
      <w:r w:rsidDel="00000000" w:rsidR="00000000" w:rsidRPr="00000000">
        <w:rPr>
          <w:rtl w:val="0"/>
        </w:rPr>
        <w:t xml:space="preserve">ie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 wa</w:t>
      </w:r>
      <w:r w:rsidDel="00000000" w:rsidR="00000000" w:rsidRPr="00000000">
        <w:rPr>
          <w:rtl w:val="0"/>
        </w:rPr>
        <w:t xml:space="preserve">dz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ergonomi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 stylow</w:t>
      </w:r>
      <w:r w:rsidDel="00000000" w:rsidR="00000000" w:rsidRPr="00000000">
        <w:rPr>
          <w:rtl w:val="0"/>
        </w:rPr>
        <w:t xml:space="preserve">ym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wyglą</w:t>
      </w:r>
      <w:r w:rsidDel="00000000" w:rsidR="00000000" w:rsidRPr="00000000">
        <w:rPr>
          <w:rtl w:val="0"/>
        </w:rPr>
        <w:t xml:space="preserve">dzie.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Pamięć XPG GENESIS DDR5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XPG GENESIS DDR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5 to moduł pamięci nowej generacji, którego celem jest zapewnienie graczom i entuzjastom komputerów PC wydajności na najwyższym poziomie. Jako</w:t>
      </w:r>
      <w:r w:rsidDel="00000000" w:rsidR="00000000" w:rsidRPr="00000000">
        <w:rPr>
          <w:highlight w:val="white"/>
          <w:rtl w:val="0"/>
        </w:rPr>
        <w:t xml:space="preserve"> podzespół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DRAM z najwyższej półki, wyróżnia się wyglądem i </w:t>
      </w:r>
      <w:r w:rsidDel="00000000" w:rsidR="00000000" w:rsidRPr="00000000">
        <w:rPr>
          <w:highlight w:val="white"/>
          <w:rtl w:val="0"/>
        </w:rPr>
        <w:t xml:space="preserve">interesującą strukturą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, które są zdominowane przez dwie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metalowe powierzchnie, jedną błyszczącą i jedną matową. </w:t>
      </w:r>
      <w:r w:rsidDel="00000000" w:rsidR="00000000" w:rsidRPr="00000000">
        <w:rPr>
          <w:rtl w:val="0"/>
        </w:rPr>
        <w:t xml:space="preserve">Jego charakterystyczny design dopełniają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przecinające się geometryczne żłobienia i linie oraz fazowan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powierzchni</w:t>
      </w: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 nagrodzie Good Design Award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Good Design Award to najbardziej prestiżowy japoński program oceny i promocji wzornictwa, zainicjowany przez Japan Industrial Design Promotion Organization (obecnie Japan Institute of Design Promotion) w 1988 roku. Został stworzony</w:t>
      </w:r>
      <w:r w:rsidDel="00000000" w:rsidR="00000000" w:rsidRPr="00000000">
        <w:rPr>
          <w:rtl w:val="0"/>
        </w:rPr>
        <w:t xml:space="preserve"> w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oparciu o System Wyboru Dobrego Wzoru (lub System G Mark) ustanowiony przez Ministerstwo Handlu Międzynarodowego i Przemysłu (dzisiejsze Ministerstwo Gospodarki, Handlu i Przemysłu) w 1957 r. Program ten ma na celu promowanie i zachęcanie do tworzenia wzorcowych projektów, które ułatwiają rozwój przemysłu i wzbogacają życie ludzi.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 nagrodzie Golden Pin Design Award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Ustanowiona w 1981 roku tajwańska nagroda Golden Pin Design Award jest jedną z najbardziej prestiżowych nagród w dziedzinie wzornictwa w całych Chinach. Gospodarzem programu nagród jest Taiwan Design Research Institute (TDRI). W 2015 r. w ramach Golden Pin Design Award uruchomiono trzy oddzielne konkursy o nagrody: Golden Pin Design Award, Golden Pin Concept Design Award oraz Young Pin Design Award. Choci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aż każda z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nagród jest skierowana do innej grupy demograficznej</w:t>
      </w:r>
      <w:r w:rsidDel="00000000" w:rsidR="00000000" w:rsidRPr="00000000">
        <w:rPr>
          <w:rtl w:val="0"/>
        </w:rPr>
        <w:t xml:space="preserve">. Ich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celem jest wyróżnienie wybitnych innowacji w projektowaniu.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 XPG - XTREME PERFORMANCE GEAR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XPG (XTREME PERFORMANCE GEAR) została założona przez ADATA w celu dostarczania produktów o wysokiej wydajności dla graczy, profesjonalistów esportu i entuzjastów technologii. Jest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zaangażowan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 tworzenie produktów, które zapewniają ekstremalną wydajność i dlatego ściśle współpracuj</w:t>
      </w:r>
      <w:r w:rsidDel="00000000" w:rsidR="00000000" w:rsidRPr="00000000">
        <w:rPr>
          <w:rtl w:val="0"/>
        </w:rPr>
        <w:t xml:space="preserve">ą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ze społecznością graczy i esportowców, aby uzyskać wgląd w rzeczywiste potrzeby użytkowników. Dostarcza</w:t>
      </w:r>
      <w:r w:rsidDel="00000000" w:rsidR="00000000" w:rsidRPr="00000000">
        <w:rPr>
          <w:rtl w:val="0"/>
        </w:rPr>
        <w:t xml:space="preserve">ją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pełną gamę produktów od systemów, komponentów, urządzeń peryferyjnych po urządzenia 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projektują je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z myślą o najwyższych standardach stabilności, niezawodności i wydajności. Tworz</w:t>
      </w:r>
      <w:r w:rsidDel="00000000" w:rsidR="00000000" w:rsidRPr="00000000">
        <w:rPr>
          <w:rtl w:val="0"/>
        </w:rPr>
        <w:t xml:space="preserve">ą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również produkty o niezwykle atrakcyjnym wzornictwie, które przyniosły </w:t>
      </w:r>
      <w:r w:rsidDel="00000000" w:rsidR="00000000" w:rsidRPr="00000000">
        <w:rPr>
          <w:rtl w:val="0"/>
        </w:rPr>
        <w:t xml:space="preserve">im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kilka prestiżowych międzynarodowych nagród, takich jak iF Design i Good Design. Poza produktami, odgrywa</w:t>
      </w:r>
      <w:r w:rsidDel="00000000" w:rsidR="00000000" w:rsidRPr="00000000">
        <w:rPr>
          <w:rtl w:val="0"/>
        </w:rPr>
        <w:t xml:space="preserve">ją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aktywną rolę w sponsorowaniu i wspieraniu wydarzeń i drużyn e-sportowych na całym świecie, aby zapewnić ekstremalne wrażenia z gier na najwyższym poziomie.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ny" w:default="1">
    <w:name w:val="Normal"/>
    <w:qFormat w:val="1"/>
    <w:rsid w:val="0089411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C6F7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4C6F7B"/>
    <w:rPr>
      <w:rFonts w:ascii="Tahoma" w:cs="Tahoma" w:hAnsi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 w:val="1"/>
    <w:rsid w:val="00447776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TytuZnak" w:customStyle="1">
    <w:name w:val="Tytuł Znak"/>
    <w:basedOn w:val="Domylnaczcionkaakapitu"/>
    <w:link w:val="Tytu"/>
    <w:uiPriority w:val="10"/>
    <w:rsid w:val="00447776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7cuU9lRRvkXdcbUtpTwiL28UqQ==">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2021-10-21T06:59:00Z</dcterms:created>
  <dc:creator>Windows User</dc:creator>
</cp:coreProperties>
</file>