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F4897" w14:textId="12C94FEE" w:rsidR="00EE5BCB" w:rsidRDefault="00F15856" w:rsidP="00EE5BCB">
      <w:pPr>
        <w:spacing w:before="240" w:after="24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sectPr w:rsidR="00EE5BCB" w:rsidSect="00F15856">
          <w:headerReference w:type="even" r:id="rId9"/>
          <w:headerReference w:type="default" r:id="rId10"/>
          <w:headerReference w:type="first" r:id="rId11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bookmarkStart w:id="1" w:name="_GoBack"/>
      <w:bookmarkEnd w:id="1"/>
      <w:r w:rsidRPr="00F15856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1F47BCC1" wp14:editId="1E210943">
            <wp:extent cx="6120130" cy="611505"/>
            <wp:effectExtent l="0" t="0" r="0" b="0"/>
            <wp:docPr id="3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6E0773D" w14:textId="77777777" w:rsidR="008F70BC" w:rsidRDefault="008F70BC" w:rsidP="008F70BC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Kontakt dla mediów:</w:t>
      </w:r>
    </w:p>
    <w:p w14:paraId="6C4B2358" w14:textId="164B45B8" w:rsidR="008F70BC" w:rsidRDefault="008F70BC" w:rsidP="008F70BC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A</w:t>
      </w:r>
      <w:r w:rsidR="00317828">
        <w:rPr>
          <w:rFonts w:cs="Calibri"/>
          <w:sz w:val="24"/>
          <w:szCs w:val="24"/>
        </w:rPr>
        <w:t>leksandra Tabaczyńska</w:t>
      </w:r>
      <w:r>
        <w:rPr>
          <w:rFonts w:cs="Calibri"/>
          <w:sz w:val="24"/>
          <w:szCs w:val="24"/>
        </w:rPr>
        <w:t>, PARP</w:t>
      </w:r>
    </w:p>
    <w:p w14:paraId="1997CC0D" w14:textId="62B0435C" w:rsidR="008F70BC" w:rsidRPr="00317828" w:rsidRDefault="008F70BC" w:rsidP="008F70BC">
      <w:pPr>
        <w:spacing w:after="0" w:line="276" w:lineRule="auto"/>
        <w:rPr>
          <w:rFonts w:eastAsia="Calibri" w:cs="Calibri"/>
          <w:sz w:val="24"/>
          <w:szCs w:val="24"/>
          <w:lang w:val="en-US"/>
        </w:rPr>
      </w:pPr>
      <w:proofErr w:type="gramStart"/>
      <w:r w:rsidRPr="00317828">
        <w:rPr>
          <w:rFonts w:cs="Calibri"/>
          <w:sz w:val="24"/>
          <w:szCs w:val="24"/>
          <w:lang w:val="en-US"/>
        </w:rPr>
        <w:t>e</w:t>
      </w:r>
      <w:proofErr w:type="gramEnd"/>
      <w:r w:rsidRPr="00317828">
        <w:rPr>
          <w:rFonts w:cs="Calibri"/>
          <w:sz w:val="24"/>
          <w:szCs w:val="24"/>
          <w:lang w:val="en-US"/>
        </w:rPr>
        <w:t>-mail:</w:t>
      </w:r>
      <w:r w:rsidR="00317828" w:rsidRPr="00317828">
        <w:rPr>
          <w:lang w:val="en-US"/>
        </w:rPr>
        <w:t xml:space="preserve"> </w:t>
      </w:r>
      <w:hyperlink r:id="rId13" w:history="1">
        <w:r w:rsidR="00317828" w:rsidRPr="00B43C55">
          <w:rPr>
            <w:rStyle w:val="Hipercze"/>
            <w:lang w:val="en-US"/>
          </w:rPr>
          <w:t>aleksandra_tabaczynska@parp.gov.pl</w:t>
        </w:r>
      </w:hyperlink>
      <w:r w:rsidR="00317828">
        <w:rPr>
          <w:color w:val="000000"/>
          <w:lang w:val="en-US"/>
        </w:rPr>
        <w:t xml:space="preserve"> </w:t>
      </w:r>
    </w:p>
    <w:p w14:paraId="7B1C09DF" w14:textId="113709FB" w:rsidR="007C05AF" w:rsidRDefault="008F70BC" w:rsidP="007C05AF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tel.: </w:t>
      </w:r>
      <w:r w:rsidR="007C05AF">
        <w:rPr>
          <w:rFonts w:cs="Calibri"/>
          <w:sz w:val="24"/>
          <w:szCs w:val="24"/>
        </w:rPr>
        <w:t xml:space="preserve">+48 </w:t>
      </w:r>
      <w:r w:rsidR="007C05AF" w:rsidRPr="00B07597">
        <w:rPr>
          <w:rFonts w:cs="Calibri"/>
          <w:sz w:val="24"/>
          <w:szCs w:val="24"/>
        </w:rPr>
        <w:t>664 038</w:t>
      </w:r>
      <w:r w:rsidR="007C05AF">
        <w:rPr>
          <w:rFonts w:cs="Calibri"/>
          <w:sz w:val="24"/>
          <w:szCs w:val="24"/>
        </w:rPr>
        <w:t> </w:t>
      </w:r>
      <w:r w:rsidR="007C05AF" w:rsidRPr="00B07597">
        <w:rPr>
          <w:rFonts w:cs="Calibri"/>
          <w:sz w:val="24"/>
          <w:szCs w:val="24"/>
        </w:rPr>
        <w:t>140</w:t>
      </w:r>
    </w:p>
    <w:p w14:paraId="6F7BC38B" w14:textId="396537D7" w:rsidR="008F70BC" w:rsidRDefault="008F70BC" w:rsidP="008F70BC">
      <w:pPr>
        <w:spacing w:after="0" w:line="276" w:lineRule="auto"/>
        <w:rPr>
          <w:rFonts w:cs="Calibri"/>
          <w:sz w:val="24"/>
          <w:szCs w:val="24"/>
        </w:rPr>
      </w:pPr>
    </w:p>
    <w:p w14:paraId="7A09ADDE" w14:textId="77777777" w:rsidR="00EE5BCB" w:rsidRPr="00F756DA" w:rsidRDefault="00EE5BCB" w:rsidP="00EA2B7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Informacja prasowa</w:t>
      </w:r>
    </w:p>
    <w:p w14:paraId="60601FF2" w14:textId="46DB21AA" w:rsidR="00EE5BCB" w:rsidRPr="00F756DA" w:rsidRDefault="00EE5BCB" w:rsidP="00EA2B7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Warszawa,</w:t>
      </w:r>
      <w:r w:rsidR="006E0BDF">
        <w:rPr>
          <w:rFonts w:cstheme="minorHAnsi"/>
          <w:sz w:val="24"/>
          <w:szCs w:val="24"/>
        </w:rPr>
        <w:t xml:space="preserve"> </w:t>
      </w:r>
      <w:r w:rsidR="008E7950" w:rsidRPr="008E7950">
        <w:rPr>
          <w:rFonts w:cstheme="minorHAnsi"/>
          <w:sz w:val="24"/>
          <w:szCs w:val="24"/>
        </w:rPr>
        <w:t>22</w:t>
      </w:r>
      <w:r w:rsidR="0047319B" w:rsidRPr="008E7950">
        <w:rPr>
          <w:rFonts w:cstheme="minorHAnsi"/>
          <w:sz w:val="24"/>
          <w:szCs w:val="24"/>
        </w:rPr>
        <w:t>.</w:t>
      </w:r>
      <w:r w:rsidR="001C6292">
        <w:rPr>
          <w:rFonts w:cstheme="minorHAnsi"/>
          <w:sz w:val="24"/>
          <w:szCs w:val="24"/>
        </w:rPr>
        <w:t>10</w:t>
      </w:r>
      <w:r w:rsidR="0047319B">
        <w:rPr>
          <w:rFonts w:cstheme="minorHAnsi"/>
          <w:sz w:val="24"/>
          <w:szCs w:val="24"/>
        </w:rPr>
        <w:t>.</w:t>
      </w:r>
      <w:r w:rsidRPr="00F756DA">
        <w:rPr>
          <w:rFonts w:cstheme="minorHAnsi"/>
          <w:sz w:val="24"/>
          <w:szCs w:val="24"/>
        </w:rPr>
        <w:t>2021 r</w:t>
      </w:r>
      <w:r w:rsidR="00A34F6F">
        <w:rPr>
          <w:rFonts w:cstheme="minorHAnsi"/>
          <w:sz w:val="24"/>
          <w:szCs w:val="24"/>
        </w:rPr>
        <w:t>.</w:t>
      </w:r>
    </w:p>
    <w:p w14:paraId="62B68252" w14:textId="77777777" w:rsidR="00EE5BCB" w:rsidRDefault="00EE5BCB" w:rsidP="00F756DA">
      <w:pPr>
        <w:spacing w:line="276" w:lineRule="auto"/>
        <w:rPr>
          <w:rFonts w:cstheme="minorHAnsi"/>
          <w:sz w:val="18"/>
          <w:szCs w:val="18"/>
        </w:rPr>
      </w:pPr>
    </w:p>
    <w:p w14:paraId="0EB263DA" w14:textId="77777777" w:rsidR="00EE5BCB" w:rsidRDefault="00EE5BCB" w:rsidP="00F756DA">
      <w:pPr>
        <w:spacing w:line="276" w:lineRule="auto"/>
        <w:rPr>
          <w:b/>
          <w:sz w:val="34"/>
          <w:szCs w:val="34"/>
        </w:rPr>
        <w:sectPr w:rsidR="00EE5BCB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0716CD98" w14:textId="3CD6BCA0" w:rsidR="0093704E" w:rsidRDefault="0093704E" w:rsidP="0047319B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</w:p>
    <w:p w14:paraId="696F91DB" w14:textId="128A5EBD" w:rsidR="0093704E" w:rsidRPr="004E58FB" w:rsidRDefault="006F63ED" w:rsidP="00255BA0">
      <w:pPr>
        <w:spacing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Polska kusi zagraniczne startupy. </w:t>
      </w:r>
      <w:r w:rsidR="008C56FC">
        <w:rPr>
          <w:rFonts w:ascii="Calibri" w:hAnsi="Calibri" w:cs="Calibri"/>
          <w:b/>
          <w:bCs/>
          <w:sz w:val="32"/>
          <w:szCs w:val="32"/>
        </w:rPr>
        <w:t xml:space="preserve">Wyniki </w:t>
      </w:r>
      <w:r w:rsidR="008E7950">
        <w:rPr>
          <w:rFonts w:ascii="Calibri" w:hAnsi="Calibri" w:cs="Calibri"/>
          <w:b/>
          <w:bCs/>
          <w:sz w:val="32"/>
          <w:szCs w:val="32"/>
        </w:rPr>
        <w:t>P</w:t>
      </w:r>
      <w:r>
        <w:rPr>
          <w:rFonts w:ascii="Calibri" w:hAnsi="Calibri" w:cs="Calibri"/>
          <w:b/>
          <w:bCs/>
          <w:sz w:val="32"/>
          <w:szCs w:val="32"/>
        </w:rPr>
        <w:t>ilotaż</w:t>
      </w:r>
      <w:r w:rsidR="008C56FC">
        <w:rPr>
          <w:rFonts w:ascii="Calibri" w:hAnsi="Calibri" w:cs="Calibri"/>
          <w:b/>
          <w:bCs/>
          <w:sz w:val="32"/>
          <w:szCs w:val="32"/>
        </w:rPr>
        <w:t>u</w:t>
      </w:r>
      <w:r>
        <w:rPr>
          <w:rFonts w:ascii="Calibri" w:hAnsi="Calibri" w:cs="Calibri"/>
          <w:b/>
          <w:bCs/>
          <w:sz w:val="32"/>
          <w:szCs w:val="32"/>
        </w:rPr>
        <w:t xml:space="preserve"> Poland </w:t>
      </w:r>
      <w:proofErr w:type="spellStart"/>
      <w:r w:rsidR="00C8497A">
        <w:rPr>
          <w:rFonts w:ascii="Calibri" w:hAnsi="Calibri" w:cs="Calibri"/>
          <w:b/>
          <w:bCs/>
          <w:sz w:val="32"/>
          <w:szCs w:val="32"/>
        </w:rPr>
        <w:t>Prize</w:t>
      </w:r>
      <w:proofErr w:type="spellEnd"/>
      <w:r w:rsidR="00C8497A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8C56FC">
        <w:rPr>
          <w:rFonts w:ascii="Calibri" w:hAnsi="Calibri" w:cs="Calibri"/>
          <w:b/>
          <w:bCs/>
          <w:sz w:val="32"/>
          <w:szCs w:val="32"/>
        </w:rPr>
        <w:t>są</w:t>
      </w:r>
      <w:r w:rsidR="002361D0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tego dowodem</w:t>
      </w:r>
    </w:p>
    <w:p w14:paraId="7A59A25D" w14:textId="46F3CB49" w:rsidR="001E0F58" w:rsidRDefault="00FF39B2" w:rsidP="0035413B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bookmarkStart w:id="2" w:name="_Hlk85720568"/>
      <w:r w:rsidRPr="00FF39B2">
        <w:rPr>
          <w:rFonts w:ascii="Calibri" w:hAnsi="Calibri" w:cs="Calibri"/>
          <w:b/>
          <w:bCs/>
          <w:sz w:val="24"/>
          <w:szCs w:val="24"/>
        </w:rPr>
        <w:t xml:space="preserve">Granty o łącznej wartości prawie 14,5 mln zł trafiły do 101 startupów, które zostały zakwalifikowane do etapu akceleracji w ramach </w:t>
      </w:r>
      <w:r w:rsidR="007659D4">
        <w:rPr>
          <w:rFonts w:ascii="Calibri" w:hAnsi="Calibri" w:cs="Calibri"/>
          <w:b/>
          <w:bCs/>
          <w:sz w:val="24"/>
          <w:szCs w:val="24"/>
        </w:rPr>
        <w:t>P</w:t>
      </w:r>
      <w:r w:rsidRPr="00FF39B2">
        <w:rPr>
          <w:rFonts w:ascii="Calibri" w:hAnsi="Calibri" w:cs="Calibri"/>
          <w:b/>
          <w:bCs/>
          <w:sz w:val="24"/>
          <w:szCs w:val="24"/>
        </w:rPr>
        <w:t>ilotażu Poland Prize</w:t>
      </w:r>
      <w:r>
        <w:rPr>
          <w:rFonts w:ascii="Calibri" w:hAnsi="Calibri" w:cs="Calibri"/>
          <w:b/>
          <w:bCs/>
          <w:sz w:val="24"/>
          <w:szCs w:val="24"/>
        </w:rPr>
        <w:t xml:space="preserve">. </w:t>
      </w:r>
      <w:r w:rsidRPr="00FF39B2">
        <w:rPr>
          <w:rFonts w:ascii="Calibri" w:hAnsi="Calibri" w:cs="Calibri"/>
          <w:b/>
          <w:bCs/>
          <w:sz w:val="24"/>
          <w:szCs w:val="24"/>
        </w:rPr>
        <w:t xml:space="preserve">Do udziału w </w:t>
      </w:r>
      <w:r>
        <w:rPr>
          <w:rFonts w:ascii="Calibri" w:hAnsi="Calibri" w:cs="Calibri"/>
          <w:b/>
          <w:bCs/>
          <w:sz w:val="24"/>
          <w:szCs w:val="24"/>
        </w:rPr>
        <w:t>konkursie</w:t>
      </w:r>
      <w:r w:rsidRPr="00FF39B2">
        <w:rPr>
          <w:rFonts w:ascii="Calibri" w:hAnsi="Calibri" w:cs="Calibri"/>
          <w:b/>
          <w:bCs/>
          <w:sz w:val="24"/>
          <w:szCs w:val="24"/>
        </w:rPr>
        <w:t xml:space="preserve"> aplikowało w sumie 2632 zespołów z </w:t>
      </w:r>
      <w:r>
        <w:rPr>
          <w:rFonts w:ascii="Calibri" w:hAnsi="Calibri" w:cs="Calibri"/>
          <w:b/>
          <w:bCs/>
          <w:sz w:val="24"/>
          <w:szCs w:val="24"/>
        </w:rPr>
        <w:t xml:space="preserve">aż </w:t>
      </w:r>
      <w:r w:rsidRPr="00FF39B2">
        <w:rPr>
          <w:rFonts w:ascii="Calibri" w:hAnsi="Calibri" w:cs="Calibri"/>
          <w:b/>
          <w:bCs/>
          <w:sz w:val="24"/>
          <w:szCs w:val="24"/>
        </w:rPr>
        <w:t>94 krajów świata</w:t>
      </w:r>
      <w:r>
        <w:rPr>
          <w:rFonts w:ascii="Calibri" w:hAnsi="Calibri" w:cs="Calibri"/>
          <w:b/>
          <w:bCs/>
          <w:sz w:val="24"/>
          <w:szCs w:val="24"/>
        </w:rPr>
        <w:t>. R</w:t>
      </w:r>
      <w:r w:rsidRPr="00FF39B2">
        <w:rPr>
          <w:rFonts w:ascii="Calibri" w:hAnsi="Calibri" w:cs="Calibri"/>
          <w:b/>
          <w:bCs/>
          <w:sz w:val="24"/>
          <w:szCs w:val="24"/>
        </w:rPr>
        <w:t xml:space="preserve">ealizacja </w:t>
      </w:r>
      <w:r w:rsidR="007659D4">
        <w:rPr>
          <w:rFonts w:ascii="Calibri" w:hAnsi="Calibri" w:cs="Calibri"/>
          <w:b/>
          <w:bCs/>
          <w:sz w:val="24"/>
          <w:szCs w:val="24"/>
        </w:rPr>
        <w:t>p</w:t>
      </w:r>
      <w:r>
        <w:rPr>
          <w:rFonts w:ascii="Calibri" w:hAnsi="Calibri" w:cs="Calibri"/>
          <w:b/>
          <w:bCs/>
          <w:sz w:val="24"/>
          <w:szCs w:val="24"/>
        </w:rPr>
        <w:t xml:space="preserve">ilotażu </w:t>
      </w:r>
      <w:r w:rsidR="00D95F08">
        <w:rPr>
          <w:rFonts w:ascii="Calibri" w:hAnsi="Calibri" w:cs="Calibri"/>
          <w:b/>
          <w:bCs/>
          <w:sz w:val="24"/>
          <w:szCs w:val="24"/>
        </w:rPr>
        <w:t xml:space="preserve">miała </w:t>
      </w:r>
      <w:r>
        <w:rPr>
          <w:rFonts w:ascii="Calibri" w:hAnsi="Calibri" w:cs="Calibri"/>
          <w:b/>
          <w:bCs/>
          <w:sz w:val="24"/>
          <w:szCs w:val="24"/>
        </w:rPr>
        <w:t>na celu</w:t>
      </w:r>
      <w:r w:rsidRPr="00FF39B2">
        <w:rPr>
          <w:rFonts w:ascii="Calibri" w:hAnsi="Calibri" w:cs="Calibri"/>
          <w:b/>
          <w:bCs/>
          <w:sz w:val="24"/>
          <w:szCs w:val="24"/>
        </w:rPr>
        <w:t xml:space="preserve"> integrację zagranicznych startupów z polskim ekosystemem gospodarczym</w:t>
      </w:r>
      <w:r w:rsidR="007659D4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FF39B2">
        <w:rPr>
          <w:rFonts w:ascii="Calibri" w:hAnsi="Calibri" w:cs="Calibri"/>
          <w:b/>
          <w:bCs/>
          <w:sz w:val="24"/>
          <w:szCs w:val="24"/>
        </w:rPr>
        <w:t>rozwój i wdrożenie innowacyjnych rozwiązań na polskim rynku</w:t>
      </w:r>
      <w:r w:rsidR="007659D4">
        <w:rPr>
          <w:rFonts w:ascii="Calibri" w:hAnsi="Calibri" w:cs="Calibri"/>
          <w:b/>
          <w:bCs/>
          <w:sz w:val="24"/>
          <w:szCs w:val="24"/>
        </w:rPr>
        <w:t xml:space="preserve">, a także zwiększenie rozpoznawalności krajowego ekosystemu </w:t>
      </w:r>
      <w:proofErr w:type="spellStart"/>
      <w:r w:rsidR="007659D4">
        <w:rPr>
          <w:rFonts w:ascii="Calibri" w:hAnsi="Calibri" w:cs="Calibri"/>
          <w:b/>
          <w:bCs/>
          <w:sz w:val="24"/>
          <w:szCs w:val="24"/>
        </w:rPr>
        <w:t>startupowego</w:t>
      </w:r>
      <w:proofErr w:type="spellEnd"/>
      <w:r w:rsidR="007659D4">
        <w:rPr>
          <w:rFonts w:ascii="Calibri" w:hAnsi="Calibri" w:cs="Calibri"/>
          <w:b/>
          <w:bCs/>
          <w:sz w:val="24"/>
          <w:szCs w:val="24"/>
        </w:rPr>
        <w:t xml:space="preserve"> na arenie międzynarodowej. Efekty tych działań, prowadzonych w latach 2018-2020, zostały opisane w publikacji PARP „</w:t>
      </w:r>
      <w:hyperlink r:id="rId14" w:history="1">
        <w:r w:rsidR="007659D4" w:rsidRPr="000C5DFD">
          <w:rPr>
            <w:rStyle w:val="Hipercze"/>
            <w:rFonts w:ascii="Calibri" w:hAnsi="Calibri" w:cs="Calibri"/>
            <w:b/>
            <w:bCs/>
            <w:sz w:val="24"/>
            <w:szCs w:val="24"/>
          </w:rPr>
          <w:t>Raport Poland Prize</w:t>
        </w:r>
      </w:hyperlink>
      <w:r w:rsidR="007659D4">
        <w:rPr>
          <w:rFonts w:ascii="Calibri" w:hAnsi="Calibri" w:cs="Calibri"/>
          <w:b/>
          <w:bCs/>
          <w:sz w:val="24"/>
          <w:szCs w:val="24"/>
        </w:rPr>
        <w:t>”.</w:t>
      </w:r>
    </w:p>
    <w:bookmarkEnd w:id="2"/>
    <w:p w14:paraId="2F0A8C4A" w14:textId="77777777" w:rsidR="007659D4" w:rsidRDefault="007659D4" w:rsidP="0035413B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40752EEC" w14:textId="591D2EB8" w:rsidR="001710BA" w:rsidRDefault="001710BA" w:rsidP="004F7C74">
      <w:pPr>
        <w:pStyle w:val="NormalnyWeb"/>
        <w:spacing w:before="0" w:beforeAutospacing="0" w:line="276" w:lineRule="auto"/>
        <w:rPr>
          <w:rFonts w:ascii="Calibri" w:eastAsiaTheme="minorHAnsi" w:hAnsi="Calibri" w:cs="Calibri"/>
          <w:lang w:eastAsia="en-US"/>
        </w:rPr>
      </w:pPr>
      <w:r w:rsidRPr="001710BA">
        <w:rPr>
          <w:rFonts w:ascii="Calibri" w:eastAsiaTheme="minorHAnsi" w:hAnsi="Calibri" w:cs="Calibri"/>
          <w:lang w:eastAsia="en-US"/>
        </w:rPr>
        <w:t xml:space="preserve">Pilotaż Poland Prize został opracowany i przeprowadzony przez </w:t>
      </w:r>
      <w:r>
        <w:rPr>
          <w:rFonts w:ascii="Calibri" w:eastAsiaTheme="minorHAnsi" w:hAnsi="Calibri" w:cs="Calibri"/>
          <w:lang w:eastAsia="en-US"/>
        </w:rPr>
        <w:t>Polską Agencję Rozwoju Przedsiębiorczości</w:t>
      </w:r>
      <w:r w:rsidRPr="001710BA">
        <w:rPr>
          <w:rFonts w:ascii="Calibri" w:eastAsiaTheme="minorHAnsi" w:hAnsi="Calibri" w:cs="Calibri"/>
          <w:lang w:eastAsia="en-US"/>
        </w:rPr>
        <w:t xml:space="preserve"> w ramach projektu </w:t>
      </w:r>
      <w:proofErr w:type="spellStart"/>
      <w:r w:rsidRPr="001710BA">
        <w:rPr>
          <w:rFonts w:ascii="Calibri" w:eastAsiaTheme="minorHAnsi" w:hAnsi="Calibri" w:cs="Calibri"/>
          <w:lang w:eastAsia="en-US"/>
        </w:rPr>
        <w:t>inno_LAB</w:t>
      </w:r>
      <w:proofErr w:type="spellEnd"/>
      <w:r w:rsidRPr="001710BA">
        <w:rPr>
          <w:rFonts w:ascii="Calibri" w:eastAsiaTheme="minorHAnsi" w:hAnsi="Calibri" w:cs="Calibri"/>
          <w:lang w:eastAsia="en-US"/>
        </w:rPr>
        <w:t>, stanowiącego laboratorium do tworzenia i testowania nowych narzędzi wsparcia innowacyjności. Wyzwaniem, na które miał odpowiadać</w:t>
      </w:r>
      <w:r w:rsidR="00515215">
        <w:rPr>
          <w:rFonts w:ascii="Calibri" w:eastAsiaTheme="minorHAnsi" w:hAnsi="Calibri" w:cs="Calibri"/>
          <w:lang w:eastAsia="en-US"/>
        </w:rPr>
        <w:t>,</w:t>
      </w:r>
      <w:r w:rsidRPr="001710BA">
        <w:rPr>
          <w:rFonts w:ascii="Calibri" w:eastAsiaTheme="minorHAnsi" w:hAnsi="Calibri" w:cs="Calibri"/>
          <w:lang w:eastAsia="en-US"/>
        </w:rPr>
        <w:t xml:space="preserve"> była stosunkowo niska atrakcyjność polskiego ekosystemu </w:t>
      </w:r>
      <w:proofErr w:type="spellStart"/>
      <w:r w:rsidRPr="001710BA">
        <w:rPr>
          <w:rFonts w:ascii="Calibri" w:eastAsiaTheme="minorHAnsi" w:hAnsi="Calibri" w:cs="Calibri"/>
          <w:lang w:eastAsia="en-US"/>
        </w:rPr>
        <w:t>startupowego</w:t>
      </w:r>
      <w:proofErr w:type="spellEnd"/>
      <w:r>
        <w:rPr>
          <w:rFonts w:ascii="Calibri" w:eastAsiaTheme="minorHAnsi" w:hAnsi="Calibri" w:cs="Calibri"/>
          <w:lang w:eastAsia="en-US"/>
        </w:rPr>
        <w:t xml:space="preserve">. Problematycznymi kwestiami była </w:t>
      </w:r>
      <w:r w:rsidRPr="001710BA">
        <w:rPr>
          <w:rFonts w:ascii="Calibri" w:eastAsiaTheme="minorHAnsi" w:hAnsi="Calibri" w:cs="Calibri"/>
          <w:lang w:eastAsia="en-US"/>
        </w:rPr>
        <w:t>ograniczona</w:t>
      </w:r>
      <w:r w:rsidR="00ED5A62">
        <w:rPr>
          <w:rFonts w:ascii="Calibri" w:eastAsiaTheme="minorHAnsi" w:hAnsi="Calibri" w:cs="Calibri"/>
          <w:lang w:eastAsia="en-US"/>
        </w:rPr>
        <w:t>,</w:t>
      </w:r>
      <w:r w:rsidRPr="001710BA">
        <w:rPr>
          <w:rFonts w:ascii="Calibri" w:eastAsiaTheme="minorHAnsi" w:hAnsi="Calibri" w:cs="Calibri"/>
          <w:lang w:eastAsia="en-US"/>
        </w:rPr>
        <w:t xml:space="preserve"> zagraniczna rozpoznawalność takich atutów polskiej gospodarki jak dostępność infrastruktury badawczej, jakość rynku kapitałowego czy wielkość rynku wewnętrznego.</w:t>
      </w:r>
    </w:p>
    <w:p w14:paraId="03C2D10E" w14:textId="0145A07E" w:rsidR="002D0910" w:rsidRPr="004E58FB" w:rsidRDefault="00A9336B" w:rsidP="0035413B">
      <w:pPr>
        <w:spacing w:line="276" w:lineRule="auto"/>
        <w:rPr>
          <w:rFonts w:ascii="Calibri" w:hAnsi="Calibri" w:cs="Calibri"/>
          <w:sz w:val="24"/>
          <w:szCs w:val="24"/>
        </w:rPr>
      </w:pPr>
      <w:r w:rsidRPr="004E58FB">
        <w:rPr>
          <w:rFonts w:ascii="Calibri" w:hAnsi="Calibri" w:cs="Calibri"/>
          <w:sz w:val="24"/>
          <w:szCs w:val="24"/>
        </w:rPr>
        <w:t>–</w:t>
      </w:r>
      <w:r w:rsidR="0093704E" w:rsidRPr="004E58FB">
        <w:rPr>
          <w:rFonts w:ascii="Calibri" w:hAnsi="Calibri" w:cs="Calibri"/>
          <w:sz w:val="24"/>
          <w:szCs w:val="24"/>
        </w:rPr>
        <w:t xml:space="preserve"> </w:t>
      </w:r>
      <w:r w:rsidR="00D53975">
        <w:rPr>
          <w:rFonts w:ascii="Calibri" w:hAnsi="Calibri" w:cs="Calibri"/>
          <w:sz w:val="24"/>
          <w:szCs w:val="24"/>
        </w:rPr>
        <w:t xml:space="preserve">Oferta </w:t>
      </w:r>
      <w:r w:rsidR="00D53975" w:rsidRPr="00470434">
        <w:rPr>
          <w:rFonts w:ascii="Calibri" w:hAnsi="Calibri" w:cs="Calibri"/>
          <w:sz w:val="24"/>
          <w:szCs w:val="24"/>
        </w:rPr>
        <w:t>p</w:t>
      </w:r>
      <w:r w:rsidR="00826D48" w:rsidRPr="00470434">
        <w:rPr>
          <w:rFonts w:ascii="Calibri" w:hAnsi="Calibri" w:cs="Calibri"/>
          <w:sz w:val="24"/>
          <w:szCs w:val="24"/>
        </w:rPr>
        <w:t>ilotaż</w:t>
      </w:r>
      <w:r w:rsidR="00D53975" w:rsidRPr="00470434">
        <w:rPr>
          <w:rFonts w:ascii="Calibri" w:hAnsi="Calibri" w:cs="Calibri"/>
          <w:sz w:val="24"/>
          <w:szCs w:val="24"/>
        </w:rPr>
        <w:t>u</w:t>
      </w:r>
      <w:r w:rsidR="00826D48" w:rsidRPr="00470434">
        <w:rPr>
          <w:rFonts w:ascii="Calibri" w:hAnsi="Calibri" w:cs="Calibri"/>
          <w:sz w:val="24"/>
          <w:szCs w:val="24"/>
        </w:rPr>
        <w:t xml:space="preserve"> Poland Prize </w:t>
      </w:r>
      <w:r w:rsidR="00D53975" w:rsidRPr="00470434">
        <w:rPr>
          <w:rFonts w:ascii="Calibri" w:hAnsi="Calibri" w:cs="Calibri"/>
          <w:sz w:val="24"/>
          <w:szCs w:val="24"/>
        </w:rPr>
        <w:t xml:space="preserve">skierowała uwagę kilku tysięcy startupów na Polskę. Zespoły z całego świata mogły przekonać się, że nasz </w:t>
      </w:r>
      <w:r w:rsidR="001D6C00" w:rsidRPr="00470434">
        <w:rPr>
          <w:rFonts w:ascii="Calibri" w:hAnsi="Calibri" w:cs="Calibri"/>
          <w:sz w:val="24"/>
          <w:szCs w:val="24"/>
        </w:rPr>
        <w:t xml:space="preserve">kraj proponuje bardzo atrakcyjne warunki dla rozwoju i skalowania działalności </w:t>
      </w:r>
      <w:proofErr w:type="spellStart"/>
      <w:r w:rsidR="001D6C00" w:rsidRPr="00470434">
        <w:rPr>
          <w:rFonts w:ascii="Calibri" w:hAnsi="Calibri" w:cs="Calibri"/>
          <w:sz w:val="24"/>
          <w:szCs w:val="24"/>
        </w:rPr>
        <w:t>startupowej</w:t>
      </w:r>
      <w:proofErr w:type="spellEnd"/>
      <w:r w:rsidR="001D6C00" w:rsidRPr="00470434">
        <w:rPr>
          <w:rFonts w:ascii="Calibri" w:hAnsi="Calibri" w:cs="Calibri"/>
          <w:sz w:val="24"/>
          <w:szCs w:val="24"/>
        </w:rPr>
        <w:t xml:space="preserve">. Utrwalamy </w:t>
      </w:r>
      <w:r w:rsidR="00D53975" w:rsidRPr="00470434">
        <w:rPr>
          <w:rFonts w:ascii="Calibri" w:hAnsi="Calibri" w:cs="Calibri"/>
          <w:sz w:val="24"/>
          <w:szCs w:val="24"/>
        </w:rPr>
        <w:t>w</w:t>
      </w:r>
      <w:r w:rsidR="00826D48" w:rsidRPr="00470434">
        <w:rPr>
          <w:rFonts w:ascii="Calibri" w:hAnsi="Calibri" w:cs="Calibri"/>
          <w:sz w:val="24"/>
          <w:szCs w:val="24"/>
        </w:rPr>
        <w:t xml:space="preserve">izerunek kraju, </w:t>
      </w:r>
      <w:r w:rsidR="00D53975" w:rsidRPr="00470434">
        <w:rPr>
          <w:rFonts w:ascii="Calibri" w:hAnsi="Calibri" w:cs="Calibri"/>
          <w:sz w:val="24"/>
          <w:szCs w:val="24"/>
        </w:rPr>
        <w:t xml:space="preserve">który </w:t>
      </w:r>
      <w:r w:rsidR="001D6C00" w:rsidRPr="00470434">
        <w:rPr>
          <w:rFonts w:ascii="Calibri" w:hAnsi="Calibri" w:cs="Calibri"/>
          <w:sz w:val="24"/>
          <w:szCs w:val="24"/>
        </w:rPr>
        <w:t xml:space="preserve">w bardzo profesjonalny sposób podchodzi do wsparcia młodych, technologicznych spółek, a przy tym potrafi otworzyć się na zagraniczne talenty. Mamy aspiracje, aby nasz ekosystem wyróżniał się w tej części Europy różnorodnością i otwartością – w ten sposób będziemy </w:t>
      </w:r>
      <w:r w:rsidR="00ED5A62" w:rsidRPr="00470434">
        <w:rPr>
          <w:rFonts w:ascii="Calibri" w:hAnsi="Calibri" w:cs="Calibri"/>
          <w:sz w:val="24"/>
          <w:szCs w:val="24"/>
        </w:rPr>
        <w:t xml:space="preserve">budować </w:t>
      </w:r>
      <w:r w:rsidR="001D6C00" w:rsidRPr="00470434">
        <w:rPr>
          <w:rFonts w:ascii="Calibri" w:hAnsi="Calibri" w:cs="Calibri"/>
          <w:sz w:val="24"/>
          <w:szCs w:val="24"/>
        </w:rPr>
        <w:t>jego konkurencyjność</w:t>
      </w:r>
      <w:r w:rsidR="0093704E" w:rsidRPr="004E58FB">
        <w:rPr>
          <w:rFonts w:ascii="Calibri" w:hAnsi="Calibri" w:cs="Calibri"/>
          <w:sz w:val="24"/>
          <w:szCs w:val="24"/>
        </w:rPr>
        <w:t xml:space="preserve">– </w:t>
      </w:r>
      <w:r w:rsidR="00D25E9D">
        <w:rPr>
          <w:rFonts w:ascii="Calibri" w:hAnsi="Calibri" w:cs="Calibri"/>
          <w:sz w:val="24"/>
          <w:szCs w:val="24"/>
        </w:rPr>
        <w:t>mówi</w:t>
      </w:r>
      <w:r>
        <w:rPr>
          <w:rFonts w:ascii="Calibri" w:hAnsi="Calibri" w:cs="Calibri"/>
          <w:sz w:val="24"/>
          <w:szCs w:val="24"/>
        </w:rPr>
        <w:t xml:space="preserve"> </w:t>
      </w:r>
      <w:r w:rsidR="00826D48" w:rsidRPr="00826D48">
        <w:rPr>
          <w:rFonts w:ascii="Calibri" w:hAnsi="Calibri" w:cs="Calibri"/>
          <w:b/>
          <w:sz w:val="24"/>
          <w:szCs w:val="24"/>
        </w:rPr>
        <w:t>Marcin Seniuk</w:t>
      </w:r>
      <w:r w:rsidR="00826D48" w:rsidRPr="00826D48">
        <w:rPr>
          <w:rFonts w:ascii="Calibri" w:hAnsi="Calibri" w:cs="Calibri"/>
          <w:sz w:val="24"/>
          <w:szCs w:val="24"/>
        </w:rPr>
        <w:t>, dyrektor Departamentu Rozwoju Startupów w PARP.</w:t>
      </w:r>
    </w:p>
    <w:p w14:paraId="1AB0CAD2" w14:textId="750A2481" w:rsidR="0093704E" w:rsidRDefault="00EC6914" w:rsidP="0035413B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Kluczowa rola akceleratorów</w:t>
      </w:r>
    </w:p>
    <w:p w14:paraId="16C1FEF2" w14:textId="5DD1C763" w:rsidR="00EC6914" w:rsidRPr="006F6497" w:rsidRDefault="00EC6914" w:rsidP="0035413B">
      <w:pPr>
        <w:spacing w:line="276" w:lineRule="auto"/>
        <w:rPr>
          <w:rFonts w:ascii="Calibri" w:hAnsi="Calibri" w:cs="Calibri"/>
          <w:sz w:val="24"/>
          <w:szCs w:val="24"/>
        </w:rPr>
      </w:pPr>
      <w:r w:rsidRPr="006F6497">
        <w:rPr>
          <w:rFonts w:ascii="Calibri" w:hAnsi="Calibri" w:cs="Calibri"/>
          <w:sz w:val="24"/>
          <w:szCs w:val="24"/>
        </w:rPr>
        <w:t>Podstawowym założeniem warunkującym realizację pilotażu Poland Prize było jego wdrożenie w</w:t>
      </w:r>
      <w:r w:rsidR="00ED5A62">
        <w:rPr>
          <w:rFonts w:ascii="Calibri" w:hAnsi="Calibri" w:cs="Calibri"/>
          <w:sz w:val="24"/>
          <w:szCs w:val="24"/>
        </w:rPr>
        <w:t> </w:t>
      </w:r>
      <w:r w:rsidRPr="006F6497">
        <w:rPr>
          <w:rFonts w:ascii="Calibri" w:hAnsi="Calibri" w:cs="Calibri"/>
          <w:sz w:val="24"/>
          <w:szCs w:val="24"/>
        </w:rPr>
        <w:t>oparciu o pracę akceleratorów – podmiotów posiadających doświadczenie w</w:t>
      </w:r>
      <w:r w:rsidR="00ED5A62">
        <w:rPr>
          <w:rFonts w:ascii="Calibri" w:hAnsi="Calibri" w:cs="Calibri"/>
          <w:sz w:val="24"/>
          <w:szCs w:val="24"/>
        </w:rPr>
        <w:t xml:space="preserve">e współpracy </w:t>
      </w:r>
      <w:r w:rsidR="00ED5A62">
        <w:rPr>
          <w:rFonts w:ascii="Calibri" w:hAnsi="Calibri" w:cs="Calibri"/>
          <w:sz w:val="24"/>
          <w:szCs w:val="24"/>
        </w:rPr>
        <w:lastRenderedPageBreak/>
        <w:t xml:space="preserve">z zagranicznymi startupami oraz w </w:t>
      </w:r>
      <w:r w:rsidRPr="006F6497">
        <w:rPr>
          <w:rFonts w:ascii="Calibri" w:hAnsi="Calibri" w:cs="Calibri"/>
          <w:sz w:val="24"/>
          <w:szCs w:val="24"/>
        </w:rPr>
        <w:t>prowadzeniu programów akceleracyjnych</w:t>
      </w:r>
      <w:r w:rsidR="00ED5A62">
        <w:rPr>
          <w:rFonts w:ascii="Calibri" w:hAnsi="Calibri" w:cs="Calibri"/>
          <w:sz w:val="24"/>
          <w:szCs w:val="24"/>
        </w:rPr>
        <w:t>.</w:t>
      </w:r>
      <w:r w:rsidRPr="006F6497">
        <w:rPr>
          <w:rFonts w:ascii="Calibri" w:hAnsi="Calibri" w:cs="Calibri"/>
          <w:sz w:val="24"/>
          <w:szCs w:val="24"/>
        </w:rPr>
        <w:t xml:space="preserve"> W ramach postępowania konkursowego grant na realizację projektu w ramach pilotażu Poland Prize otrzymało 5 podmiotów. Projekty realizowane były od czwartego kwartału 2018 r. do pierwszego kwartału 2020 r. </w:t>
      </w:r>
      <w:r w:rsidR="00ED5A62">
        <w:rPr>
          <w:rFonts w:ascii="Calibri" w:hAnsi="Calibri" w:cs="Calibri"/>
          <w:sz w:val="24"/>
          <w:szCs w:val="24"/>
        </w:rPr>
        <w:t xml:space="preserve">W efekcie starannej selekcji akceleratorów krajowy rynek powiększył się o 101 startupów – polskich spółek założonych przez obcokrajowców. </w:t>
      </w:r>
      <w:r w:rsidR="006F6497">
        <w:rPr>
          <w:rFonts w:ascii="Calibri" w:hAnsi="Calibri" w:cs="Calibri"/>
          <w:sz w:val="24"/>
          <w:szCs w:val="24"/>
        </w:rPr>
        <w:t>R</w:t>
      </w:r>
      <w:r w:rsidRPr="006F6497">
        <w:rPr>
          <w:rFonts w:ascii="Calibri" w:hAnsi="Calibri" w:cs="Calibri"/>
          <w:sz w:val="24"/>
          <w:szCs w:val="24"/>
        </w:rPr>
        <w:t>ealizacja zasadniczej części projektów zakończyła się przed wprowadzeniem ograniczeń wynikających z epidemii koronawirusa.</w:t>
      </w:r>
    </w:p>
    <w:p w14:paraId="27E11CC7" w14:textId="1264CB2A" w:rsidR="00EC6914" w:rsidRDefault="00EC6914" w:rsidP="0035413B">
      <w:pPr>
        <w:spacing w:line="276" w:lineRule="auto"/>
        <w:rPr>
          <w:rFonts w:ascii="Calibri" w:hAnsi="Calibri" w:cs="Calibri"/>
          <w:sz w:val="24"/>
          <w:szCs w:val="24"/>
        </w:rPr>
      </w:pPr>
      <w:r w:rsidRPr="006F6497">
        <w:rPr>
          <w:rFonts w:ascii="Calibri" w:hAnsi="Calibri" w:cs="Calibri"/>
          <w:sz w:val="24"/>
          <w:szCs w:val="24"/>
        </w:rPr>
        <w:t xml:space="preserve">Na liście wybranych akceleratorów znalazły się Blue </w:t>
      </w:r>
      <w:proofErr w:type="spellStart"/>
      <w:r w:rsidRPr="006F6497">
        <w:rPr>
          <w:rFonts w:ascii="Calibri" w:hAnsi="Calibri" w:cs="Calibri"/>
          <w:sz w:val="24"/>
          <w:szCs w:val="24"/>
        </w:rPr>
        <w:t>Dot</w:t>
      </w:r>
      <w:proofErr w:type="spellEnd"/>
      <w:r w:rsidRPr="006F6497">
        <w:rPr>
          <w:rFonts w:ascii="Calibri" w:hAnsi="Calibri" w:cs="Calibri"/>
          <w:sz w:val="24"/>
          <w:szCs w:val="24"/>
        </w:rPr>
        <w:t xml:space="preserve"> Solutions (specjalizacja: transport i logistyka, </w:t>
      </w:r>
      <w:proofErr w:type="spellStart"/>
      <w:r w:rsidRPr="006F6497">
        <w:rPr>
          <w:rFonts w:ascii="Calibri" w:hAnsi="Calibri" w:cs="Calibri"/>
          <w:sz w:val="24"/>
          <w:szCs w:val="24"/>
        </w:rPr>
        <w:t>PropTech</w:t>
      </w:r>
      <w:proofErr w:type="spellEnd"/>
      <w:r w:rsidRPr="006F6497">
        <w:rPr>
          <w:rFonts w:ascii="Calibri" w:hAnsi="Calibri" w:cs="Calibri"/>
          <w:sz w:val="24"/>
          <w:szCs w:val="24"/>
        </w:rPr>
        <w:t xml:space="preserve">, Data Science), Fundacja Startup Hub Poland (energetyka, ICT, Life Science), </w:t>
      </w:r>
      <w:proofErr w:type="spellStart"/>
      <w:r w:rsidRPr="006F6497">
        <w:rPr>
          <w:rFonts w:ascii="Calibri" w:hAnsi="Calibri" w:cs="Calibri"/>
          <w:sz w:val="24"/>
          <w:szCs w:val="24"/>
        </w:rPr>
        <w:t>Huge</w:t>
      </w:r>
      <w:proofErr w:type="spellEnd"/>
      <w:r w:rsidRPr="006F64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F6497">
        <w:rPr>
          <w:rFonts w:ascii="Calibri" w:hAnsi="Calibri" w:cs="Calibri"/>
          <w:sz w:val="24"/>
          <w:szCs w:val="24"/>
        </w:rPr>
        <w:t>Thing</w:t>
      </w:r>
      <w:proofErr w:type="spellEnd"/>
      <w:r w:rsidRPr="006F6497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6F6497">
        <w:rPr>
          <w:rFonts w:ascii="Calibri" w:hAnsi="Calibri" w:cs="Calibri"/>
          <w:sz w:val="24"/>
          <w:szCs w:val="24"/>
        </w:rPr>
        <w:t>FinTech</w:t>
      </w:r>
      <w:proofErr w:type="spellEnd"/>
      <w:r w:rsidRPr="006F6497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6F6497">
        <w:rPr>
          <w:rFonts w:ascii="Calibri" w:hAnsi="Calibri" w:cs="Calibri"/>
          <w:sz w:val="24"/>
          <w:szCs w:val="24"/>
        </w:rPr>
        <w:t>MarTech</w:t>
      </w:r>
      <w:proofErr w:type="spellEnd"/>
      <w:r w:rsidRPr="006F6497">
        <w:rPr>
          <w:rFonts w:ascii="Calibri" w:hAnsi="Calibri" w:cs="Calibri"/>
          <w:sz w:val="24"/>
          <w:szCs w:val="24"/>
        </w:rPr>
        <w:t>), Gdańska Fundacja Przedsiębiorczości (</w:t>
      </w:r>
      <w:proofErr w:type="spellStart"/>
      <w:r w:rsidRPr="006F6497">
        <w:rPr>
          <w:rFonts w:ascii="Calibri" w:hAnsi="Calibri" w:cs="Calibri"/>
          <w:sz w:val="24"/>
          <w:szCs w:val="24"/>
        </w:rPr>
        <w:t>FinTech</w:t>
      </w:r>
      <w:proofErr w:type="spellEnd"/>
      <w:r w:rsidRPr="006F64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F6497">
        <w:rPr>
          <w:rFonts w:ascii="Calibri" w:hAnsi="Calibri" w:cs="Calibri"/>
          <w:sz w:val="24"/>
          <w:szCs w:val="24"/>
        </w:rPr>
        <w:t>TelecomTech</w:t>
      </w:r>
      <w:proofErr w:type="spellEnd"/>
      <w:r w:rsidRPr="006F6497">
        <w:rPr>
          <w:rFonts w:ascii="Calibri" w:hAnsi="Calibri" w:cs="Calibri"/>
          <w:sz w:val="24"/>
          <w:szCs w:val="24"/>
        </w:rPr>
        <w:t xml:space="preserve">, ICT, Technologie Kosmiczne), </w:t>
      </w:r>
      <w:proofErr w:type="spellStart"/>
      <w:r w:rsidRPr="006F6497">
        <w:rPr>
          <w:rFonts w:ascii="Calibri" w:hAnsi="Calibri" w:cs="Calibri"/>
          <w:sz w:val="24"/>
          <w:szCs w:val="24"/>
        </w:rPr>
        <w:t>Brinc</w:t>
      </w:r>
      <w:proofErr w:type="spellEnd"/>
      <w:r w:rsidRPr="006F6497">
        <w:rPr>
          <w:rFonts w:ascii="Calibri" w:hAnsi="Calibri" w:cs="Calibri"/>
          <w:sz w:val="24"/>
          <w:szCs w:val="24"/>
        </w:rPr>
        <w:t xml:space="preserve"> Limited (</w:t>
      </w:r>
      <w:proofErr w:type="spellStart"/>
      <w:r w:rsidRPr="006F6497">
        <w:rPr>
          <w:rFonts w:ascii="Calibri" w:hAnsi="Calibri" w:cs="Calibri"/>
          <w:sz w:val="24"/>
          <w:szCs w:val="24"/>
        </w:rPr>
        <w:t>IoT</w:t>
      </w:r>
      <w:proofErr w:type="spellEnd"/>
      <w:r w:rsidRPr="006F649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F6497">
        <w:rPr>
          <w:rFonts w:ascii="Calibri" w:hAnsi="Calibri" w:cs="Calibri"/>
          <w:sz w:val="24"/>
          <w:szCs w:val="24"/>
        </w:rPr>
        <w:t>Connected</w:t>
      </w:r>
      <w:proofErr w:type="spellEnd"/>
      <w:r w:rsidRPr="006F6497">
        <w:rPr>
          <w:rFonts w:ascii="Calibri" w:hAnsi="Calibri" w:cs="Calibri"/>
          <w:sz w:val="24"/>
          <w:szCs w:val="24"/>
        </w:rPr>
        <w:t xml:space="preserve"> Hardware).</w:t>
      </w:r>
    </w:p>
    <w:p w14:paraId="5A2EE065" w14:textId="163F2190" w:rsidR="006F6497" w:rsidRPr="006F6497" w:rsidRDefault="006F6497" w:rsidP="0035413B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Chętni z całego świata</w:t>
      </w:r>
    </w:p>
    <w:p w14:paraId="3491CBC9" w14:textId="611EBFF2" w:rsidR="00EC6914" w:rsidRPr="006F6497" w:rsidRDefault="009E4796" w:rsidP="0035413B">
      <w:pPr>
        <w:spacing w:line="276" w:lineRule="auto"/>
        <w:rPr>
          <w:rFonts w:ascii="Calibri" w:hAnsi="Calibri" w:cs="Calibri"/>
          <w:sz w:val="24"/>
          <w:szCs w:val="24"/>
        </w:rPr>
      </w:pPr>
      <w:r w:rsidRPr="006F6497">
        <w:rPr>
          <w:rFonts w:ascii="Calibri" w:hAnsi="Calibri" w:cs="Calibri"/>
          <w:sz w:val="24"/>
          <w:szCs w:val="24"/>
        </w:rPr>
        <w:t xml:space="preserve">W sumie do wszystkich programów akceleracyjnych realizowanych w ramach Poland Prize aplikacje złożyły 2632 zagraniczne startupy pochodzące z 94 krajów. Największą popularnością </w:t>
      </w:r>
      <w:r w:rsidR="001D6C00">
        <w:rPr>
          <w:rFonts w:ascii="Calibri" w:hAnsi="Calibri" w:cs="Calibri"/>
          <w:sz w:val="24"/>
          <w:szCs w:val="24"/>
        </w:rPr>
        <w:t xml:space="preserve">pochwalić się mógł </w:t>
      </w:r>
      <w:r w:rsidRPr="006F6497">
        <w:rPr>
          <w:rFonts w:ascii="Calibri" w:hAnsi="Calibri" w:cs="Calibri"/>
          <w:sz w:val="24"/>
          <w:szCs w:val="24"/>
        </w:rPr>
        <w:t xml:space="preserve">program realizowany przez Fundację Startup Hub Poland, do którego aplikowało 1141 startupów (43% ogółu aplikacji w ramach Poland Prize). W przypadku pozostałych akceleratorów liczba złożonych aplikacji wyniosła 615 dla </w:t>
      </w:r>
      <w:proofErr w:type="spellStart"/>
      <w:r w:rsidRPr="006F6497">
        <w:rPr>
          <w:rFonts w:ascii="Calibri" w:hAnsi="Calibri" w:cs="Calibri"/>
          <w:sz w:val="24"/>
          <w:szCs w:val="24"/>
        </w:rPr>
        <w:t>Brinc</w:t>
      </w:r>
      <w:proofErr w:type="spellEnd"/>
      <w:r w:rsidRPr="006F6497">
        <w:rPr>
          <w:rFonts w:ascii="Calibri" w:hAnsi="Calibri" w:cs="Calibri"/>
          <w:sz w:val="24"/>
          <w:szCs w:val="24"/>
        </w:rPr>
        <w:t xml:space="preserve"> Limited; 418 dla </w:t>
      </w:r>
      <w:proofErr w:type="spellStart"/>
      <w:r w:rsidRPr="006F6497">
        <w:rPr>
          <w:rFonts w:ascii="Calibri" w:hAnsi="Calibri" w:cs="Calibri"/>
          <w:sz w:val="24"/>
          <w:szCs w:val="24"/>
        </w:rPr>
        <w:t>Huge</w:t>
      </w:r>
      <w:proofErr w:type="spellEnd"/>
      <w:r w:rsidRPr="006F64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F6497">
        <w:rPr>
          <w:rFonts w:ascii="Calibri" w:hAnsi="Calibri" w:cs="Calibri"/>
          <w:sz w:val="24"/>
          <w:szCs w:val="24"/>
        </w:rPr>
        <w:t>Thing</w:t>
      </w:r>
      <w:proofErr w:type="spellEnd"/>
      <w:r w:rsidRPr="006F6497">
        <w:rPr>
          <w:rFonts w:ascii="Calibri" w:hAnsi="Calibri" w:cs="Calibri"/>
          <w:sz w:val="24"/>
          <w:szCs w:val="24"/>
        </w:rPr>
        <w:t xml:space="preserve">; 243 dla Gdańskiej Fundacji Przedsiębiorczości oraz 215 dla Blue </w:t>
      </w:r>
      <w:proofErr w:type="spellStart"/>
      <w:r w:rsidRPr="006F6497">
        <w:rPr>
          <w:rFonts w:ascii="Calibri" w:hAnsi="Calibri" w:cs="Calibri"/>
          <w:sz w:val="24"/>
          <w:szCs w:val="24"/>
        </w:rPr>
        <w:t>Dot</w:t>
      </w:r>
      <w:proofErr w:type="spellEnd"/>
      <w:r w:rsidRPr="006F6497">
        <w:rPr>
          <w:rFonts w:ascii="Calibri" w:hAnsi="Calibri" w:cs="Calibri"/>
          <w:sz w:val="24"/>
          <w:szCs w:val="24"/>
        </w:rPr>
        <w:t xml:space="preserve"> Solutions.</w:t>
      </w:r>
    </w:p>
    <w:p w14:paraId="6EB2D63D" w14:textId="77777777" w:rsidR="004F7C74" w:rsidRDefault="004F7C74" w:rsidP="004F7C74">
      <w:pPr>
        <w:rPr>
          <w:b/>
          <w:bCs/>
          <w:color w:val="000000" w:themeColor="text1"/>
          <w:sz w:val="32"/>
          <w:szCs w:val="32"/>
        </w:rPr>
      </w:pPr>
      <w:r w:rsidRPr="00AE7C6E">
        <w:rPr>
          <w:b/>
          <w:bCs/>
          <w:color w:val="000000" w:themeColor="text1"/>
          <w:sz w:val="32"/>
          <w:szCs w:val="32"/>
        </w:rPr>
        <w:t>101 zwycięzców</w:t>
      </w:r>
    </w:p>
    <w:p w14:paraId="3A3EB598" w14:textId="4A326F7E" w:rsidR="00EC6914" w:rsidRPr="006F6497" w:rsidRDefault="006D64CB" w:rsidP="0035413B">
      <w:pPr>
        <w:spacing w:line="276" w:lineRule="auto"/>
        <w:rPr>
          <w:rFonts w:ascii="Calibri" w:hAnsi="Calibri" w:cs="Calibri"/>
          <w:sz w:val="24"/>
          <w:szCs w:val="24"/>
        </w:rPr>
      </w:pPr>
      <w:r w:rsidRPr="006F6497">
        <w:rPr>
          <w:rFonts w:ascii="Calibri" w:hAnsi="Calibri" w:cs="Calibri"/>
          <w:sz w:val="24"/>
          <w:szCs w:val="24"/>
        </w:rPr>
        <w:t xml:space="preserve">Spośród aplikujących do akceleracji wybrano w sumie 101 zespołów. Uwzględniając ryzyko rezygnacji pojedynczych startupów podczas akceleracji liczba zrekrutowanych przez akceleratory startupów nieznacznie przekraczała wymagane minimum (17). </w:t>
      </w:r>
      <w:proofErr w:type="spellStart"/>
      <w:r w:rsidRPr="006F6497">
        <w:rPr>
          <w:rFonts w:ascii="Calibri" w:hAnsi="Calibri" w:cs="Calibri"/>
          <w:sz w:val="24"/>
          <w:szCs w:val="24"/>
        </w:rPr>
        <w:t>Brinc</w:t>
      </w:r>
      <w:proofErr w:type="spellEnd"/>
      <w:r w:rsidRPr="006F6497">
        <w:rPr>
          <w:rFonts w:ascii="Calibri" w:hAnsi="Calibri" w:cs="Calibri"/>
          <w:sz w:val="24"/>
          <w:szCs w:val="24"/>
        </w:rPr>
        <w:t xml:space="preserve"> Limited oraz Gdańska Fundacja Przedsiębiorczości zrekrutowały po 18 zespołów. Blue </w:t>
      </w:r>
      <w:proofErr w:type="spellStart"/>
      <w:r w:rsidRPr="006F6497">
        <w:rPr>
          <w:rFonts w:ascii="Calibri" w:hAnsi="Calibri" w:cs="Calibri"/>
          <w:sz w:val="24"/>
          <w:szCs w:val="24"/>
        </w:rPr>
        <w:t>Dot</w:t>
      </w:r>
      <w:proofErr w:type="spellEnd"/>
      <w:r w:rsidRPr="006F6497">
        <w:rPr>
          <w:rFonts w:ascii="Calibri" w:hAnsi="Calibri" w:cs="Calibri"/>
          <w:sz w:val="24"/>
          <w:szCs w:val="24"/>
        </w:rPr>
        <w:t xml:space="preserve"> Solutions – 19. </w:t>
      </w:r>
      <w:proofErr w:type="spellStart"/>
      <w:r w:rsidRPr="006F6497">
        <w:rPr>
          <w:rFonts w:ascii="Calibri" w:hAnsi="Calibri" w:cs="Calibri"/>
          <w:sz w:val="24"/>
          <w:szCs w:val="24"/>
        </w:rPr>
        <w:t>Huge</w:t>
      </w:r>
      <w:proofErr w:type="spellEnd"/>
      <w:r w:rsidRPr="006F649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F6497">
        <w:rPr>
          <w:rFonts w:ascii="Calibri" w:hAnsi="Calibri" w:cs="Calibri"/>
          <w:sz w:val="24"/>
          <w:szCs w:val="24"/>
        </w:rPr>
        <w:t>Thing</w:t>
      </w:r>
      <w:proofErr w:type="spellEnd"/>
      <w:r w:rsidRPr="006F6497">
        <w:rPr>
          <w:rFonts w:ascii="Calibri" w:hAnsi="Calibri" w:cs="Calibri"/>
          <w:sz w:val="24"/>
          <w:szCs w:val="24"/>
        </w:rPr>
        <w:t xml:space="preserve"> - 20. Wyjątkiem w tym zakresie była Fundacja Startup Hub Poland, która zrekrutowała aż 26 startupów (co wynikało m.in. ze znaczącej liczby otrzymanych aplikacji).</w:t>
      </w:r>
    </w:p>
    <w:p w14:paraId="451B4569" w14:textId="33F18045" w:rsidR="00106BAD" w:rsidRDefault="006F6497" w:rsidP="00106BAD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Charakterystyka startupów</w:t>
      </w:r>
    </w:p>
    <w:p w14:paraId="674E5EF4" w14:textId="6D60429F" w:rsidR="00106BAD" w:rsidRPr="005B594C" w:rsidRDefault="00F625D3" w:rsidP="00106BAD">
      <w:pPr>
        <w:spacing w:line="276" w:lineRule="auto"/>
        <w:rPr>
          <w:rFonts w:ascii="Calibri" w:hAnsi="Calibri" w:cs="Calibri"/>
          <w:sz w:val="24"/>
          <w:szCs w:val="24"/>
        </w:rPr>
      </w:pPr>
      <w:r w:rsidRPr="005B594C">
        <w:rPr>
          <w:rFonts w:ascii="Calibri" w:hAnsi="Calibri" w:cs="Calibri"/>
          <w:sz w:val="24"/>
          <w:szCs w:val="24"/>
        </w:rPr>
        <w:t>W strukturze branżowej startupów uczestniczących w Poland Prize dominowały firmy zajmujące się oprogramowaniem (41 %), działalnością wydawniczą (9%), działalnością usługową w zakresie informacji (7%), badania</w:t>
      </w:r>
      <w:r w:rsidR="00ED5A62">
        <w:rPr>
          <w:rFonts w:ascii="Calibri" w:hAnsi="Calibri" w:cs="Calibri"/>
          <w:sz w:val="24"/>
          <w:szCs w:val="24"/>
        </w:rPr>
        <w:t>mi</w:t>
      </w:r>
      <w:r w:rsidRPr="005B594C">
        <w:rPr>
          <w:rFonts w:ascii="Calibri" w:hAnsi="Calibri" w:cs="Calibri"/>
          <w:sz w:val="24"/>
          <w:szCs w:val="24"/>
        </w:rPr>
        <w:t xml:space="preserve"> naukow</w:t>
      </w:r>
      <w:r w:rsidR="00ED5A62">
        <w:rPr>
          <w:rFonts w:ascii="Calibri" w:hAnsi="Calibri" w:cs="Calibri"/>
          <w:sz w:val="24"/>
          <w:szCs w:val="24"/>
        </w:rPr>
        <w:t>ymi</w:t>
      </w:r>
      <w:r w:rsidRPr="005B594C">
        <w:rPr>
          <w:rFonts w:ascii="Calibri" w:hAnsi="Calibri" w:cs="Calibri"/>
          <w:sz w:val="24"/>
          <w:szCs w:val="24"/>
        </w:rPr>
        <w:t xml:space="preserve"> i prac</w:t>
      </w:r>
      <w:r w:rsidR="00ED5A62">
        <w:rPr>
          <w:rFonts w:ascii="Calibri" w:hAnsi="Calibri" w:cs="Calibri"/>
          <w:sz w:val="24"/>
          <w:szCs w:val="24"/>
        </w:rPr>
        <w:t>ami</w:t>
      </w:r>
      <w:r w:rsidRPr="005B594C">
        <w:rPr>
          <w:rFonts w:ascii="Calibri" w:hAnsi="Calibri" w:cs="Calibri"/>
          <w:sz w:val="24"/>
          <w:szCs w:val="24"/>
        </w:rPr>
        <w:t xml:space="preserve"> rozwojow</w:t>
      </w:r>
      <w:r w:rsidR="00ED5A62">
        <w:rPr>
          <w:rFonts w:ascii="Calibri" w:hAnsi="Calibri" w:cs="Calibri"/>
          <w:sz w:val="24"/>
          <w:szCs w:val="24"/>
        </w:rPr>
        <w:t>ymi</w:t>
      </w:r>
      <w:r w:rsidRPr="005B594C">
        <w:rPr>
          <w:rFonts w:ascii="Calibri" w:hAnsi="Calibri" w:cs="Calibri"/>
          <w:sz w:val="24"/>
          <w:szCs w:val="24"/>
        </w:rPr>
        <w:t xml:space="preserve"> (6%), pozostał</w:t>
      </w:r>
      <w:r w:rsidR="002255A4" w:rsidRPr="005B594C">
        <w:rPr>
          <w:rFonts w:ascii="Calibri" w:hAnsi="Calibri" w:cs="Calibri"/>
          <w:sz w:val="24"/>
          <w:szCs w:val="24"/>
        </w:rPr>
        <w:t>ą</w:t>
      </w:r>
      <w:r w:rsidRPr="005B594C">
        <w:rPr>
          <w:rFonts w:ascii="Calibri" w:hAnsi="Calibri" w:cs="Calibri"/>
          <w:sz w:val="24"/>
          <w:szCs w:val="24"/>
        </w:rPr>
        <w:t xml:space="preserve"> produkcj</w:t>
      </w:r>
      <w:r w:rsidR="002255A4" w:rsidRPr="005B594C">
        <w:rPr>
          <w:rFonts w:ascii="Calibri" w:hAnsi="Calibri" w:cs="Calibri"/>
          <w:sz w:val="24"/>
          <w:szCs w:val="24"/>
        </w:rPr>
        <w:t>ą</w:t>
      </w:r>
      <w:r w:rsidRPr="005B594C">
        <w:rPr>
          <w:rFonts w:ascii="Calibri" w:hAnsi="Calibri" w:cs="Calibri"/>
          <w:sz w:val="24"/>
          <w:szCs w:val="24"/>
        </w:rPr>
        <w:t xml:space="preserve"> wyrobów (5%), produkcj</w:t>
      </w:r>
      <w:r w:rsidR="002255A4" w:rsidRPr="005B594C">
        <w:rPr>
          <w:rFonts w:ascii="Calibri" w:hAnsi="Calibri" w:cs="Calibri"/>
          <w:sz w:val="24"/>
          <w:szCs w:val="24"/>
        </w:rPr>
        <w:t>ą</w:t>
      </w:r>
      <w:r w:rsidRPr="005B594C">
        <w:rPr>
          <w:rFonts w:ascii="Calibri" w:hAnsi="Calibri" w:cs="Calibri"/>
          <w:sz w:val="24"/>
          <w:szCs w:val="24"/>
        </w:rPr>
        <w:t xml:space="preserve"> komputeró</w:t>
      </w:r>
      <w:r w:rsidR="002778E1" w:rsidRPr="005B594C">
        <w:rPr>
          <w:rFonts w:ascii="Calibri" w:hAnsi="Calibri" w:cs="Calibri"/>
          <w:sz w:val="24"/>
          <w:szCs w:val="24"/>
        </w:rPr>
        <w:t>w</w:t>
      </w:r>
      <w:r w:rsidRPr="005B594C">
        <w:rPr>
          <w:rFonts w:ascii="Calibri" w:hAnsi="Calibri" w:cs="Calibri"/>
          <w:sz w:val="24"/>
          <w:szCs w:val="24"/>
        </w:rPr>
        <w:t>, wyrobów elektronicznych i optycznych (5%), działalnoś</w:t>
      </w:r>
      <w:r w:rsidR="002255A4" w:rsidRPr="005B594C">
        <w:rPr>
          <w:rFonts w:ascii="Calibri" w:hAnsi="Calibri" w:cs="Calibri"/>
          <w:sz w:val="24"/>
          <w:szCs w:val="24"/>
        </w:rPr>
        <w:t>cią</w:t>
      </w:r>
      <w:r w:rsidRPr="005B594C">
        <w:rPr>
          <w:rFonts w:ascii="Calibri" w:hAnsi="Calibri" w:cs="Calibri"/>
          <w:sz w:val="24"/>
          <w:szCs w:val="24"/>
        </w:rPr>
        <w:t xml:space="preserve"> w zakresie architektury i </w:t>
      </w:r>
      <w:r w:rsidR="002778E1" w:rsidRPr="005B594C">
        <w:rPr>
          <w:rFonts w:ascii="Calibri" w:hAnsi="Calibri" w:cs="Calibri"/>
          <w:sz w:val="24"/>
          <w:szCs w:val="24"/>
        </w:rPr>
        <w:t>inżynierii</w:t>
      </w:r>
      <w:r w:rsidRPr="005B594C">
        <w:rPr>
          <w:rFonts w:ascii="Calibri" w:hAnsi="Calibri" w:cs="Calibri"/>
          <w:sz w:val="24"/>
          <w:szCs w:val="24"/>
        </w:rPr>
        <w:t>; badania</w:t>
      </w:r>
      <w:r w:rsidR="00ED5A62">
        <w:rPr>
          <w:rFonts w:ascii="Calibri" w:hAnsi="Calibri" w:cs="Calibri"/>
          <w:sz w:val="24"/>
          <w:szCs w:val="24"/>
        </w:rPr>
        <w:t>mi</w:t>
      </w:r>
      <w:r w:rsidRPr="005B594C">
        <w:rPr>
          <w:rFonts w:ascii="Calibri" w:hAnsi="Calibri" w:cs="Calibri"/>
          <w:sz w:val="24"/>
          <w:szCs w:val="24"/>
        </w:rPr>
        <w:t xml:space="preserve"> i </w:t>
      </w:r>
      <w:r w:rsidR="002778E1" w:rsidRPr="005B594C">
        <w:rPr>
          <w:rFonts w:ascii="Calibri" w:hAnsi="Calibri" w:cs="Calibri"/>
          <w:sz w:val="24"/>
          <w:szCs w:val="24"/>
        </w:rPr>
        <w:t>a</w:t>
      </w:r>
      <w:r w:rsidRPr="005B594C">
        <w:rPr>
          <w:rFonts w:ascii="Calibri" w:hAnsi="Calibri" w:cs="Calibri"/>
          <w:sz w:val="24"/>
          <w:szCs w:val="24"/>
        </w:rPr>
        <w:t>naliz</w:t>
      </w:r>
      <w:r w:rsidR="00ED5A62">
        <w:rPr>
          <w:rFonts w:ascii="Calibri" w:hAnsi="Calibri" w:cs="Calibri"/>
          <w:sz w:val="24"/>
          <w:szCs w:val="24"/>
        </w:rPr>
        <w:t>ą</w:t>
      </w:r>
      <w:r w:rsidRPr="005B594C">
        <w:rPr>
          <w:rFonts w:ascii="Calibri" w:hAnsi="Calibri" w:cs="Calibri"/>
          <w:sz w:val="24"/>
          <w:szCs w:val="24"/>
        </w:rPr>
        <w:t xml:space="preserve"> techniczn</w:t>
      </w:r>
      <w:r w:rsidR="00ED5A62">
        <w:rPr>
          <w:rFonts w:ascii="Calibri" w:hAnsi="Calibri" w:cs="Calibri"/>
          <w:sz w:val="24"/>
          <w:szCs w:val="24"/>
        </w:rPr>
        <w:t>ą</w:t>
      </w:r>
      <w:r w:rsidRPr="005B594C">
        <w:rPr>
          <w:rFonts w:ascii="Calibri" w:hAnsi="Calibri" w:cs="Calibri"/>
          <w:sz w:val="24"/>
          <w:szCs w:val="24"/>
        </w:rPr>
        <w:t xml:space="preserve"> (5%)</w:t>
      </w:r>
      <w:r w:rsidR="002255A4" w:rsidRPr="005B594C">
        <w:rPr>
          <w:rFonts w:ascii="Calibri" w:hAnsi="Calibri" w:cs="Calibri"/>
          <w:sz w:val="24"/>
          <w:szCs w:val="24"/>
        </w:rPr>
        <w:t xml:space="preserve"> oraz</w:t>
      </w:r>
      <w:r w:rsidRPr="005B594C">
        <w:rPr>
          <w:rFonts w:ascii="Calibri" w:hAnsi="Calibri" w:cs="Calibri"/>
          <w:sz w:val="24"/>
          <w:szCs w:val="24"/>
        </w:rPr>
        <w:t xml:space="preserve"> </w:t>
      </w:r>
      <w:r w:rsidR="002255A4" w:rsidRPr="005B594C">
        <w:rPr>
          <w:rFonts w:ascii="Calibri" w:hAnsi="Calibri" w:cs="Calibri"/>
          <w:sz w:val="24"/>
          <w:szCs w:val="24"/>
        </w:rPr>
        <w:t>handlem</w:t>
      </w:r>
      <w:r w:rsidRPr="005B594C">
        <w:rPr>
          <w:rFonts w:ascii="Calibri" w:hAnsi="Calibri" w:cs="Calibri"/>
          <w:sz w:val="24"/>
          <w:szCs w:val="24"/>
        </w:rPr>
        <w:t xml:space="preserve"> hurtowy</w:t>
      </w:r>
      <w:r w:rsidR="002255A4" w:rsidRPr="005B594C">
        <w:rPr>
          <w:rFonts w:ascii="Calibri" w:hAnsi="Calibri" w:cs="Calibri"/>
          <w:sz w:val="24"/>
          <w:szCs w:val="24"/>
        </w:rPr>
        <w:t>m</w:t>
      </w:r>
      <w:r w:rsidRPr="005B594C">
        <w:rPr>
          <w:rFonts w:ascii="Calibri" w:hAnsi="Calibri" w:cs="Calibri"/>
          <w:sz w:val="24"/>
          <w:szCs w:val="24"/>
        </w:rPr>
        <w:t>, z</w:t>
      </w:r>
      <w:r w:rsidR="00ED5A62">
        <w:rPr>
          <w:rFonts w:ascii="Calibri" w:hAnsi="Calibri" w:cs="Calibri"/>
          <w:sz w:val="24"/>
          <w:szCs w:val="24"/>
        </w:rPr>
        <w:t> </w:t>
      </w:r>
      <w:r w:rsidRPr="005B594C">
        <w:rPr>
          <w:rFonts w:ascii="Calibri" w:hAnsi="Calibri" w:cs="Calibri"/>
          <w:sz w:val="24"/>
          <w:szCs w:val="24"/>
        </w:rPr>
        <w:t xml:space="preserve">wyłączeniem handlu pojazdami samochodowymi (3%) </w:t>
      </w:r>
      <w:r w:rsidR="002778E1" w:rsidRPr="005B594C">
        <w:rPr>
          <w:rFonts w:ascii="Calibri" w:hAnsi="Calibri" w:cs="Calibri"/>
          <w:sz w:val="24"/>
          <w:szCs w:val="24"/>
        </w:rPr>
        <w:t>.</w:t>
      </w:r>
    </w:p>
    <w:p w14:paraId="36A6A07C" w14:textId="3167969B" w:rsidR="005E1938" w:rsidRPr="005B594C" w:rsidRDefault="0031645B" w:rsidP="0035413B">
      <w:pPr>
        <w:spacing w:line="276" w:lineRule="auto"/>
        <w:rPr>
          <w:rFonts w:ascii="Calibri" w:hAnsi="Calibri" w:cs="Calibri"/>
          <w:sz w:val="24"/>
          <w:szCs w:val="24"/>
        </w:rPr>
      </w:pPr>
      <w:r w:rsidRPr="005B594C">
        <w:rPr>
          <w:rFonts w:ascii="Calibri" w:hAnsi="Calibri" w:cs="Calibri"/>
          <w:sz w:val="24"/>
          <w:szCs w:val="24"/>
        </w:rPr>
        <w:t xml:space="preserve">W ramach Poland Prize startupy otrzymały granty o łącznej wartości 14,3 mln zł. Kwoty i schematy przyznawania grantów dla startupów różniły się pomiędzy poszczególnymi programami </w:t>
      </w:r>
      <w:r w:rsidRPr="005B594C">
        <w:rPr>
          <w:rFonts w:ascii="Calibri" w:hAnsi="Calibri" w:cs="Calibri"/>
          <w:sz w:val="24"/>
          <w:szCs w:val="24"/>
        </w:rPr>
        <w:lastRenderedPageBreak/>
        <w:t>akceleracyjnymi. Niezależnie od strategii poszczególnych akceleratorów większość (71%) startupów otrzymała grant w wysokości ponad 150 tys. zł.</w:t>
      </w:r>
    </w:p>
    <w:p w14:paraId="07F65B76" w14:textId="409A1916" w:rsidR="005E1938" w:rsidRDefault="005E1938" w:rsidP="0035413B">
      <w:pPr>
        <w:spacing w:line="276" w:lineRule="auto"/>
        <w:rPr>
          <w:rFonts w:ascii="Calibri" w:hAnsi="Calibri" w:cs="Calibri"/>
          <w:sz w:val="24"/>
          <w:szCs w:val="24"/>
        </w:rPr>
      </w:pPr>
      <w:r w:rsidRPr="005B594C">
        <w:rPr>
          <w:rFonts w:ascii="Calibri" w:hAnsi="Calibri" w:cs="Calibri"/>
          <w:sz w:val="24"/>
          <w:szCs w:val="24"/>
        </w:rPr>
        <w:t xml:space="preserve">Grant finansowy, obok możliwości nawiązania współpracy i relacji biznesowych w Polsce, stanowił najważniejszy dla startupów element Poland Prize. Jego znaczenie podkreślało 59% badanych startupów. </w:t>
      </w:r>
      <w:r w:rsidR="00ED5A62">
        <w:rPr>
          <w:rFonts w:ascii="Calibri" w:hAnsi="Calibri" w:cs="Calibri"/>
          <w:sz w:val="24"/>
          <w:szCs w:val="24"/>
        </w:rPr>
        <w:t>W</w:t>
      </w:r>
      <w:r w:rsidRPr="005B594C">
        <w:rPr>
          <w:rFonts w:ascii="Calibri" w:hAnsi="Calibri" w:cs="Calibri"/>
          <w:sz w:val="24"/>
          <w:szCs w:val="24"/>
        </w:rPr>
        <w:t xml:space="preserve">arto przy tym zauważyć, </w:t>
      </w:r>
      <w:r w:rsidR="00ED5A62">
        <w:rPr>
          <w:rFonts w:ascii="Calibri" w:hAnsi="Calibri" w:cs="Calibri"/>
          <w:sz w:val="24"/>
          <w:szCs w:val="24"/>
        </w:rPr>
        <w:t xml:space="preserve">że </w:t>
      </w:r>
      <w:r w:rsidRPr="005B594C">
        <w:rPr>
          <w:rFonts w:ascii="Calibri" w:hAnsi="Calibri" w:cs="Calibri"/>
          <w:sz w:val="24"/>
          <w:szCs w:val="24"/>
        </w:rPr>
        <w:t>wysokość otrzymanego grantu, w opinii większości startupów, była odpowiednia – średnia ocena na skali od 1 do 5 wyniosła 4,3, zaś negatywne op</w:t>
      </w:r>
      <w:r w:rsidR="0025360D">
        <w:rPr>
          <w:rFonts w:ascii="Calibri" w:hAnsi="Calibri" w:cs="Calibri"/>
          <w:sz w:val="24"/>
          <w:szCs w:val="24"/>
        </w:rPr>
        <w:t>i</w:t>
      </w:r>
      <w:r w:rsidRPr="005B594C">
        <w:rPr>
          <w:rFonts w:ascii="Calibri" w:hAnsi="Calibri" w:cs="Calibri"/>
          <w:sz w:val="24"/>
          <w:szCs w:val="24"/>
        </w:rPr>
        <w:t>nie w tym zakresie (ocena 1 lub 2) wyraziło jedynie 3% badanych.</w:t>
      </w:r>
      <w:r w:rsidR="00D774F2">
        <w:rPr>
          <w:rFonts w:ascii="Calibri" w:hAnsi="Calibri" w:cs="Calibri"/>
          <w:sz w:val="24"/>
          <w:szCs w:val="24"/>
        </w:rPr>
        <w:t xml:space="preserve"> </w:t>
      </w:r>
    </w:p>
    <w:p w14:paraId="72C1452B" w14:textId="424CB3AB" w:rsidR="0025360D" w:rsidRPr="005B594C" w:rsidRDefault="0025360D" w:rsidP="004E5448">
      <w:pPr>
        <w:spacing w:line="276" w:lineRule="auto"/>
        <w:rPr>
          <w:rFonts w:ascii="Calibri" w:hAnsi="Calibri" w:cs="Calibri"/>
          <w:sz w:val="24"/>
          <w:szCs w:val="24"/>
        </w:rPr>
      </w:pPr>
      <w:r w:rsidRPr="00470434">
        <w:rPr>
          <w:rFonts w:ascii="Calibri" w:hAnsi="Calibri" w:cs="Calibri"/>
          <w:sz w:val="24"/>
          <w:szCs w:val="24"/>
        </w:rPr>
        <w:t xml:space="preserve">Sukces programu Poland Prize, w tym skuteczne wykorzystanie powierzonych grantów, nie byłby możliwy bez zaangażowania </w:t>
      </w:r>
      <w:r w:rsidR="004E5448" w:rsidRPr="00470434">
        <w:rPr>
          <w:rFonts w:ascii="Calibri" w:hAnsi="Calibri" w:cs="Calibri"/>
          <w:sz w:val="24"/>
          <w:szCs w:val="24"/>
        </w:rPr>
        <w:t xml:space="preserve">mentorów, </w:t>
      </w:r>
      <w:r w:rsidR="00470434" w:rsidRPr="00470434">
        <w:rPr>
          <w:rFonts w:ascii="Calibri" w:hAnsi="Calibri" w:cs="Calibri"/>
          <w:sz w:val="24"/>
          <w:szCs w:val="24"/>
        </w:rPr>
        <w:t>konsjerżów</w:t>
      </w:r>
      <w:r w:rsidR="004E5448" w:rsidRPr="00470434">
        <w:rPr>
          <w:rFonts w:ascii="Calibri" w:hAnsi="Calibri" w:cs="Calibri"/>
          <w:sz w:val="24"/>
          <w:szCs w:val="24"/>
        </w:rPr>
        <w:t xml:space="preserve"> oraz partnerów </w:t>
      </w:r>
      <w:r w:rsidR="00823996" w:rsidRPr="00470434">
        <w:rPr>
          <w:rFonts w:ascii="Calibri" w:hAnsi="Calibri" w:cs="Calibri"/>
          <w:sz w:val="24"/>
          <w:szCs w:val="24"/>
        </w:rPr>
        <w:t xml:space="preserve">korporacyjnych. </w:t>
      </w:r>
      <w:r w:rsidR="004E5448" w:rsidRPr="00470434">
        <w:rPr>
          <w:rFonts w:ascii="Calibri" w:hAnsi="Calibri" w:cs="Calibri"/>
          <w:sz w:val="24"/>
          <w:szCs w:val="24"/>
        </w:rPr>
        <w:t xml:space="preserve">Poza grantem finansowym startupy </w:t>
      </w:r>
      <w:r w:rsidR="00823996" w:rsidRPr="00470434">
        <w:rPr>
          <w:rFonts w:ascii="Calibri" w:hAnsi="Calibri" w:cs="Calibri"/>
          <w:sz w:val="24"/>
          <w:szCs w:val="24"/>
        </w:rPr>
        <w:t xml:space="preserve">mogły liczyć na </w:t>
      </w:r>
      <w:r w:rsidR="004E5448" w:rsidRPr="00470434">
        <w:rPr>
          <w:rFonts w:ascii="Calibri" w:hAnsi="Calibri" w:cs="Calibri"/>
          <w:sz w:val="24"/>
          <w:szCs w:val="24"/>
        </w:rPr>
        <w:t>usług</w:t>
      </w:r>
      <w:r w:rsidR="00823996" w:rsidRPr="00470434">
        <w:rPr>
          <w:rFonts w:ascii="Calibri" w:hAnsi="Calibri" w:cs="Calibri"/>
          <w:sz w:val="24"/>
          <w:szCs w:val="24"/>
        </w:rPr>
        <w:t xml:space="preserve">i doradcze </w:t>
      </w:r>
      <w:r w:rsidR="004E5448" w:rsidRPr="00470434">
        <w:rPr>
          <w:rFonts w:ascii="Calibri" w:hAnsi="Calibri" w:cs="Calibri"/>
          <w:sz w:val="24"/>
          <w:szCs w:val="24"/>
        </w:rPr>
        <w:t>o wartości do 50 tys. zł</w:t>
      </w:r>
      <w:r w:rsidR="00823996" w:rsidRPr="00470434">
        <w:rPr>
          <w:rFonts w:ascii="Calibri" w:hAnsi="Calibri" w:cs="Calibri"/>
          <w:sz w:val="24"/>
          <w:szCs w:val="24"/>
        </w:rPr>
        <w:t>, które pomagały im poznać polskie otoczenie biznesowe. D</w:t>
      </w:r>
      <w:r w:rsidR="004E5448" w:rsidRPr="00470434">
        <w:rPr>
          <w:rFonts w:ascii="Calibri" w:hAnsi="Calibri" w:cs="Calibri"/>
          <w:sz w:val="24"/>
          <w:szCs w:val="24"/>
        </w:rPr>
        <w:t>oradztwo biznesowe</w:t>
      </w:r>
      <w:r w:rsidR="00823996" w:rsidRPr="00470434">
        <w:rPr>
          <w:rFonts w:ascii="Calibri" w:hAnsi="Calibri" w:cs="Calibri"/>
          <w:sz w:val="24"/>
          <w:szCs w:val="24"/>
        </w:rPr>
        <w:t xml:space="preserve"> było najwyżej ocenianym elementem Programu</w:t>
      </w:r>
      <w:r w:rsidR="004E5448" w:rsidRPr="00470434">
        <w:rPr>
          <w:rFonts w:ascii="Calibri" w:hAnsi="Calibri" w:cs="Calibri"/>
          <w:sz w:val="24"/>
          <w:szCs w:val="24"/>
        </w:rPr>
        <w:t>.</w:t>
      </w:r>
    </w:p>
    <w:p w14:paraId="5FFD40C2" w14:textId="7F9E1440" w:rsidR="005E1938" w:rsidRPr="005E1938" w:rsidRDefault="00A70909" w:rsidP="0035413B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Startupy nie zwalniają tempa</w:t>
      </w:r>
    </w:p>
    <w:p w14:paraId="416D612B" w14:textId="7668FBEE" w:rsidR="001A7588" w:rsidRPr="00ED5A62" w:rsidRDefault="00ED5A62" w:rsidP="0035413B">
      <w:pPr>
        <w:spacing w:line="276" w:lineRule="auto"/>
        <w:rPr>
          <w:rFonts w:ascii="Calibri" w:hAnsi="Calibri" w:cs="Calibri"/>
          <w:sz w:val="24"/>
          <w:szCs w:val="24"/>
        </w:rPr>
      </w:pPr>
      <w:r w:rsidRPr="00ED5A62">
        <w:rPr>
          <w:rFonts w:ascii="Calibri" w:hAnsi="Calibri" w:cs="Calibri"/>
          <w:sz w:val="24"/>
          <w:szCs w:val="24"/>
        </w:rPr>
        <w:t>Z</w:t>
      </w:r>
      <w:r w:rsidR="005E1938" w:rsidRPr="00ED5A62">
        <w:rPr>
          <w:rFonts w:ascii="Calibri" w:hAnsi="Calibri" w:cs="Calibri"/>
          <w:sz w:val="24"/>
          <w:szCs w:val="24"/>
        </w:rPr>
        <w:t>nacząca część zespołów, które ukończył</w:t>
      </w:r>
      <w:r w:rsidRPr="00ED5A62">
        <w:rPr>
          <w:rFonts w:ascii="Calibri" w:hAnsi="Calibri" w:cs="Calibri"/>
          <w:sz w:val="24"/>
          <w:szCs w:val="24"/>
        </w:rPr>
        <w:t>y</w:t>
      </w:r>
      <w:r w:rsidR="005E1938" w:rsidRPr="00ED5A62">
        <w:rPr>
          <w:rFonts w:ascii="Calibri" w:hAnsi="Calibri" w:cs="Calibri"/>
          <w:sz w:val="24"/>
          <w:szCs w:val="24"/>
        </w:rPr>
        <w:t xml:space="preserve"> Poland Prize, kontynuuje rozwój produktu i jest jeszcze przed jego komercjalizacją.</w:t>
      </w:r>
      <w:r w:rsidR="008C1FA5" w:rsidRPr="00ED5A62">
        <w:rPr>
          <w:rFonts w:ascii="Calibri" w:hAnsi="Calibri" w:cs="Calibri"/>
          <w:sz w:val="24"/>
          <w:szCs w:val="24"/>
        </w:rPr>
        <w:t xml:space="preserve"> Zdecydowana większość startupów planuje skomercjalizować swój produkt w ciągu najbliższych dwóch lat. </w:t>
      </w:r>
    </w:p>
    <w:p w14:paraId="03ED50AC" w14:textId="77777777" w:rsidR="001A7588" w:rsidRPr="005F7BF8" w:rsidRDefault="001A7588" w:rsidP="001A7588">
      <w:r w:rsidRPr="00B51ACD">
        <w:rPr>
          <w:rFonts w:eastAsia="Times New Roman" w:cstheme="minorHAnsi"/>
          <w:sz w:val="18"/>
          <w:szCs w:val="18"/>
          <w:lang w:eastAsia="pl-PL"/>
        </w:rPr>
        <w:t>----------</w:t>
      </w:r>
    </w:p>
    <w:p w14:paraId="1B2BD6A5" w14:textId="23A92188" w:rsidR="00D746EE" w:rsidRDefault="00D746EE" w:rsidP="001A7588">
      <w:pPr>
        <w:spacing w:line="276" w:lineRule="auto"/>
      </w:pPr>
      <w:r>
        <w:t>Raport powstał w ramach projektu współfinansowanego z Europejskiego Funduszu Rozwoju Regionalnego.</w:t>
      </w:r>
    </w:p>
    <w:p w14:paraId="409577EB" w14:textId="37434848" w:rsidR="0029632B" w:rsidRPr="00E15F7E" w:rsidRDefault="001A7588" w:rsidP="00E15F7E">
      <w:pPr>
        <w:spacing w:line="276" w:lineRule="auto"/>
        <w:rPr>
          <w:rFonts w:ascii="Calibri" w:hAnsi="Calibri" w:cs="Calibri"/>
        </w:rPr>
      </w:pPr>
      <w:r w:rsidRPr="00946414">
        <w:t xml:space="preserve">Więcej informacji: </w:t>
      </w:r>
      <w:hyperlink r:id="rId15" w:history="1">
        <w:r w:rsidRPr="006F6497">
          <w:rPr>
            <w:rStyle w:val="Hipercze"/>
          </w:rPr>
          <w:t>link</w:t>
        </w:r>
      </w:hyperlink>
      <w:r w:rsidRPr="00946414">
        <w:t>.</w:t>
      </w:r>
    </w:p>
    <w:p w14:paraId="2AD42E1D" w14:textId="67DA1333" w:rsidR="00402FD0" w:rsidRPr="00BA7A9E" w:rsidRDefault="009437AC" w:rsidP="009437AC">
      <w:pPr>
        <w:spacing w:before="240" w:line="276" w:lineRule="auto"/>
        <w:rPr>
          <w:sz w:val="24"/>
          <w:szCs w:val="24"/>
        </w:rPr>
      </w:pPr>
      <w:r>
        <w:rPr>
          <w:noProof/>
          <w:sz w:val="24"/>
          <w:szCs w:val="24"/>
          <w:lang w:val="en-US" w:eastAsia="pl-PL"/>
        </w:rPr>
        <w:drawing>
          <wp:inline distT="0" distB="0" distL="0" distR="0" wp14:anchorId="341F8B48" wp14:editId="05B2A409">
            <wp:extent cx="6120130" cy="664845"/>
            <wp:effectExtent l="0" t="0" r="0" b="1905"/>
            <wp:docPr id="2" name="Obraz 2" descr="Ciąg logotypów: Logotyp Fundusze Europejskie Inteligentny Rozwój, Logotyp Rzeczpospolita Polska, Logotyp PARP Grupa PFR, Logotyp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iąg logotypów: Logotyp Fundusze Europejskie Inteligentny Rozwój, Logotyp Rzeczpospolita Polska, Logotyp PARP Grupa PFR, Logotyp Unia Europejska Europejski Fundusz Rozwoju Regionalnego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FD0" w:rsidRPr="00BA7A9E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A97C6" w14:textId="77777777" w:rsidR="004D6B1E" w:rsidRDefault="004D6B1E" w:rsidP="00E973A9">
      <w:pPr>
        <w:spacing w:after="0" w:line="240" w:lineRule="auto"/>
      </w:pPr>
      <w:r>
        <w:separator/>
      </w:r>
    </w:p>
  </w:endnote>
  <w:endnote w:type="continuationSeparator" w:id="0">
    <w:p w14:paraId="05E1407F" w14:textId="77777777" w:rsidR="004D6B1E" w:rsidRDefault="004D6B1E" w:rsidP="00E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A0081" w14:textId="77777777" w:rsidR="004D6B1E" w:rsidRDefault="004D6B1E" w:rsidP="00E973A9">
      <w:pPr>
        <w:spacing w:after="0" w:line="240" w:lineRule="auto"/>
      </w:pPr>
      <w:r>
        <w:separator/>
      </w:r>
    </w:p>
  </w:footnote>
  <w:footnote w:type="continuationSeparator" w:id="0">
    <w:p w14:paraId="74529E07" w14:textId="77777777" w:rsidR="004D6B1E" w:rsidRDefault="004D6B1E" w:rsidP="00E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5D2DA" w14:textId="77777777" w:rsidR="00B95B4C" w:rsidRDefault="00B95B4C">
    <w:pPr>
      <w:pStyle w:val="Nagwek"/>
    </w:pPr>
    <w:r w:rsidRPr="00F15856">
      <w:rPr>
        <w:noProof/>
        <w:lang w:val="en-US" w:eastAsia="pl-PL"/>
      </w:rPr>
      <w:drawing>
        <wp:anchor distT="0" distB="0" distL="114300" distR="114300" simplePos="0" relativeHeight="251662336" behindDoc="1" locked="0" layoutInCell="1" allowOverlap="1" wp14:anchorId="20E1367C" wp14:editId="7AF3EDF0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657"/>
          <wp:effectExtent l="0" t="0" r="635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9567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6B1DC" w14:textId="77777777" w:rsidR="00B95B4C" w:rsidRDefault="00B95B4C">
    <w:pPr>
      <w:pStyle w:val="Nagwek"/>
    </w:pPr>
    <w:r w:rsidRPr="00F15856">
      <w:rPr>
        <w:noProof/>
        <w:lang w:val="en-US" w:eastAsia="pl-PL"/>
      </w:rPr>
      <w:drawing>
        <wp:anchor distT="0" distB="0" distL="114300" distR="114300" simplePos="0" relativeHeight="251664384" behindDoc="1" locked="0" layoutInCell="1" allowOverlap="1" wp14:anchorId="7AFC078C" wp14:editId="31BA6D56">
          <wp:simplePos x="0" y="0"/>
          <wp:positionH relativeFrom="margin">
            <wp:align>center</wp:align>
          </wp:positionH>
          <wp:positionV relativeFrom="paragraph">
            <wp:posOffset>-716915</wp:posOffset>
          </wp:positionV>
          <wp:extent cx="8433435" cy="10944225"/>
          <wp:effectExtent l="0" t="0" r="571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3891" cy="10944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10F8C" w14:textId="77777777" w:rsidR="00B95B4C" w:rsidRDefault="00B95B4C">
    <w:pPr>
      <w:pStyle w:val="Nagwek"/>
    </w:pPr>
    <w:r w:rsidRPr="00EE5BCB"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5801503C" wp14:editId="456FFF63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4114"/>
          <wp:effectExtent l="0" t="0" r="127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957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E5E"/>
    <w:multiLevelType w:val="hybridMultilevel"/>
    <w:tmpl w:val="43C89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57416"/>
    <w:multiLevelType w:val="hybridMultilevel"/>
    <w:tmpl w:val="9B861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220B1"/>
    <w:multiLevelType w:val="hybridMultilevel"/>
    <w:tmpl w:val="99F03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B3A85"/>
    <w:multiLevelType w:val="hybridMultilevel"/>
    <w:tmpl w:val="60DC359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5E"/>
    <w:rsid w:val="00001302"/>
    <w:rsid w:val="00003158"/>
    <w:rsid w:val="0000342B"/>
    <w:rsid w:val="00016889"/>
    <w:rsid w:val="0002255B"/>
    <w:rsid w:val="0002622E"/>
    <w:rsid w:val="000279B1"/>
    <w:rsid w:val="00034F0C"/>
    <w:rsid w:val="00037352"/>
    <w:rsid w:val="000406D9"/>
    <w:rsid w:val="00042F27"/>
    <w:rsid w:val="00044476"/>
    <w:rsid w:val="00045E37"/>
    <w:rsid w:val="00046DAA"/>
    <w:rsid w:val="00047D52"/>
    <w:rsid w:val="000512C7"/>
    <w:rsid w:val="00056AF8"/>
    <w:rsid w:val="00060036"/>
    <w:rsid w:val="00066DF9"/>
    <w:rsid w:val="00071919"/>
    <w:rsid w:val="000768AF"/>
    <w:rsid w:val="0008088B"/>
    <w:rsid w:val="00080D1D"/>
    <w:rsid w:val="00085EF0"/>
    <w:rsid w:val="00087870"/>
    <w:rsid w:val="00090DAC"/>
    <w:rsid w:val="00091C15"/>
    <w:rsid w:val="000932AD"/>
    <w:rsid w:val="00094A02"/>
    <w:rsid w:val="000A3310"/>
    <w:rsid w:val="000A5B49"/>
    <w:rsid w:val="000A60D2"/>
    <w:rsid w:val="000B0B76"/>
    <w:rsid w:val="000B31E1"/>
    <w:rsid w:val="000B740B"/>
    <w:rsid w:val="000C25A3"/>
    <w:rsid w:val="000C3D4F"/>
    <w:rsid w:val="000C4FB1"/>
    <w:rsid w:val="000C5353"/>
    <w:rsid w:val="000C5DFD"/>
    <w:rsid w:val="000C5F3D"/>
    <w:rsid w:val="000C64E0"/>
    <w:rsid w:val="000C6C66"/>
    <w:rsid w:val="000E129F"/>
    <w:rsid w:val="000F1B9E"/>
    <w:rsid w:val="000F2528"/>
    <w:rsid w:val="000F4CC0"/>
    <w:rsid w:val="000F7DBF"/>
    <w:rsid w:val="00101B93"/>
    <w:rsid w:val="00102B3D"/>
    <w:rsid w:val="00103C74"/>
    <w:rsid w:val="00105409"/>
    <w:rsid w:val="001069EC"/>
    <w:rsid w:val="00106BAD"/>
    <w:rsid w:val="00116700"/>
    <w:rsid w:val="00122DF1"/>
    <w:rsid w:val="00123B3C"/>
    <w:rsid w:val="001329BB"/>
    <w:rsid w:val="00132CF8"/>
    <w:rsid w:val="0013419D"/>
    <w:rsid w:val="0013423B"/>
    <w:rsid w:val="001347D6"/>
    <w:rsid w:val="00142220"/>
    <w:rsid w:val="0014570B"/>
    <w:rsid w:val="00145843"/>
    <w:rsid w:val="001464CC"/>
    <w:rsid w:val="0015523B"/>
    <w:rsid w:val="00155519"/>
    <w:rsid w:val="001558FB"/>
    <w:rsid w:val="00157575"/>
    <w:rsid w:val="001710BA"/>
    <w:rsid w:val="0017327E"/>
    <w:rsid w:val="001743BB"/>
    <w:rsid w:val="001852EF"/>
    <w:rsid w:val="00187A52"/>
    <w:rsid w:val="0019155F"/>
    <w:rsid w:val="00192019"/>
    <w:rsid w:val="00192358"/>
    <w:rsid w:val="00196AF5"/>
    <w:rsid w:val="001A0226"/>
    <w:rsid w:val="001A6899"/>
    <w:rsid w:val="001A7588"/>
    <w:rsid w:val="001B34DE"/>
    <w:rsid w:val="001B576C"/>
    <w:rsid w:val="001B6B8D"/>
    <w:rsid w:val="001C1EC5"/>
    <w:rsid w:val="001C3E54"/>
    <w:rsid w:val="001C5311"/>
    <w:rsid w:val="001C6292"/>
    <w:rsid w:val="001D6C00"/>
    <w:rsid w:val="001E0F58"/>
    <w:rsid w:val="001E34EE"/>
    <w:rsid w:val="001E481D"/>
    <w:rsid w:val="001F0611"/>
    <w:rsid w:val="001F5992"/>
    <w:rsid w:val="002065A8"/>
    <w:rsid w:val="0020763B"/>
    <w:rsid w:val="00212002"/>
    <w:rsid w:val="00212972"/>
    <w:rsid w:val="002160E7"/>
    <w:rsid w:val="0022387F"/>
    <w:rsid w:val="00223EAA"/>
    <w:rsid w:val="002255A4"/>
    <w:rsid w:val="00226DD2"/>
    <w:rsid w:val="00231E0D"/>
    <w:rsid w:val="002361D0"/>
    <w:rsid w:val="00236526"/>
    <w:rsid w:val="00241955"/>
    <w:rsid w:val="00252C3E"/>
    <w:rsid w:val="0025360D"/>
    <w:rsid w:val="00255BA0"/>
    <w:rsid w:val="00265508"/>
    <w:rsid w:val="00267143"/>
    <w:rsid w:val="002727A1"/>
    <w:rsid w:val="00275DFF"/>
    <w:rsid w:val="002776B7"/>
    <w:rsid w:val="002778E1"/>
    <w:rsid w:val="002910AE"/>
    <w:rsid w:val="00292709"/>
    <w:rsid w:val="002933D9"/>
    <w:rsid w:val="002939C9"/>
    <w:rsid w:val="002940CF"/>
    <w:rsid w:val="0029632B"/>
    <w:rsid w:val="00297A47"/>
    <w:rsid w:val="002A3957"/>
    <w:rsid w:val="002B2903"/>
    <w:rsid w:val="002B3CA9"/>
    <w:rsid w:val="002B426D"/>
    <w:rsid w:val="002B550B"/>
    <w:rsid w:val="002C6970"/>
    <w:rsid w:val="002C6E94"/>
    <w:rsid w:val="002D0910"/>
    <w:rsid w:val="002D6C29"/>
    <w:rsid w:val="002E6568"/>
    <w:rsid w:val="002E65B4"/>
    <w:rsid w:val="002F5A41"/>
    <w:rsid w:val="0030467B"/>
    <w:rsid w:val="00304E01"/>
    <w:rsid w:val="0030514A"/>
    <w:rsid w:val="0031645B"/>
    <w:rsid w:val="00316580"/>
    <w:rsid w:val="003170F8"/>
    <w:rsid w:val="00317828"/>
    <w:rsid w:val="00330BC4"/>
    <w:rsid w:val="00330FC9"/>
    <w:rsid w:val="00342227"/>
    <w:rsid w:val="0034364A"/>
    <w:rsid w:val="003537F0"/>
    <w:rsid w:val="0035413B"/>
    <w:rsid w:val="00367B97"/>
    <w:rsid w:val="0037261F"/>
    <w:rsid w:val="003727AD"/>
    <w:rsid w:val="00375C2B"/>
    <w:rsid w:val="003833FE"/>
    <w:rsid w:val="0038350A"/>
    <w:rsid w:val="00383578"/>
    <w:rsid w:val="00394EFA"/>
    <w:rsid w:val="003960CD"/>
    <w:rsid w:val="003A2EB1"/>
    <w:rsid w:val="003A37D6"/>
    <w:rsid w:val="003A4059"/>
    <w:rsid w:val="003A6D80"/>
    <w:rsid w:val="003B1A46"/>
    <w:rsid w:val="003B295F"/>
    <w:rsid w:val="003B43F6"/>
    <w:rsid w:val="003B6866"/>
    <w:rsid w:val="003C1FB2"/>
    <w:rsid w:val="003C23BD"/>
    <w:rsid w:val="003C53B8"/>
    <w:rsid w:val="003C7152"/>
    <w:rsid w:val="003D1502"/>
    <w:rsid w:val="003D59FE"/>
    <w:rsid w:val="003E7FDC"/>
    <w:rsid w:val="003F3CD8"/>
    <w:rsid w:val="003F4260"/>
    <w:rsid w:val="003F768A"/>
    <w:rsid w:val="003F7E0C"/>
    <w:rsid w:val="00402FD0"/>
    <w:rsid w:val="00407A90"/>
    <w:rsid w:val="00410A2A"/>
    <w:rsid w:val="0041408B"/>
    <w:rsid w:val="004141F3"/>
    <w:rsid w:val="00415AC5"/>
    <w:rsid w:val="00420442"/>
    <w:rsid w:val="004309DE"/>
    <w:rsid w:val="004316FB"/>
    <w:rsid w:val="00433A55"/>
    <w:rsid w:val="00434DBE"/>
    <w:rsid w:val="0044175C"/>
    <w:rsid w:val="004429B8"/>
    <w:rsid w:val="00445467"/>
    <w:rsid w:val="00446871"/>
    <w:rsid w:val="00470434"/>
    <w:rsid w:val="0047319B"/>
    <w:rsid w:val="00474411"/>
    <w:rsid w:val="0047659C"/>
    <w:rsid w:val="00481A45"/>
    <w:rsid w:val="0048659F"/>
    <w:rsid w:val="00487074"/>
    <w:rsid w:val="004A03DC"/>
    <w:rsid w:val="004A50E6"/>
    <w:rsid w:val="004A5DF1"/>
    <w:rsid w:val="004A637C"/>
    <w:rsid w:val="004B291E"/>
    <w:rsid w:val="004B5F25"/>
    <w:rsid w:val="004B70BF"/>
    <w:rsid w:val="004C5942"/>
    <w:rsid w:val="004D1263"/>
    <w:rsid w:val="004D2631"/>
    <w:rsid w:val="004D2EEC"/>
    <w:rsid w:val="004D4CA7"/>
    <w:rsid w:val="004D6B1E"/>
    <w:rsid w:val="004E0069"/>
    <w:rsid w:val="004E04BA"/>
    <w:rsid w:val="004E0CEA"/>
    <w:rsid w:val="004E1F42"/>
    <w:rsid w:val="004E2E38"/>
    <w:rsid w:val="004E5448"/>
    <w:rsid w:val="004E58FB"/>
    <w:rsid w:val="004E785B"/>
    <w:rsid w:val="004F4FF7"/>
    <w:rsid w:val="004F5992"/>
    <w:rsid w:val="004F5EE7"/>
    <w:rsid w:val="004F60E5"/>
    <w:rsid w:val="004F7C74"/>
    <w:rsid w:val="00501563"/>
    <w:rsid w:val="0050346B"/>
    <w:rsid w:val="005034BA"/>
    <w:rsid w:val="00512D29"/>
    <w:rsid w:val="00515215"/>
    <w:rsid w:val="00517A6E"/>
    <w:rsid w:val="00517D8D"/>
    <w:rsid w:val="005235DD"/>
    <w:rsid w:val="005273F7"/>
    <w:rsid w:val="00530BA9"/>
    <w:rsid w:val="005338BF"/>
    <w:rsid w:val="00534241"/>
    <w:rsid w:val="005360E1"/>
    <w:rsid w:val="005401F3"/>
    <w:rsid w:val="00540613"/>
    <w:rsid w:val="005408F7"/>
    <w:rsid w:val="00550B8A"/>
    <w:rsid w:val="00550D98"/>
    <w:rsid w:val="0055344F"/>
    <w:rsid w:val="0055604D"/>
    <w:rsid w:val="005611EA"/>
    <w:rsid w:val="00565694"/>
    <w:rsid w:val="0056573F"/>
    <w:rsid w:val="00565875"/>
    <w:rsid w:val="00574143"/>
    <w:rsid w:val="00574A6F"/>
    <w:rsid w:val="0058032A"/>
    <w:rsid w:val="005810D7"/>
    <w:rsid w:val="005817AD"/>
    <w:rsid w:val="005867D8"/>
    <w:rsid w:val="00592100"/>
    <w:rsid w:val="00593770"/>
    <w:rsid w:val="005940EC"/>
    <w:rsid w:val="0059715E"/>
    <w:rsid w:val="005A09E6"/>
    <w:rsid w:val="005A30E8"/>
    <w:rsid w:val="005A40CD"/>
    <w:rsid w:val="005A6F10"/>
    <w:rsid w:val="005B1100"/>
    <w:rsid w:val="005B1E63"/>
    <w:rsid w:val="005B2A17"/>
    <w:rsid w:val="005B54BE"/>
    <w:rsid w:val="005B594C"/>
    <w:rsid w:val="005C24CC"/>
    <w:rsid w:val="005E1938"/>
    <w:rsid w:val="005E690F"/>
    <w:rsid w:val="005E6A1B"/>
    <w:rsid w:val="005E756A"/>
    <w:rsid w:val="005F0385"/>
    <w:rsid w:val="005F5746"/>
    <w:rsid w:val="00601CA5"/>
    <w:rsid w:val="00604093"/>
    <w:rsid w:val="00610B55"/>
    <w:rsid w:val="006119DA"/>
    <w:rsid w:val="00612467"/>
    <w:rsid w:val="006149AE"/>
    <w:rsid w:val="00614A02"/>
    <w:rsid w:val="00620EFE"/>
    <w:rsid w:val="006217C7"/>
    <w:rsid w:val="006218A0"/>
    <w:rsid w:val="00623101"/>
    <w:rsid w:val="006271A6"/>
    <w:rsid w:val="0062757D"/>
    <w:rsid w:val="00630FF8"/>
    <w:rsid w:val="006341D6"/>
    <w:rsid w:val="00635132"/>
    <w:rsid w:val="006378F2"/>
    <w:rsid w:val="006414B1"/>
    <w:rsid w:val="00641AE2"/>
    <w:rsid w:val="00642FDC"/>
    <w:rsid w:val="00647041"/>
    <w:rsid w:val="0067295F"/>
    <w:rsid w:val="00672ADA"/>
    <w:rsid w:val="0067532B"/>
    <w:rsid w:val="00680649"/>
    <w:rsid w:val="0068274A"/>
    <w:rsid w:val="00682D1C"/>
    <w:rsid w:val="006858BB"/>
    <w:rsid w:val="006B097C"/>
    <w:rsid w:val="006B2DD0"/>
    <w:rsid w:val="006B3866"/>
    <w:rsid w:val="006B4679"/>
    <w:rsid w:val="006B56F6"/>
    <w:rsid w:val="006C6BD6"/>
    <w:rsid w:val="006D1281"/>
    <w:rsid w:val="006D36A8"/>
    <w:rsid w:val="006D3F6E"/>
    <w:rsid w:val="006D5630"/>
    <w:rsid w:val="006D63A8"/>
    <w:rsid w:val="006D64CB"/>
    <w:rsid w:val="006E0BDF"/>
    <w:rsid w:val="006E11A5"/>
    <w:rsid w:val="006E1C0C"/>
    <w:rsid w:val="006E3726"/>
    <w:rsid w:val="006F3784"/>
    <w:rsid w:val="006F63ED"/>
    <w:rsid w:val="006F6497"/>
    <w:rsid w:val="0070342A"/>
    <w:rsid w:val="00710815"/>
    <w:rsid w:val="0071088C"/>
    <w:rsid w:val="007125A9"/>
    <w:rsid w:val="007126AB"/>
    <w:rsid w:val="007174FA"/>
    <w:rsid w:val="00720335"/>
    <w:rsid w:val="007231CE"/>
    <w:rsid w:val="00732A2B"/>
    <w:rsid w:val="00734F4A"/>
    <w:rsid w:val="0074240C"/>
    <w:rsid w:val="00752AAF"/>
    <w:rsid w:val="0075579B"/>
    <w:rsid w:val="00756268"/>
    <w:rsid w:val="007639E0"/>
    <w:rsid w:val="007659D4"/>
    <w:rsid w:val="007666C0"/>
    <w:rsid w:val="0077601D"/>
    <w:rsid w:val="00777ACD"/>
    <w:rsid w:val="0078335F"/>
    <w:rsid w:val="00783861"/>
    <w:rsid w:val="00785FC9"/>
    <w:rsid w:val="00787084"/>
    <w:rsid w:val="00792305"/>
    <w:rsid w:val="007943AD"/>
    <w:rsid w:val="00796BD8"/>
    <w:rsid w:val="00797E5E"/>
    <w:rsid w:val="007A2409"/>
    <w:rsid w:val="007A2FEB"/>
    <w:rsid w:val="007A304F"/>
    <w:rsid w:val="007A3A9E"/>
    <w:rsid w:val="007B0AE6"/>
    <w:rsid w:val="007B192C"/>
    <w:rsid w:val="007B59B6"/>
    <w:rsid w:val="007C05AF"/>
    <w:rsid w:val="007C1A11"/>
    <w:rsid w:val="007C1DCC"/>
    <w:rsid w:val="007C2CAF"/>
    <w:rsid w:val="007C70E6"/>
    <w:rsid w:val="007C7513"/>
    <w:rsid w:val="007D569D"/>
    <w:rsid w:val="007D6B9A"/>
    <w:rsid w:val="007D7C63"/>
    <w:rsid w:val="007E03B4"/>
    <w:rsid w:val="007E5829"/>
    <w:rsid w:val="007F11F4"/>
    <w:rsid w:val="008015BE"/>
    <w:rsid w:val="00810BF9"/>
    <w:rsid w:val="00812DA6"/>
    <w:rsid w:val="00814400"/>
    <w:rsid w:val="00823996"/>
    <w:rsid w:val="00823B79"/>
    <w:rsid w:val="008249CA"/>
    <w:rsid w:val="00826D48"/>
    <w:rsid w:val="0083613A"/>
    <w:rsid w:val="00837031"/>
    <w:rsid w:val="0084769A"/>
    <w:rsid w:val="00854D22"/>
    <w:rsid w:val="0085534E"/>
    <w:rsid w:val="00857D9F"/>
    <w:rsid w:val="008736A7"/>
    <w:rsid w:val="00892914"/>
    <w:rsid w:val="00893D65"/>
    <w:rsid w:val="008A1019"/>
    <w:rsid w:val="008A7C0E"/>
    <w:rsid w:val="008B4E03"/>
    <w:rsid w:val="008B562F"/>
    <w:rsid w:val="008B582D"/>
    <w:rsid w:val="008B77DB"/>
    <w:rsid w:val="008B799C"/>
    <w:rsid w:val="008C1FA5"/>
    <w:rsid w:val="008C33E0"/>
    <w:rsid w:val="008C402C"/>
    <w:rsid w:val="008C56FC"/>
    <w:rsid w:val="008C5E52"/>
    <w:rsid w:val="008C7394"/>
    <w:rsid w:val="008C7884"/>
    <w:rsid w:val="008D3AF7"/>
    <w:rsid w:val="008D4353"/>
    <w:rsid w:val="008D71A4"/>
    <w:rsid w:val="008E3720"/>
    <w:rsid w:val="008E492E"/>
    <w:rsid w:val="008E6615"/>
    <w:rsid w:val="008E6B0F"/>
    <w:rsid w:val="008E7950"/>
    <w:rsid w:val="008F70BC"/>
    <w:rsid w:val="00901228"/>
    <w:rsid w:val="009039CC"/>
    <w:rsid w:val="00914D9F"/>
    <w:rsid w:val="00917329"/>
    <w:rsid w:val="00917423"/>
    <w:rsid w:val="00922191"/>
    <w:rsid w:val="0092356B"/>
    <w:rsid w:val="0093465B"/>
    <w:rsid w:val="0093704E"/>
    <w:rsid w:val="009437AC"/>
    <w:rsid w:val="00971C9D"/>
    <w:rsid w:val="00971E6D"/>
    <w:rsid w:val="00973C71"/>
    <w:rsid w:val="00977DAD"/>
    <w:rsid w:val="00983CB3"/>
    <w:rsid w:val="00993D96"/>
    <w:rsid w:val="009958B2"/>
    <w:rsid w:val="009978FE"/>
    <w:rsid w:val="00997CD2"/>
    <w:rsid w:val="009A586B"/>
    <w:rsid w:val="009A6B2D"/>
    <w:rsid w:val="009B1217"/>
    <w:rsid w:val="009C2FC8"/>
    <w:rsid w:val="009C3687"/>
    <w:rsid w:val="009C4AAC"/>
    <w:rsid w:val="009C5915"/>
    <w:rsid w:val="009D2C3A"/>
    <w:rsid w:val="009D6618"/>
    <w:rsid w:val="009E078E"/>
    <w:rsid w:val="009E4796"/>
    <w:rsid w:val="009E6B65"/>
    <w:rsid w:val="009E6EF3"/>
    <w:rsid w:val="009F0777"/>
    <w:rsid w:val="009F53A2"/>
    <w:rsid w:val="009F6825"/>
    <w:rsid w:val="009F78FF"/>
    <w:rsid w:val="00A1185F"/>
    <w:rsid w:val="00A140ED"/>
    <w:rsid w:val="00A21A9A"/>
    <w:rsid w:val="00A22922"/>
    <w:rsid w:val="00A34F6F"/>
    <w:rsid w:val="00A45784"/>
    <w:rsid w:val="00A47AA8"/>
    <w:rsid w:val="00A50117"/>
    <w:rsid w:val="00A501C7"/>
    <w:rsid w:val="00A51D29"/>
    <w:rsid w:val="00A55B2D"/>
    <w:rsid w:val="00A618A0"/>
    <w:rsid w:val="00A66149"/>
    <w:rsid w:val="00A666C7"/>
    <w:rsid w:val="00A70909"/>
    <w:rsid w:val="00A7517C"/>
    <w:rsid w:val="00A75F5A"/>
    <w:rsid w:val="00A7755D"/>
    <w:rsid w:val="00A80F5E"/>
    <w:rsid w:val="00A81E5A"/>
    <w:rsid w:val="00A92322"/>
    <w:rsid w:val="00A9336B"/>
    <w:rsid w:val="00AA15BE"/>
    <w:rsid w:val="00AA2FF9"/>
    <w:rsid w:val="00AA4E22"/>
    <w:rsid w:val="00AA52DC"/>
    <w:rsid w:val="00AA5C8D"/>
    <w:rsid w:val="00AB64D6"/>
    <w:rsid w:val="00AB7187"/>
    <w:rsid w:val="00AC3134"/>
    <w:rsid w:val="00AC6B32"/>
    <w:rsid w:val="00AD3753"/>
    <w:rsid w:val="00AE1452"/>
    <w:rsid w:val="00AE4CFF"/>
    <w:rsid w:val="00AE7C6E"/>
    <w:rsid w:val="00B070DC"/>
    <w:rsid w:val="00B13464"/>
    <w:rsid w:val="00B14728"/>
    <w:rsid w:val="00B157AC"/>
    <w:rsid w:val="00B157C6"/>
    <w:rsid w:val="00B165AA"/>
    <w:rsid w:val="00B236B6"/>
    <w:rsid w:val="00B26FE7"/>
    <w:rsid w:val="00B33F96"/>
    <w:rsid w:val="00B410E3"/>
    <w:rsid w:val="00B427A6"/>
    <w:rsid w:val="00B43332"/>
    <w:rsid w:val="00B5061A"/>
    <w:rsid w:val="00B50CF2"/>
    <w:rsid w:val="00B518B0"/>
    <w:rsid w:val="00B612AA"/>
    <w:rsid w:val="00B67770"/>
    <w:rsid w:val="00B725E5"/>
    <w:rsid w:val="00B7420B"/>
    <w:rsid w:val="00B74877"/>
    <w:rsid w:val="00B77431"/>
    <w:rsid w:val="00B851FF"/>
    <w:rsid w:val="00B91825"/>
    <w:rsid w:val="00B95B4C"/>
    <w:rsid w:val="00B96922"/>
    <w:rsid w:val="00BA76F6"/>
    <w:rsid w:val="00BA7A9E"/>
    <w:rsid w:val="00BC0B1F"/>
    <w:rsid w:val="00BC124C"/>
    <w:rsid w:val="00BC2686"/>
    <w:rsid w:val="00BC2B27"/>
    <w:rsid w:val="00BC3DB9"/>
    <w:rsid w:val="00BC7D2B"/>
    <w:rsid w:val="00BD1DCD"/>
    <w:rsid w:val="00BD427D"/>
    <w:rsid w:val="00BD75B0"/>
    <w:rsid w:val="00BE0430"/>
    <w:rsid w:val="00BE0A84"/>
    <w:rsid w:val="00BE1ACC"/>
    <w:rsid w:val="00BE481E"/>
    <w:rsid w:val="00BE69C0"/>
    <w:rsid w:val="00BE7F3F"/>
    <w:rsid w:val="00BF1D03"/>
    <w:rsid w:val="00BF2297"/>
    <w:rsid w:val="00BF7E82"/>
    <w:rsid w:val="00BF7EB0"/>
    <w:rsid w:val="00C007C3"/>
    <w:rsid w:val="00C0275B"/>
    <w:rsid w:val="00C168E4"/>
    <w:rsid w:val="00C17176"/>
    <w:rsid w:val="00C201CE"/>
    <w:rsid w:val="00C208ED"/>
    <w:rsid w:val="00C26069"/>
    <w:rsid w:val="00C27F6C"/>
    <w:rsid w:val="00C31C11"/>
    <w:rsid w:val="00C3555D"/>
    <w:rsid w:val="00C35879"/>
    <w:rsid w:val="00C362F2"/>
    <w:rsid w:val="00C36FAE"/>
    <w:rsid w:val="00C41344"/>
    <w:rsid w:val="00C440A6"/>
    <w:rsid w:val="00C442EB"/>
    <w:rsid w:val="00C44EA3"/>
    <w:rsid w:val="00C450D6"/>
    <w:rsid w:val="00C47817"/>
    <w:rsid w:val="00C53E19"/>
    <w:rsid w:val="00C56019"/>
    <w:rsid w:val="00C561D0"/>
    <w:rsid w:val="00C62DD5"/>
    <w:rsid w:val="00C66AF5"/>
    <w:rsid w:val="00C7472D"/>
    <w:rsid w:val="00C76467"/>
    <w:rsid w:val="00C77BE0"/>
    <w:rsid w:val="00C81455"/>
    <w:rsid w:val="00C8155D"/>
    <w:rsid w:val="00C8176D"/>
    <w:rsid w:val="00C84705"/>
    <w:rsid w:val="00C8497A"/>
    <w:rsid w:val="00C8703F"/>
    <w:rsid w:val="00C910A2"/>
    <w:rsid w:val="00CA00FC"/>
    <w:rsid w:val="00CA105F"/>
    <w:rsid w:val="00CA1728"/>
    <w:rsid w:val="00CA2EC2"/>
    <w:rsid w:val="00CD077F"/>
    <w:rsid w:val="00CD0816"/>
    <w:rsid w:val="00CD0DD2"/>
    <w:rsid w:val="00CD4DD9"/>
    <w:rsid w:val="00CD56AE"/>
    <w:rsid w:val="00CD5AED"/>
    <w:rsid w:val="00CE44F2"/>
    <w:rsid w:val="00CE61D6"/>
    <w:rsid w:val="00CF0B92"/>
    <w:rsid w:val="00CF5B91"/>
    <w:rsid w:val="00CF725D"/>
    <w:rsid w:val="00CF74F5"/>
    <w:rsid w:val="00D06641"/>
    <w:rsid w:val="00D137E7"/>
    <w:rsid w:val="00D14477"/>
    <w:rsid w:val="00D16806"/>
    <w:rsid w:val="00D2084E"/>
    <w:rsid w:val="00D23058"/>
    <w:rsid w:val="00D2356E"/>
    <w:rsid w:val="00D25E9D"/>
    <w:rsid w:val="00D27620"/>
    <w:rsid w:val="00D30A88"/>
    <w:rsid w:val="00D3125F"/>
    <w:rsid w:val="00D32576"/>
    <w:rsid w:val="00D32E08"/>
    <w:rsid w:val="00D348CC"/>
    <w:rsid w:val="00D365C8"/>
    <w:rsid w:val="00D36CBB"/>
    <w:rsid w:val="00D37651"/>
    <w:rsid w:val="00D40422"/>
    <w:rsid w:val="00D405C0"/>
    <w:rsid w:val="00D41338"/>
    <w:rsid w:val="00D41392"/>
    <w:rsid w:val="00D421A5"/>
    <w:rsid w:val="00D44D35"/>
    <w:rsid w:val="00D458D8"/>
    <w:rsid w:val="00D47518"/>
    <w:rsid w:val="00D53975"/>
    <w:rsid w:val="00D746EE"/>
    <w:rsid w:val="00D74C4A"/>
    <w:rsid w:val="00D773C2"/>
    <w:rsid w:val="00D774F2"/>
    <w:rsid w:val="00D80C2D"/>
    <w:rsid w:val="00D911D1"/>
    <w:rsid w:val="00D95F08"/>
    <w:rsid w:val="00DA1E60"/>
    <w:rsid w:val="00DA42F7"/>
    <w:rsid w:val="00DB4B61"/>
    <w:rsid w:val="00DB55BC"/>
    <w:rsid w:val="00DC0C70"/>
    <w:rsid w:val="00DC721A"/>
    <w:rsid w:val="00DC7363"/>
    <w:rsid w:val="00DD0BDA"/>
    <w:rsid w:val="00DD24AC"/>
    <w:rsid w:val="00DD69BE"/>
    <w:rsid w:val="00DD720B"/>
    <w:rsid w:val="00DE4E84"/>
    <w:rsid w:val="00DE59B1"/>
    <w:rsid w:val="00DF33F7"/>
    <w:rsid w:val="00DF347D"/>
    <w:rsid w:val="00DF3E4E"/>
    <w:rsid w:val="00DF634E"/>
    <w:rsid w:val="00DF7DF5"/>
    <w:rsid w:val="00E00A9A"/>
    <w:rsid w:val="00E0620D"/>
    <w:rsid w:val="00E117FD"/>
    <w:rsid w:val="00E15F7E"/>
    <w:rsid w:val="00E2172E"/>
    <w:rsid w:val="00E2192E"/>
    <w:rsid w:val="00E22C5F"/>
    <w:rsid w:val="00E26B17"/>
    <w:rsid w:val="00E355F5"/>
    <w:rsid w:val="00E373B6"/>
    <w:rsid w:val="00E45B11"/>
    <w:rsid w:val="00E47F26"/>
    <w:rsid w:val="00E545F2"/>
    <w:rsid w:val="00E61FA6"/>
    <w:rsid w:val="00E6348C"/>
    <w:rsid w:val="00E732A2"/>
    <w:rsid w:val="00E73944"/>
    <w:rsid w:val="00E80F7B"/>
    <w:rsid w:val="00E81539"/>
    <w:rsid w:val="00E87987"/>
    <w:rsid w:val="00E933FD"/>
    <w:rsid w:val="00E96395"/>
    <w:rsid w:val="00E973A9"/>
    <w:rsid w:val="00EA0529"/>
    <w:rsid w:val="00EA2B7A"/>
    <w:rsid w:val="00EA5280"/>
    <w:rsid w:val="00EB1DAC"/>
    <w:rsid w:val="00EB3E0D"/>
    <w:rsid w:val="00EB4861"/>
    <w:rsid w:val="00EB7C5E"/>
    <w:rsid w:val="00EC23C6"/>
    <w:rsid w:val="00EC66C4"/>
    <w:rsid w:val="00EC6914"/>
    <w:rsid w:val="00ED2783"/>
    <w:rsid w:val="00ED3C30"/>
    <w:rsid w:val="00ED41F6"/>
    <w:rsid w:val="00ED5A62"/>
    <w:rsid w:val="00ED6D5B"/>
    <w:rsid w:val="00EE13FB"/>
    <w:rsid w:val="00EE1B4E"/>
    <w:rsid w:val="00EE3487"/>
    <w:rsid w:val="00EE5BCB"/>
    <w:rsid w:val="00EF4932"/>
    <w:rsid w:val="00F04EE0"/>
    <w:rsid w:val="00F05198"/>
    <w:rsid w:val="00F05560"/>
    <w:rsid w:val="00F064CB"/>
    <w:rsid w:val="00F11C3F"/>
    <w:rsid w:val="00F15856"/>
    <w:rsid w:val="00F1626D"/>
    <w:rsid w:val="00F232F0"/>
    <w:rsid w:val="00F26520"/>
    <w:rsid w:val="00F26522"/>
    <w:rsid w:val="00F31734"/>
    <w:rsid w:val="00F351B2"/>
    <w:rsid w:val="00F377D4"/>
    <w:rsid w:val="00F37DC6"/>
    <w:rsid w:val="00F50CB3"/>
    <w:rsid w:val="00F5746B"/>
    <w:rsid w:val="00F5791C"/>
    <w:rsid w:val="00F60747"/>
    <w:rsid w:val="00F625D3"/>
    <w:rsid w:val="00F73262"/>
    <w:rsid w:val="00F74E4C"/>
    <w:rsid w:val="00F756DA"/>
    <w:rsid w:val="00F774D8"/>
    <w:rsid w:val="00F94350"/>
    <w:rsid w:val="00F96784"/>
    <w:rsid w:val="00FA34EA"/>
    <w:rsid w:val="00FA3DBF"/>
    <w:rsid w:val="00FB1E00"/>
    <w:rsid w:val="00FB27EA"/>
    <w:rsid w:val="00FB3CB2"/>
    <w:rsid w:val="00FB5E7E"/>
    <w:rsid w:val="00FB744A"/>
    <w:rsid w:val="00FB7FF3"/>
    <w:rsid w:val="00FC012E"/>
    <w:rsid w:val="00FC1C03"/>
    <w:rsid w:val="00FC2687"/>
    <w:rsid w:val="00FC6E49"/>
    <w:rsid w:val="00FE3612"/>
    <w:rsid w:val="00FE4321"/>
    <w:rsid w:val="00FE47D8"/>
    <w:rsid w:val="00FE66B2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A56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7A1"/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78E"/>
    <w:rPr>
      <w:color w:val="0563C1" w:themeColor="hyperlink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  <w:spacing w:after="0" w:line="240" w:lineRule="auto"/>
    </w:pPr>
    <w:rPr>
      <w:rFonts w:ascii="Novel Pro" w:hAnsi="Novel Pro" w:cs="Novel Pro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pPr>
      <w:spacing w:after="0" w:line="240" w:lineRule="auto"/>
    </w:pPr>
  </w:style>
  <w:style w:type="character" w:customStyle="1" w:styleId="st">
    <w:name w:val="st"/>
    <w:basedOn w:val="Domylnaczcionkaakapitu"/>
    <w:rsid w:val="0067532B"/>
  </w:style>
  <w:style w:type="character" w:styleId="Wyrnienie">
    <w:name w:val="Emphasis"/>
    <w:basedOn w:val="Domylnaczcionkaakapitu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qFormat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Siatkatabeli">
    <w:name w:val="Table Grid"/>
    <w:basedOn w:val="Standardowy"/>
    <w:uiPriority w:val="39"/>
    <w:rsid w:val="00787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72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basedOn w:val="Domylnaczcionkaakapitu"/>
    <w:link w:val="Akapitzlist"/>
    <w:uiPriority w:val="34"/>
    <w:qFormat/>
    <w:rsid w:val="002727A1"/>
  </w:style>
  <w:style w:type="character" w:styleId="Uytehipercze">
    <w:name w:val="FollowedHyperlink"/>
    <w:basedOn w:val="Domylnaczcionkaakapitu"/>
    <w:uiPriority w:val="99"/>
    <w:semiHidden/>
    <w:unhideWhenUsed/>
    <w:rsid w:val="000C6C6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75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187A52"/>
    <w:rPr>
      <w:rFonts w:ascii="Segoe UI" w:hAnsi="Segoe UI" w:cs="Segoe UI" w:hint="default"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50D6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qFormat/>
    <w:rsid w:val="00B5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50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TP Footnote Reference,FC,fr,fr + (Latin) Arial,(Asian) Arial,Black,Style 49,Ref"/>
    <w:uiPriority w:val="99"/>
    <w:rsid w:val="00B50CF2"/>
    <w:rPr>
      <w:rFonts w:cs="Times New Roman"/>
      <w:vertAlign w:val="superscript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0275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5D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7A1"/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78E"/>
    <w:rPr>
      <w:color w:val="0563C1" w:themeColor="hyperlink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  <w:spacing w:after="0" w:line="240" w:lineRule="auto"/>
    </w:pPr>
    <w:rPr>
      <w:rFonts w:ascii="Novel Pro" w:hAnsi="Novel Pro" w:cs="Novel Pro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pPr>
      <w:spacing w:after="0" w:line="240" w:lineRule="auto"/>
    </w:pPr>
  </w:style>
  <w:style w:type="character" w:customStyle="1" w:styleId="st">
    <w:name w:val="st"/>
    <w:basedOn w:val="Domylnaczcionkaakapitu"/>
    <w:rsid w:val="0067532B"/>
  </w:style>
  <w:style w:type="character" w:styleId="Wyrnienie">
    <w:name w:val="Emphasis"/>
    <w:basedOn w:val="Domylnaczcionkaakapitu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qFormat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Siatkatabeli">
    <w:name w:val="Table Grid"/>
    <w:basedOn w:val="Standardowy"/>
    <w:uiPriority w:val="39"/>
    <w:rsid w:val="00787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72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basedOn w:val="Domylnaczcionkaakapitu"/>
    <w:link w:val="Akapitzlist"/>
    <w:uiPriority w:val="34"/>
    <w:qFormat/>
    <w:rsid w:val="002727A1"/>
  </w:style>
  <w:style w:type="character" w:styleId="Uytehipercze">
    <w:name w:val="FollowedHyperlink"/>
    <w:basedOn w:val="Domylnaczcionkaakapitu"/>
    <w:uiPriority w:val="99"/>
    <w:semiHidden/>
    <w:unhideWhenUsed/>
    <w:rsid w:val="000C6C6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75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187A52"/>
    <w:rPr>
      <w:rFonts w:ascii="Segoe UI" w:hAnsi="Segoe UI" w:cs="Segoe UI" w:hint="default"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50D6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qFormat/>
    <w:rsid w:val="00B5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50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TP Footnote Reference,FC,fr,fr + (Latin) Arial,(Asian) Arial,Black,Style 49,Ref"/>
    <w:uiPriority w:val="99"/>
    <w:rsid w:val="00B50CF2"/>
    <w:rPr>
      <w:rFonts w:cs="Times New Roman"/>
      <w:vertAlign w:val="superscript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0275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5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4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7236">
          <w:marLeft w:val="44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23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image" Target="media/image4.png"/><Relationship Id="rId13" Type="http://schemas.openxmlformats.org/officeDocument/2006/relationships/hyperlink" Target="mailto:aleksandra_tabaczynska@parp.gov.pl" TargetMode="External"/><Relationship Id="rId14" Type="http://schemas.openxmlformats.org/officeDocument/2006/relationships/hyperlink" Target="https://www.parp.gov.pl/publications/publication/raport-poland-prize" TargetMode="External"/><Relationship Id="rId15" Type="http://schemas.openxmlformats.org/officeDocument/2006/relationships/hyperlink" Target="https://www.parp.gov.pl/publikacje/publication/raport-poland-prize" TargetMode="External"/><Relationship Id="rId16" Type="http://schemas.openxmlformats.org/officeDocument/2006/relationships/image" Target="media/image5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100E-8A0B-CE4E-8FDC-FBAAAADB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5565</Characters>
  <Application>Microsoft Macintosh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Bony na cyfryzację</vt:lpstr>
      <vt:lpstr/>
    </vt:vector>
  </TitlesOfParts>
  <Company>Polska Agencja Rozwoju Przedsiębiorczości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Bony na cyfryzację</dc:title>
  <dc:creator>Magdalena Mikulska</dc:creator>
  <cp:keywords>PL, PARP</cp:keywords>
  <cp:lastModifiedBy>mac</cp:lastModifiedBy>
  <cp:revision>2</cp:revision>
  <cp:lastPrinted>2021-09-07T06:17:00Z</cp:lastPrinted>
  <dcterms:created xsi:type="dcterms:W3CDTF">2021-10-22T11:39:00Z</dcterms:created>
  <dcterms:modified xsi:type="dcterms:W3CDTF">2021-10-22T11:39:00Z</dcterms:modified>
</cp:coreProperties>
</file>