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C129" w14:textId="5A67A6F1" w:rsidR="006F116B" w:rsidRPr="006F116B" w:rsidRDefault="0054694C" w:rsidP="006F116B">
      <w:pPr>
        <w:pStyle w:val="Title"/>
        <w:spacing w:after="0"/>
        <w:rPr>
          <w:rFonts w:ascii="Tahoma" w:eastAsia="Arial Unicode MS" w:hAnsi="Tahoma" w:cs="Tahoma"/>
          <w:bCs w:val="0"/>
          <w:sz w:val="24"/>
          <w:szCs w:val="24"/>
          <w:lang w:val="pl-PL"/>
        </w:rPr>
      </w:pPr>
      <w:r>
        <w:rPr>
          <w:rFonts w:ascii="Tahoma" w:eastAsia="Arial Unicode MS" w:hAnsi="Tahoma" w:cs="Tahoma"/>
          <w:bCs w:val="0"/>
          <w:sz w:val="24"/>
          <w:szCs w:val="24"/>
          <w:lang w:val="pl-PL"/>
        </w:rPr>
        <w:t>Tak działają f</w:t>
      </w:r>
      <w:r w:rsidR="006F116B">
        <w:rPr>
          <w:rFonts w:ascii="Tahoma" w:eastAsia="Arial Unicode MS" w:hAnsi="Tahoma" w:cs="Tahoma"/>
          <w:bCs w:val="0"/>
          <w:sz w:val="24"/>
          <w:szCs w:val="24"/>
          <w:lang w:val="pl-PL"/>
        </w:rPr>
        <w:t xml:space="preserve">abryki przyszłości - zakłady </w:t>
      </w:r>
      <w:r w:rsidR="00D8743F">
        <w:rPr>
          <w:rFonts w:ascii="Tahoma" w:eastAsia="Arial Unicode MS" w:hAnsi="Tahoma" w:cs="Tahoma"/>
          <w:bCs w:val="0"/>
          <w:sz w:val="24"/>
          <w:szCs w:val="24"/>
          <w:lang w:val="pl-PL"/>
        </w:rPr>
        <w:t xml:space="preserve">produkcyjne </w:t>
      </w:r>
      <w:proofErr w:type="spellStart"/>
      <w:r w:rsidR="006F116B" w:rsidRPr="006F116B">
        <w:rPr>
          <w:rFonts w:ascii="Tahoma" w:eastAsia="Arial Unicode MS" w:hAnsi="Tahoma" w:cs="Tahoma"/>
          <w:bCs w:val="0"/>
          <w:sz w:val="24"/>
          <w:szCs w:val="24"/>
          <w:lang w:val="pl-PL"/>
        </w:rPr>
        <w:t>Haier</w:t>
      </w:r>
      <w:proofErr w:type="spellEnd"/>
      <w:r w:rsidR="006F116B">
        <w:rPr>
          <w:rFonts w:ascii="Tahoma" w:eastAsia="Arial Unicode MS" w:hAnsi="Tahoma" w:cs="Tahoma"/>
          <w:bCs w:val="0"/>
          <w:sz w:val="24"/>
          <w:szCs w:val="24"/>
          <w:lang w:val="pl-PL"/>
        </w:rPr>
        <w:t xml:space="preserve"> wdrażają </w:t>
      </w:r>
      <w:r w:rsidR="00D8743F">
        <w:rPr>
          <w:rFonts w:ascii="Tahoma" w:eastAsia="Arial Unicode MS" w:hAnsi="Tahoma" w:cs="Tahoma"/>
          <w:bCs w:val="0"/>
          <w:sz w:val="24"/>
          <w:szCs w:val="24"/>
          <w:lang w:val="pl-PL"/>
        </w:rPr>
        <w:t>5G</w:t>
      </w:r>
      <w:r w:rsidR="006F116B">
        <w:rPr>
          <w:rFonts w:ascii="Tahoma" w:eastAsia="Arial Unicode MS" w:hAnsi="Tahoma" w:cs="Tahoma"/>
          <w:bCs w:val="0"/>
          <w:sz w:val="24"/>
          <w:szCs w:val="24"/>
          <w:lang w:val="pl-PL"/>
        </w:rPr>
        <w:t xml:space="preserve"> od Huawei i China Mobile </w:t>
      </w:r>
      <w:r w:rsidR="006F116B">
        <w:rPr>
          <w:rFonts w:ascii="Tahoma" w:eastAsia="Arial Unicode MS" w:hAnsi="Tahoma" w:cs="Tahoma"/>
          <w:bCs w:val="0"/>
          <w:sz w:val="24"/>
          <w:szCs w:val="24"/>
          <w:lang w:val="pl-PL"/>
        </w:rPr>
        <w:br/>
      </w:r>
    </w:p>
    <w:p w14:paraId="65E36B81" w14:textId="4D43A493" w:rsidR="006F116B" w:rsidRPr="006F116B" w:rsidRDefault="006F116B" w:rsidP="006F116B">
      <w:pPr>
        <w:pStyle w:val="CommentText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6F116B">
        <w:rPr>
          <w:rFonts w:ascii="Tahoma" w:hAnsi="Tahoma" w:cs="Tahoma"/>
          <w:b/>
          <w:sz w:val="22"/>
          <w:szCs w:val="22"/>
          <w:lang w:val="pl-PL"/>
        </w:rPr>
        <w:t xml:space="preserve">Dzięki wsparciu Huawei i China Mobile, Haier, największy chiński producent elektroniki użytkowej i sprzętu AGD, z sukcesem wdrożył w swoich inteligentnych fabrykach innowacyjne rozwiązania produkcyjne łączące technologie 5G, sztucznej inteligencji, wizji maszynowej oraz obliczeń brzegowych (edge computingu). </w:t>
      </w:r>
    </w:p>
    <w:p w14:paraId="08586B70" w14:textId="77777777" w:rsidR="006F116B" w:rsidRPr="006F116B" w:rsidRDefault="006F116B" w:rsidP="006F116B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</w:p>
    <w:p w14:paraId="4C279353" w14:textId="6FEEF5E9" w:rsidR="00FD1421" w:rsidRDefault="006F116B" w:rsidP="006F116B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  <w:r w:rsidRPr="006F116B">
        <w:rPr>
          <w:rFonts w:ascii="Tahoma" w:hAnsi="Tahoma" w:cs="Tahoma"/>
          <w:sz w:val="22"/>
          <w:szCs w:val="22"/>
          <w:lang w:val="pl-PL"/>
        </w:rPr>
        <w:t>Firmy na całym świecie nie ustaj</w:t>
      </w:r>
      <w:r>
        <w:rPr>
          <w:rFonts w:ascii="Tahoma" w:hAnsi="Tahoma" w:cs="Tahoma"/>
          <w:sz w:val="22"/>
          <w:szCs w:val="22"/>
          <w:lang w:val="pl-PL"/>
        </w:rPr>
        <w:t xml:space="preserve">ą w pogoni za innowacjami, które mogą pomóc im w zwiększeniu produktywności, efektywności i </w:t>
      </w:r>
      <w:r w:rsidR="00FD1421">
        <w:rPr>
          <w:rFonts w:ascii="Tahoma" w:hAnsi="Tahoma" w:cs="Tahoma"/>
          <w:sz w:val="22"/>
          <w:szCs w:val="22"/>
          <w:lang w:val="pl-PL"/>
        </w:rPr>
        <w:t>konkurencyjności na rynku. Z najnowszymi technologiami jak 5G czy SI to wszystko można osiągnąć. Sama</w:t>
      </w:r>
      <w:r w:rsidR="00FD1421" w:rsidRPr="00FD1421">
        <w:rPr>
          <w:rFonts w:ascii="Tahoma" w:hAnsi="Tahoma" w:cs="Tahoma"/>
          <w:sz w:val="22"/>
          <w:szCs w:val="22"/>
          <w:lang w:val="pl-PL"/>
        </w:rPr>
        <w:t xml:space="preserve"> sieć piątej generacji przyspiesza produkcję, a także zwiększa jej bezpieczeństwo i niezawodnoś</w:t>
      </w:r>
      <w:r w:rsidR="00FD1421">
        <w:rPr>
          <w:rFonts w:ascii="Tahoma" w:hAnsi="Tahoma" w:cs="Tahoma"/>
          <w:sz w:val="22"/>
          <w:szCs w:val="22"/>
          <w:lang w:val="pl-PL"/>
        </w:rPr>
        <w:t xml:space="preserve">ć. Przekonuje się o tym teraz firma Haier, która z pomocą Huawei i China Mobile wdrożyła szereg nowinek technicznych w siedmiu placówkach. </w:t>
      </w:r>
    </w:p>
    <w:p w14:paraId="26F60C41" w14:textId="77777777" w:rsidR="004A7E99" w:rsidRDefault="004A7E99" w:rsidP="006F116B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</w:p>
    <w:p w14:paraId="4ED62A21" w14:textId="4BFF94A3" w:rsidR="004A7E99" w:rsidRPr="004A7E99" w:rsidRDefault="004A7E99" w:rsidP="006F116B">
      <w:pPr>
        <w:pStyle w:val="CommentText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4A7E99">
        <w:rPr>
          <w:rFonts w:ascii="Tahoma" w:hAnsi="Tahoma" w:cs="Tahoma"/>
          <w:b/>
          <w:sz w:val="22"/>
          <w:szCs w:val="22"/>
          <w:lang w:val="pl-PL"/>
        </w:rPr>
        <w:t xml:space="preserve">Inteligenta kontrola jakości </w:t>
      </w:r>
    </w:p>
    <w:p w14:paraId="6EAF54FA" w14:textId="77777777" w:rsidR="004A7E99" w:rsidRDefault="004A7E99" w:rsidP="006F116B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</w:p>
    <w:p w14:paraId="7491B565" w14:textId="5E069661" w:rsidR="004A7E99" w:rsidRDefault="00FD1421" w:rsidP="004A7E99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Wdrożone r</w:t>
      </w:r>
      <w:r w:rsidRPr="00FD1421">
        <w:rPr>
          <w:rFonts w:ascii="Tahoma" w:hAnsi="Tahoma" w:cs="Tahoma"/>
          <w:sz w:val="22"/>
          <w:szCs w:val="22"/>
          <w:lang w:val="pl-PL"/>
        </w:rPr>
        <w:t xml:space="preserve">ozwiązania umożliwiają </w:t>
      </w:r>
      <w:r>
        <w:rPr>
          <w:rFonts w:ascii="Tahoma" w:hAnsi="Tahoma" w:cs="Tahoma"/>
          <w:sz w:val="22"/>
          <w:szCs w:val="22"/>
          <w:lang w:val="pl-PL"/>
        </w:rPr>
        <w:t xml:space="preserve">rozwój wysoce wydajnych </w:t>
      </w:r>
      <w:r w:rsidR="004A7E99">
        <w:rPr>
          <w:rFonts w:ascii="Tahoma" w:hAnsi="Tahoma" w:cs="Tahoma"/>
          <w:sz w:val="22"/>
          <w:szCs w:val="22"/>
          <w:lang w:val="pl-PL"/>
        </w:rPr>
        <w:t xml:space="preserve">i efektywnych </w:t>
      </w:r>
      <w:r>
        <w:rPr>
          <w:rFonts w:ascii="Tahoma" w:hAnsi="Tahoma" w:cs="Tahoma"/>
          <w:sz w:val="22"/>
          <w:szCs w:val="22"/>
          <w:lang w:val="pl-PL"/>
        </w:rPr>
        <w:t>systemów wizji maszynowej w środowisku przemysłowym. Jest to możliwe dzięki niskim opóźnieniom w przesyle danych między kamerami oraz implementacji modułó</w:t>
      </w:r>
      <w:r w:rsidR="0054694C">
        <w:rPr>
          <w:rFonts w:ascii="Tahoma" w:hAnsi="Tahoma" w:cs="Tahoma"/>
          <w:sz w:val="22"/>
          <w:szCs w:val="22"/>
          <w:lang w:val="pl-PL"/>
        </w:rPr>
        <w:t>w sztucznej inteligencji. I</w:t>
      </w:r>
      <w:r w:rsidR="004A7E99">
        <w:rPr>
          <w:rFonts w:ascii="Tahoma" w:hAnsi="Tahoma" w:cs="Tahoma"/>
          <w:sz w:val="22"/>
          <w:szCs w:val="22"/>
          <w:lang w:val="pl-PL"/>
        </w:rPr>
        <w:t xml:space="preserve">nteligentny system wizyjny jest dziś </w:t>
      </w:r>
      <w:r w:rsidR="004A7E99" w:rsidRPr="004A7E99">
        <w:rPr>
          <w:rFonts w:ascii="Tahoma" w:hAnsi="Tahoma" w:cs="Tahoma"/>
          <w:sz w:val="22"/>
          <w:szCs w:val="22"/>
          <w:lang w:val="pl-PL"/>
        </w:rPr>
        <w:t xml:space="preserve">nieodzowny dla </w:t>
      </w:r>
      <w:r w:rsidR="004A7E99">
        <w:rPr>
          <w:rFonts w:ascii="Tahoma" w:hAnsi="Tahoma" w:cs="Tahoma"/>
          <w:sz w:val="22"/>
          <w:szCs w:val="22"/>
          <w:lang w:val="pl-PL"/>
        </w:rPr>
        <w:t xml:space="preserve">rozwoju </w:t>
      </w:r>
      <w:r w:rsidR="004A7E99" w:rsidRPr="004A7E99">
        <w:rPr>
          <w:rFonts w:ascii="Tahoma" w:hAnsi="Tahoma" w:cs="Tahoma"/>
          <w:sz w:val="22"/>
          <w:szCs w:val="22"/>
          <w:lang w:val="pl-PL"/>
        </w:rPr>
        <w:t>auto</w:t>
      </w:r>
      <w:r w:rsidR="004A7E99">
        <w:rPr>
          <w:rFonts w:ascii="Tahoma" w:hAnsi="Tahoma" w:cs="Tahoma"/>
          <w:sz w:val="22"/>
          <w:szCs w:val="22"/>
          <w:lang w:val="pl-PL"/>
        </w:rPr>
        <w:t>matyki w zakładzie przemysłowym oraz kontroli jakości. P</w:t>
      </w:r>
      <w:r w:rsidR="004A7E99" w:rsidRPr="00FD1421">
        <w:rPr>
          <w:rFonts w:ascii="Tahoma" w:hAnsi="Tahoma" w:cs="Tahoma"/>
          <w:sz w:val="22"/>
          <w:szCs w:val="22"/>
          <w:lang w:val="pl-PL"/>
        </w:rPr>
        <w:t xml:space="preserve">ozwala </w:t>
      </w:r>
      <w:r w:rsidR="004A7E99">
        <w:rPr>
          <w:rFonts w:ascii="Tahoma" w:hAnsi="Tahoma" w:cs="Tahoma"/>
          <w:sz w:val="22"/>
          <w:szCs w:val="22"/>
          <w:lang w:val="pl-PL"/>
        </w:rPr>
        <w:t xml:space="preserve">on </w:t>
      </w:r>
      <w:r w:rsidR="004A7E99" w:rsidRPr="00FD1421">
        <w:rPr>
          <w:rFonts w:ascii="Tahoma" w:hAnsi="Tahoma" w:cs="Tahoma"/>
          <w:sz w:val="22"/>
          <w:szCs w:val="22"/>
          <w:lang w:val="pl-PL"/>
        </w:rPr>
        <w:t>producentom zaoszczędzić koszty dzięki szybkiemu przeprowadzaniu kontroli jakości z po</w:t>
      </w:r>
      <w:r w:rsidR="004A7E99">
        <w:rPr>
          <w:rFonts w:ascii="Tahoma" w:hAnsi="Tahoma" w:cs="Tahoma"/>
          <w:sz w:val="22"/>
          <w:szCs w:val="22"/>
          <w:lang w:val="pl-PL"/>
        </w:rPr>
        <w:t>nad 99-procentową dokładnością. To wynik co najmniej o 10 proc. lepszy niż w przypadku brak</w:t>
      </w:r>
      <w:r w:rsidR="004A7E99" w:rsidRPr="00FD1421">
        <w:rPr>
          <w:rFonts w:ascii="Tahoma" w:hAnsi="Tahoma" w:cs="Tahoma"/>
          <w:sz w:val="22"/>
          <w:szCs w:val="22"/>
          <w:lang w:val="pl-PL"/>
        </w:rPr>
        <w:t xml:space="preserve"> </w:t>
      </w:r>
      <w:r w:rsidR="004A7E99">
        <w:rPr>
          <w:rFonts w:ascii="Tahoma" w:hAnsi="Tahoma" w:cs="Tahoma"/>
          <w:sz w:val="22"/>
          <w:szCs w:val="22"/>
          <w:lang w:val="pl-PL"/>
        </w:rPr>
        <w:t xml:space="preserve">tych możliwości. </w:t>
      </w:r>
      <w:r w:rsidR="004A7E99" w:rsidRPr="00FD1421">
        <w:rPr>
          <w:rFonts w:ascii="Tahoma" w:hAnsi="Tahoma" w:cs="Tahoma"/>
          <w:sz w:val="22"/>
          <w:szCs w:val="22"/>
          <w:lang w:val="pl-PL"/>
        </w:rPr>
        <w:t xml:space="preserve">W porównaniu z kontrolą wykonywaną przez człowieka, wizja maszynowa </w:t>
      </w:r>
      <w:r w:rsidR="004A7E99">
        <w:rPr>
          <w:rFonts w:ascii="Tahoma" w:hAnsi="Tahoma" w:cs="Tahoma"/>
          <w:sz w:val="22"/>
          <w:szCs w:val="22"/>
          <w:lang w:val="pl-PL"/>
        </w:rPr>
        <w:t>j</w:t>
      </w:r>
      <w:r w:rsidR="0054694C">
        <w:rPr>
          <w:rFonts w:ascii="Tahoma" w:hAnsi="Tahoma" w:cs="Tahoma"/>
          <w:sz w:val="22"/>
          <w:szCs w:val="22"/>
          <w:lang w:val="pl-PL"/>
        </w:rPr>
        <w:t>est znacznie bardziej precyzyjna i zmniejsza ryzyko</w:t>
      </w:r>
      <w:r w:rsidR="004A7E99">
        <w:rPr>
          <w:rFonts w:ascii="Tahoma" w:hAnsi="Tahoma" w:cs="Tahoma"/>
          <w:sz w:val="22"/>
          <w:szCs w:val="22"/>
          <w:lang w:val="pl-PL"/>
        </w:rPr>
        <w:t xml:space="preserve"> błędów pomiarowych. </w:t>
      </w:r>
    </w:p>
    <w:p w14:paraId="7063408C" w14:textId="77777777" w:rsidR="004A7E99" w:rsidRPr="004A7E99" w:rsidRDefault="004A7E99" w:rsidP="004A7E99">
      <w:pPr>
        <w:pStyle w:val="CommentText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14:paraId="15AED6DB" w14:textId="7F04A60D" w:rsidR="004A7E99" w:rsidRPr="004A7E99" w:rsidRDefault="004A7E99" w:rsidP="004A7E99">
      <w:pPr>
        <w:pStyle w:val="CommentText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4A7E99">
        <w:rPr>
          <w:rFonts w:ascii="Tahoma" w:hAnsi="Tahoma" w:cs="Tahoma"/>
          <w:b/>
          <w:sz w:val="22"/>
          <w:szCs w:val="22"/>
          <w:lang w:val="pl-PL"/>
        </w:rPr>
        <w:t>Przede wszystkim bezpieczeństwo</w:t>
      </w:r>
    </w:p>
    <w:p w14:paraId="46732D0E" w14:textId="73AED859" w:rsidR="004A7E99" w:rsidRDefault="004A7E99" w:rsidP="004A7E99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</w:p>
    <w:p w14:paraId="28E66315" w14:textId="32BC4D7A" w:rsidR="006F116B" w:rsidRPr="004A7E99" w:rsidRDefault="004A7E99" w:rsidP="004A7E99">
      <w:pPr>
        <w:pStyle w:val="CommentText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Cała tr</w:t>
      </w:r>
      <w:r w:rsidR="006E79C8">
        <w:rPr>
          <w:rFonts w:ascii="Tahoma" w:hAnsi="Tahoma" w:cs="Tahoma"/>
          <w:sz w:val="22"/>
          <w:szCs w:val="22"/>
          <w:lang w:val="pl-PL"/>
        </w:rPr>
        <w:t>ó</w:t>
      </w:r>
      <w:r>
        <w:rPr>
          <w:rFonts w:ascii="Tahoma" w:hAnsi="Tahoma" w:cs="Tahoma"/>
          <w:sz w:val="22"/>
          <w:szCs w:val="22"/>
          <w:lang w:val="pl-PL"/>
        </w:rPr>
        <w:t>jka zaangażowanych w projekt firm opracowała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 również technologie zwi</w:t>
      </w:r>
      <w:r>
        <w:rPr>
          <w:rFonts w:ascii="Tahoma" w:hAnsi="Tahoma" w:cs="Tahoma"/>
          <w:sz w:val="22"/>
          <w:szCs w:val="22"/>
          <w:lang w:val="pl-PL"/>
        </w:rPr>
        <w:t xml:space="preserve">ększające bezpieczeństwo zakładów oraz ich </w:t>
      </w:r>
      <w:r w:rsidRPr="004A7E99">
        <w:rPr>
          <w:rFonts w:ascii="Tahoma" w:hAnsi="Tahoma" w:cs="Tahoma"/>
          <w:sz w:val="22"/>
          <w:szCs w:val="22"/>
          <w:lang w:val="pl-PL"/>
        </w:rPr>
        <w:t>pracowników</w:t>
      </w:r>
      <w:r>
        <w:rPr>
          <w:rFonts w:ascii="Tahoma" w:hAnsi="Tahoma" w:cs="Tahoma"/>
          <w:sz w:val="22"/>
          <w:szCs w:val="22"/>
          <w:lang w:val="pl-PL"/>
        </w:rPr>
        <w:t xml:space="preserve">.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W przeciwieństwie do tradycyjnych systemów nadzoru wideo, które posiadają jedynie funkcję nagrywania, </w:t>
      </w:r>
      <w:r>
        <w:rPr>
          <w:rFonts w:ascii="Tahoma" w:hAnsi="Tahoma" w:cs="Tahoma"/>
          <w:sz w:val="22"/>
          <w:szCs w:val="22"/>
          <w:lang w:val="pl-PL"/>
        </w:rPr>
        <w:t>mechanizmy kontrolne oparte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 na sztucznej inteligencji </w:t>
      </w:r>
      <w:r>
        <w:rPr>
          <w:rFonts w:ascii="Tahoma" w:hAnsi="Tahoma" w:cs="Tahoma"/>
          <w:sz w:val="22"/>
          <w:szCs w:val="22"/>
          <w:lang w:val="pl-PL"/>
        </w:rPr>
        <w:t xml:space="preserve">mają możliwość automatycznego włączenia alarmu w czasie rzeczywistym, jak tylko system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wykryje </w:t>
      </w:r>
      <w:r>
        <w:rPr>
          <w:rFonts w:ascii="Tahoma" w:hAnsi="Tahoma" w:cs="Tahoma"/>
          <w:sz w:val="22"/>
          <w:szCs w:val="22"/>
          <w:lang w:val="pl-PL"/>
        </w:rPr>
        <w:t xml:space="preserve">jakiekolwiek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anomalie na terenie fabryki. Technologia ta może </w:t>
      </w:r>
      <w:r>
        <w:rPr>
          <w:rFonts w:ascii="Tahoma" w:hAnsi="Tahoma" w:cs="Tahoma"/>
          <w:sz w:val="22"/>
          <w:szCs w:val="22"/>
          <w:lang w:val="pl-PL"/>
        </w:rPr>
        <w:t xml:space="preserve">również </w:t>
      </w:r>
      <w:r w:rsidRPr="004A7E99">
        <w:rPr>
          <w:rFonts w:ascii="Tahoma" w:hAnsi="Tahoma" w:cs="Tahoma"/>
          <w:sz w:val="22"/>
          <w:szCs w:val="22"/>
          <w:lang w:val="pl-PL"/>
        </w:rPr>
        <w:t>ide</w:t>
      </w:r>
      <w:r>
        <w:rPr>
          <w:rFonts w:ascii="Tahoma" w:hAnsi="Tahoma" w:cs="Tahoma"/>
          <w:sz w:val="22"/>
          <w:szCs w:val="22"/>
          <w:lang w:val="pl-PL"/>
        </w:rPr>
        <w:t xml:space="preserve">ntyfikować osoby nieupoważnione,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pracowników, którzy nie </w:t>
      </w:r>
      <w:r>
        <w:rPr>
          <w:rFonts w:ascii="Tahoma" w:hAnsi="Tahoma" w:cs="Tahoma"/>
          <w:sz w:val="22"/>
          <w:szCs w:val="22"/>
          <w:lang w:val="pl-PL"/>
        </w:rPr>
        <w:t>znajdują się tam, gdzie powinni oraz inne formy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 naru</w:t>
      </w:r>
      <w:r>
        <w:rPr>
          <w:rFonts w:ascii="Tahoma" w:hAnsi="Tahoma" w:cs="Tahoma"/>
          <w:sz w:val="22"/>
          <w:szCs w:val="22"/>
          <w:lang w:val="pl-PL"/>
        </w:rPr>
        <w:t xml:space="preserve">szenia bezpieczeństwa procesów.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Ponadto, </w:t>
      </w:r>
      <w:r>
        <w:rPr>
          <w:rFonts w:ascii="Tahoma" w:hAnsi="Tahoma" w:cs="Tahoma"/>
          <w:sz w:val="22"/>
          <w:szCs w:val="22"/>
          <w:lang w:val="pl-PL"/>
        </w:rPr>
        <w:t xml:space="preserve">innowacyjne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rozwiązania </w:t>
      </w:r>
      <w:r>
        <w:rPr>
          <w:rFonts w:ascii="Tahoma" w:hAnsi="Tahoma" w:cs="Tahoma"/>
          <w:sz w:val="22"/>
          <w:szCs w:val="22"/>
          <w:lang w:val="pl-PL"/>
        </w:rPr>
        <w:t xml:space="preserve">Huawei i China Mobile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pomagają efektywnie </w:t>
      </w:r>
      <w:r>
        <w:rPr>
          <w:rFonts w:ascii="Tahoma" w:hAnsi="Tahoma" w:cs="Tahoma"/>
          <w:sz w:val="22"/>
          <w:szCs w:val="22"/>
          <w:lang w:val="pl-PL"/>
        </w:rPr>
        <w:t>zarządzać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t>w spójny sposób dużą liczbą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 ludzi, maszyn i materiałów</w:t>
      </w:r>
      <w:r>
        <w:rPr>
          <w:rFonts w:ascii="Tahoma" w:hAnsi="Tahoma" w:cs="Tahoma"/>
          <w:sz w:val="22"/>
          <w:szCs w:val="22"/>
          <w:lang w:val="pl-PL"/>
        </w:rPr>
        <w:t xml:space="preserve"> wykorzystywanych w procesach przemysłowych zakładów Haier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. </w:t>
      </w:r>
    </w:p>
    <w:p w14:paraId="4FFE6DDE" w14:textId="29FE4B01" w:rsidR="006F116B" w:rsidRDefault="006F116B" w:rsidP="006F116B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1B901CBD" w14:textId="12878C7A" w:rsidR="00C5558F" w:rsidRPr="00C5558F" w:rsidRDefault="00C5558F" w:rsidP="006F116B">
      <w:pPr>
        <w:spacing w:line="240" w:lineRule="auto"/>
        <w:ind w:leftChars="0" w:left="0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C5558F">
        <w:rPr>
          <w:rFonts w:ascii="Tahoma" w:hAnsi="Tahoma" w:cs="Tahoma"/>
          <w:b/>
          <w:sz w:val="22"/>
          <w:szCs w:val="22"/>
          <w:lang w:val="pl-PL"/>
        </w:rPr>
        <w:lastRenderedPageBreak/>
        <w:t xml:space="preserve">Jutro fabryk przyszłości </w:t>
      </w:r>
    </w:p>
    <w:p w14:paraId="265CEA0E" w14:textId="77777777" w:rsidR="00C5558F" w:rsidRPr="004A7E99" w:rsidRDefault="00C5558F" w:rsidP="006F116B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3C6526A2" w14:textId="45A6BED0" w:rsidR="00C5558F" w:rsidRDefault="004A7E99" w:rsidP="00C5558F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  <w:r w:rsidRPr="004A7E99">
        <w:rPr>
          <w:rFonts w:ascii="Tahoma" w:hAnsi="Tahoma" w:cs="Tahoma"/>
          <w:sz w:val="22"/>
          <w:szCs w:val="22"/>
          <w:lang w:val="pl-PL"/>
        </w:rPr>
        <w:t xml:space="preserve">W przyszłości </w:t>
      </w:r>
      <w:r w:rsidR="00C5558F">
        <w:rPr>
          <w:rFonts w:ascii="Tahoma" w:hAnsi="Tahoma" w:cs="Tahoma"/>
          <w:sz w:val="22"/>
          <w:szCs w:val="22"/>
          <w:lang w:val="pl-PL"/>
        </w:rPr>
        <w:t xml:space="preserve">wdrożone w zakładach Haier 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rozwiązania będą </w:t>
      </w:r>
      <w:r w:rsidR="00C5558F">
        <w:rPr>
          <w:rFonts w:ascii="Tahoma" w:hAnsi="Tahoma" w:cs="Tahoma"/>
          <w:sz w:val="22"/>
          <w:szCs w:val="22"/>
          <w:lang w:val="pl-PL"/>
        </w:rPr>
        <w:t>udoskonalane w</w:t>
      </w:r>
      <w:r w:rsidR="00476F25">
        <w:rPr>
          <w:rFonts w:ascii="Tahoma" w:hAnsi="Tahoma" w:cs="Tahoma"/>
          <w:sz w:val="22"/>
          <w:szCs w:val="22"/>
          <w:lang w:val="pl-PL"/>
        </w:rPr>
        <w:t xml:space="preserve"> celu implementacji </w:t>
      </w:r>
      <w:r w:rsidR="00C5558F">
        <w:rPr>
          <w:rFonts w:ascii="Tahoma" w:hAnsi="Tahoma" w:cs="Tahoma"/>
          <w:sz w:val="22"/>
          <w:szCs w:val="22"/>
          <w:lang w:val="pl-PL"/>
        </w:rPr>
        <w:t>cyfrowych bliźniaków. D</w:t>
      </w:r>
      <w:r w:rsidR="00C5558F" w:rsidRPr="00C5558F">
        <w:rPr>
          <w:rFonts w:ascii="Tahoma" w:hAnsi="Tahoma" w:cs="Tahoma"/>
          <w:sz w:val="22"/>
          <w:szCs w:val="22"/>
          <w:lang w:val="pl-PL"/>
        </w:rPr>
        <w:t xml:space="preserve">igital twin jest </w:t>
      </w:r>
      <w:r w:rsidR="00476F25">
        <w:rPr>
          <w:rFonts w:ascii="Tahoma" w:hAnsi="Tahoma" w:cs="Tahoma"/>
          <w:sz w:val="22"/>
          <w:szCs w:val="22"/>
          <w:lang w:val="pl-PL"/>
        </w:rPr>
        <w:t>wirtualną</w:t>
      </w:r>
      <w:r w:rsidR="00C5558F" w:rsidRPr="00C5558F">
        <w:rPr>
          <w:rFonts w:ascii="Tahoma" w:hAnsi="Tahoma" w:cs="Tahoma"/>
          <w:sz w:val="22"/>
          <w:szCs w:val="22"/>
          <w:lang w:val="pl-PL"/>
        </w:rPr>
        <w:t xml:space="preserve"> repliką, model</w:t>
      </w:r>
      <w:r w:rsidR="00476F25">
        <w:rPr>
          <w:rFonts w:ascii="Tahoma" w:hAnsi="Tahoma" w:cs="Tahoma"/>
          <w:sz w:val="22"/>
          <w:szCs w:val="22"/>
          <w:lang w:val="pl-PL"/>
        </w:rPr>
        <w:t xml:space="preserve">em matematycznym danego obiektu, </w:t>
      </w:r>
      <w:r w:rsidR="00C5558F" w:rsidRPr="00C5558F">
        <w:rPr>
          <w:rFonts w:ascii="Tahoma" w:hAnsi="Tahoma" w:cs="Tahoma"/>
          <w:sz w:val="22"/>
          <w:szCs w:val="22"/>
          <w:lang w:val="pl-PL"/>
        </w:rPr>
        <w:t>produktu, p</w:t>
      </w:r>
      <w:r w:rsidR="00C5558F">
        <w:rPr>
          <w:rFonts w:ascii="Tahoma" w:hAnsi="Tahoma" w:cs="Tahoma"/>
          <w:sz w:val="22"/>
          <w:szCs w:val="22"/>
          <w:lang w:val="pl-PL"/>
        </w:rPr>
        <w:t>rocesu bądź systemów czy usługi, która funkcjonuje w świecie rzeczywistym. Technologia ta pozwala na prowadzenie predykcyjnych analiz o funkcjonowaniu fabryki i podejmowanie prewencyjnych działań, by utrzymać wszystko w porządku. Umożliwia również symulację z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mian w procesie produkcyjnym przed ich wprowadzeniem. Wspomniane firmy </w:t>
      </w:r>
      <w:r w:rsidR="00476F25">
        <w:rPr>
          <w:rFonts w:ascii="Tahoma" w:hAnsi="Tahoma" w:cs="Tahoma"/>
          <w:sz w:val="22"/>
          <w:szCs w:val="22"/>
          <w:lang w:val="pl-PL"/>
        </w:rPr>
        <w:t xml:space="preserve">badają również w </w:t>
      </w:r>
      <w:r w:rsidRPr="004A7E99">
        <w:rPr>
          <w:rFonts w:ascii="Tahoma" w:hAnsi="Tahoma" w:cs="Tahoma"/>
          <w:sz w:val="22"/>
          <w:szCs w:val="22"/>
          <w:lang w:val="pl-PL"/>
        </w:rPr>
        <w:t>j</w:t>
      </w:r>
      <w:r w:rsidR="00476F25">
        <w:rPr>
          <w:rFonts w:ascii="Tahoma" w:hAnsi="Tahoma" w:cs="Tahoma"/>
          <w:sz w:val="22"/>
          <w:szCs w:val="22"/>
          <w:lang w:val="pl-PL"/>
        </w:rPr>
        <w:t>aki sposób środowisko 5G może wesp</w:t>
      </w:r>
      <w:r w:rsidRPr="004A7E99">
        <w:rPr>
          <w:rFonts w:ascii="Tahoma" w:hAnsi="Tahoma" w:cs="Tahoma"/>
          <w:sz w:val="22"/>
          <w:szCs w:val="22"/>
          <w:lang w:val="pl-PL"/>
        </w:rPr>
        <w:t>r</w:t>
      </w:r>
      <w:r w:rsidR="00476F25">
        <w:rPr>
          <w:rFonts w:ascii="Tahoma" w:hAnsi="Tahoma" w:cs="Tahoma"/>
          <w:sz w:val="22"/>
          <w:szCs w:val="22"/>
          <w:lang w:val="pl-PL"/>
        </w:rPr>
        <w:t>z</w:t>
      </w:r>
      <w:r w:rsidR="00845EA6">
        <w:rPr>
          <w:rFonts w:ascii="Tahoma" w:hAnsi="Tahoma" w:cs="Tahoma"/>
          <w:sz w:val="22"/>
          <w:szCs w:val="22"/>
          <w:lang w:val="pl-PL"/>
        </w:rPr>
        <w:t>e</w:t>
      </w:r>
      <w:r w:rsidRPr="004A7E99">
        <w:rPr>
          <w:rFonts w:ascii="Tahoma" w:hAnsi="Tahoma" w:cs="Tahoma"/>
          <w:sz w:val="22"/>
          <w:szCs w:val="22"/>
          <w:lang w:val="pl-PL"/>
        </w:rPr>
        <w:t xml:space="preserve">ć </w:t>
      </w:r>
      <w:r w:rsidR="00C5558F">
        <w:rPr>
          <w:rFonts w:ascii="Tahoma" w:hAnsi="Tahoma" w:cs="Tahoma"/>
          <w:sz w:val="22"/>
          <w:szCs w:val="22"/>
          <w:lang w:val="pl-PL"/>
        </w:rPr>
        <w:t xml:space="preserve">efektywniejszą automatyzację pojazdów, wykorzystywanych w przewozie produktów w magazynach lub komponentów na terenie fabryk. </w:t>
      </w:r>
    </w:p>
    <w:p w14:paraId="09149A6D" w14:textId="77777777" w:rsidR="00C5558F" w:rsidRDefault="00C5558F" w:rsidP="00C5558F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6D015E9C" w14:textId="6D8D95BC" w:rsidR="00FD1421" w:rsidRDefault="00C5558F" w:rsidP="00C5558F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Firmy Huawei, China Mobile i Haier zapowiedziały już dalszą współpracę, a sam chiński producent planuje kolejne wdrożenia w </w:t>
      </w:r>
      <w:r w:rsidR="00FD1421">
        <w:rPr>
          <w:rFonts w:ascii="Tahoma" w:hAnsi="Tahoma" w:cs="Tahoma"/>
          <w:sz w:val="22"/>
          <w:szCs w:val="22"/>
          <w:lang w:val="pl-PL"/>
        </w:rPr>
        <w:t xml:space="preserve">20 fabrykach </w:t>
      </w:r>
      <w:r w:rsidR="00FD1421" w:rsidRPr="00FD1421">
        <w:rPr>
          <w:rFonts w:ascii="Tahoma" w:hAnsi="Tahoma" w:cs="Tahoma"/>
          <w:sz w:val="22"/>
          <w:szCs w:val="22"/>
          <w:lang w:val="pl-PL"/>
        </w:rPr>
        <w:t>do końca 2022 roku.</w:t>
      </w:r>
      <w:r w:rsidR="00FD1421" w:rsidRPr="00FD1421">
        <w:rPr>
          <w:lang w:val="pl-PL"/>
        </w:rPr>
        <w:t xml:space="preserve"> </w:t>
      </w:r>
      <w:r w:rsidR="00FD1421">
        <w:rPr>
          <w:rFonts w:ascii="Tahoma" w:hAnsi="Tahoma" w:cs="Tahoma"/>
          <w:sz w:val="22"/>
          <w:szCs w:val="22"/>
          <w:lang w:val="pl-PL"/>
        </w:rPr>
        <w:t>Huawei zapowiedział</w:t>
      </w:r>
      <w:r w:rsidR="00476F25">
        <w:rPr>
          <w:rFonts w:ascii="Tahoma" w:hAnsi="Tahoma" w:cs="Tahoma"/>
          <w:sz w:val="22"/>
          <w:szCs w:val="22"/>
          <w:lang w:val="pl-PL"/>
        </w:rPr>
        <w:t xml:space="preserve"> przy tym</w:t>
      </w:r>
      <w:r w:rsidR="00FD1421">
        <w:rPr>
          <w:rFonts w:ascii="Tahoma" w:hAnsi="Tahoma" w:cs="Tahoma"/>
          <w:sz w:val="22"/>
          <w:szCs w:val="22"/>
          <w:lang w:val="pl-PL"/>
        </w:rPr>
        <w:t>, że pomoże producentowi</w:t>
      </w:r>
      <w:r w:rsidR="00FD1421" w:rsidRPr="00FD1421">
        <w:rPr>
          <w:rFonts w:ascii="Tahoma" w:hAnsi="Tahoma" w:cs="Tahoma"/>
          <w:sz w:val="22"/>
          <w:szCs w:val="22"/>
          <w:lang w:val="pl-PL"/>
        </w:rPr>
        <w:t xml:space="preserve"> we wdrożeniu rozwiązań 5G i przekształceniu około 100 zakładów produkcyjnych na całym świecie </w:t>
      </w:r>
      <w:r w:rsidR="00FD1421">
        <w:rPr>
          <w:rFonts w:ascii="Tahoma" w:hAnsi="Tahoma" w:cs="Tahoma"/>
          <w:sz w:val="22"/>
          <w:szCs w:val="22"/>
          <w:lang w:val="pl-PL"/>
        </w:rPr>
        <w:t>w ciągu pięciu lat. Haier, Huawei i China Mobile wspólnie planują</w:t>
      </w:r>
      <w:r w:rsidR="00FD1421" w:rsidRPr="00FD1421">
        <w:rPr>
          <w:rFonts w:ascii="Tahoma" w:hAnsi="Tahoma" w:cs="Tahoma"/>
          <w:sz w:val="22"/>
          <w:szCs w:val="22"/>
          <w:lang w:val="pl-PL"/>
        </w:rPr>
        <w:t xml:space="preserve"> </w:t>
      </w:r>
      <w:r w:rsidR="00FD1421">
        <w:rPr>
          <w:rFonts w:ascii="Tahoma" w:hAnsi="Tahoma" w:cs="Tahoma"/>
          <w:sz w:val="22"/>
          <w:szCs w:val="22"/>
          <w:lang w:val="pl-PL"/>
        </w:rPr>
        <w:t xml:space="preserve">wypromować wdrożone rozwiązania wśród innych </w:t>
      </w:r>
      <w:r w:rsidR="00FD1421" w:rsidRPr="00FD1421">
        <w:rPr>
          <w:rFonts w:ascii="Tahoma" w:hAnsi="Tahoma" w:cs="Tahoma"/>
          <w:sz w:val="22"/>
          <w:szCs w:val="22"/>
          <w:lang w:val="pl-PL"/>
        </w:rPr>
        <w:t>pr</w:t>
      </w:r>
      <w:r w:rsidR="00FD1421">
        <w:rPr>
          <w:rFonts w:ascii="Tahoma" w:hAnsi="Tahoma" w:cs="Tahoma"/>
          <w:sz w:val="22"/>
          <w:szCs w:val="22"/>
          <w:lang w:val="pl-PL"/>
        </w:rPr>
        <w:t>oducentów</w:t>
      </w:r>
      <w:r w:rsidR="00FD1421" w:rsidRPr="00FD1421">
        <w:rPr>
          <w:rFonts w:ascii="Tahoma" w:hAnsi="Tahoma" w:cs="Tahoma"/>
          <w:sz w:val="22"/>
          <w:szCs w:val="22"/>
          <w:lang w:val="pl-PL"/>
        </w:rPr>
        <w:t xml:space="preserve"> w Chinach i za granicą.</w:t>
      </w:r>
    </w:p>
    <w:p w14:paraId="06A5154B" w14:textId="66426153" w:rsidR="00C5558F" w:rsidRDefault="00C5558F" w:rsidP="00C5558F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1B9C8F29" w14:textId="02D44470" w:rsidR="00C5558F" w:rsidRPr="006F116B" w:rsidRDefault="00C5558F" w:rsidP="00C5558F">
      <w:pPr>
        <w:spacing w:line="240" w:lineRule="auto"/>
        <w:ind w:leftChars="0" w:left="0"/>
        <w:jc w:val="center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---koniec--</w:t>
      </w:r>
    </w:p>
    <w:p w14:paraId="4A815B4F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b/>
          <w:sz w:val="22"/>
          <w:szCs w:val="22"/>
          <w:lang w:val="pl-PL"/>
        </w:rPr>
      </w:pPr>
    </w:p>
    <w:p w14:paraId="5F98CCF3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Dzięki wysokim inwestycjom w badania i rozwój oraz strategii zorientowanej na klienta, a także otwartemu partnerstwu, tworzy zaawansowane rozwiązania teleinformatyczne typu end-to-end, umożliwiając klientom przewagę konkurencyjną w zakresie infrastruktury telekomunikacyjnej, sieciowej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</w:t>
      </w:r>
    </w:p>
    <w:p w14:paraId="03FB6BA9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5F5DDCA7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Aby uzyskać więcej informacji odwiedź stronę www.huawei.com lub śledź nas na:</w:t>
      </w:r>
    </w:p>
    <w:p w14:paraId="2EE6DD98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69CFCB69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http://www.linkedin.com/company/Huawei</w:t>
      </w:r>
    </w:p>
    <w:p w14:paraId="63BB6803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https://twitter.com/PolskaHuawei</w:t>
      </w:r>
    </w:p>
    <w:p w14:paraId="2792385F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http://www.facebook.com/HuaweiPL</w:t>
      </w:r>
    </w:p>
    <w:p w14:paraId="2F8962F7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http://www/youtube.com/Huawei</w:t>
      </w:r>
    </w:p>
    <w:p w14:paraId="44A65806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3C8BC428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Więcej informacji na temat działalności Huawei Polska (Carrier Network Business Group) można znaleźć na stronie Biura Prasowego.</w:t>
      </w:r>
    </w:p>
    <w:p w14:paraId="58F11489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33ADBC17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Kontakt dla mediów:</w:t>
      </w:r>
    </w:p>
    <w:p w14:paraId="2B157C8C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7257D78E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Marcin Sałański</w:t>
      </w:r>
    </w:p>
    <w:p w14:paraId="2EF5547A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Advisor</w:t>
      </w:r>
    </w:p>
    <w:p w14:paraId="14B6A9C2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MSL</w:t>
      </w:r>
    </w:p>
    <w:p w14:paraId="3E9B3E5C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marcin.salanski@mslgroup.com</w:t>
      </w:r>
    </w:p>
    <w:p w14:paraId="64B422D1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690 457 516</w:t>
      </w:r>
    </w:p>
    <w:p w14:paraId="6DA88C22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7614D6E1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</w:rPr>
      </w:pPr>
      <w:r w:rsidRPr="00C5558F">
        <w:rPr>
          <w:rFonts w:ascii="Tahoma" w:eastAsia="Arial Unicode MS" w:hAnsi="Tahoma" w:cs="Tahoma"/>
          <w:sz w:val="22"/>
          <w:szCs w:val="22"/>
        </w:rPr>
        <w:t>Mateusz Kaczor</w:t>
      </w:r>
    </w:p>
    <w:p w14:paraId="1884708C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</w:rPr>
      </w:pPr>
      <w:r w:rsidRPr="00C5558F">
        <w:rPr>
          <w:rFonts w:ascii="Tahoma" w:eastAsia="Arial Unicode MS" w:hAnsi="Tahoma" w:cs="Tahoma"/>
          <w:sz w:val="22"/>
          <w:szCs w:val="22"/>
        </w:rPr>
        <w:t>Junior Account Manager</w:t>
      </w:r>
    </w:p>
    <w:p w14:paraId="2BDE799C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</w:rPr>
      </w:pPr>
      <w:r w:rsidRPr="00C5558F">
        <w:rPr>
          <w:rFonts w:ascii="Tahoma" w:eastAsia="Arial Unicode MS" w:hAnsi="Tahoma" w:cs="Tahoma"/>
          <w:sz w:val="22"/>
          <w:szCs w:val="22"/>
        </w:rPr>
        <w:t>MSL</w:t>
      </w:r>
    </w:p>
    <w:p w14:paraId="10EC2BD8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mateusz.kaczor@mslgroup.com</w:t>
      </w:r>
    </w:p>
    <w:p w14:paraId="4F5AAC99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608 389 441</w:t>
      </w:r>
    </w:p>
    <w:p w14:paraId="649C4D16" w14:textId="77777777" w:rsidR="00C5558F" w:rsidRPr="00C5558F" w:rsidRDefault="00C5558F" w:rsidP="00C5558F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0F6EC26B" w14:textId="77777777" w:rsidR="000B1506" w:rsidRPr="00C5558F" w:rsidRDefault="000B1506" w:rsidP="006F116B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27253DC4" w14:textId="77777777" w:rsidR="000B1506" w:rsidRPr="00C5558F" w:rsidRDefault="000B1506" w:rsidP="006F116B">
      <w:pPr>
        <w:pStyle w:val="CommentText"/>
        <w:rPr>
          <w:rFonts w:ascii="Tahoma" w:eastAsia="Arial Unicode MS" w:hAnsi="Tahoma" w:cs="Tahoma"/>
          <w:sz w:val="22"/>
          <w:szCs w:val="22"/>
          <w:lang w:val="pl-PL"/>
        </w:rPr>
      </w:pPr>
    </w:p>
    <w:p w14:paraId="4AA290EA" w14:textId="200528EE" w:rsidR="006A6ECF" w:rsidRPr="00C5558F" w:rsidRDefault="006A6ECF" w:rsidP="006F116B">
      <w:pPr>
        <w:spacing w:line="240" w:lineRule="auto"/>
        <w:ind w:leftChars="0" w:left="0"/>
        <w:jc w:val="both"/>
        <w:rPr>
          <w:rFonts w:ascii="Tahoma" w:eastAsiaTheme="minorEastAsia" w:hAnsi="Tahoma" w:cs="Tahoma"/>
          <w:sz w:val="22"/>
          <w:szCs w:val="22"/>
          <w:lang w:val="pl-PL"/>
        </w:rPr>
      </w:pPr>
    </w:p>
    <w:sectPr w:rsidR="006A6ECF" w:rsidRPr="00C5558F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5352" w14:textId="77777777" w:rsidR="0041151F" w:rsidRDefault="0041151F">
      <w:pPr>
        <w:ind w:left="420"/>
      </w:pPr>
      <w:r>
        <w:separator/>
      </w:r>
    </w:p>
  </w:endnote>
  <w:endnote w:type="continuationSeparator" w:id="0">
    <w:p w14:paraId="6666C6C4" w14:textId="77777777" w:rsidR="0041151F" w:rsidRDefault="0041151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2001" w14:textId="77777777" w:rsidR="0086396E" w:rsidRDefault="0086396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86396E" w14:paraId="05A4FBB2" w14:textId="77777777" w:rsidTr="006C07FD">
      <w:trPr>
        <w:trHeight w:val="257"/>
      </w:trPr>
      <w:tc>
        <w:tcPr>
          <w:tcW w:w="996" w:type="pct"/>
        </w:tcPr>
        <w:p w14:paraId="27886889" w14:textId="621B55C4" w:rsidR="0086396E" w:rsidRDefault="0086396E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6E79C8">
            <w:rPr>
              <w:noProof/>
            </w:rPr>
            <w:t>2021-11-16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371F16E1" w14:textId="77777777" w:rsidR="0086396E" w:rsidRDefault="0086396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3EBD77AD" w14:textId="55DA80F5" w:rsidR="0086396E" w:rsidRDefault="0086396E" w:rsidP="001B2A88">
          <w:pPr>
            <w:pStyle w:val="Footer"/>
            <w:ind w:right="360" w:firstLineChars="500" w:firstLine="900"/>
          </w:pPr>
          <w:r>
            <w:t>Page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8743F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, Total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D8743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55898F5" w14:textId="77777777" w:rsidR="0086396E" w:rsidRDefault="00863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DC80" w14:textId="77777777" w:rsidR="0086396E" w:rsidRDefault="0086396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B97E" w14:textId="77777777" w:rsidR="0041151F" w:rsidRDefault="0041151F">
      <w:pPr>
        <w:ind w:left="420"/>
      </w:pPr>
      <w:r>
        <w:separator/>
      </w:r>
    </w:p>
  </w:footnote>
  <w:footnote w:type="continuationSeparator" w:id="0">
    <w:p w14:paraId="18607F96" w14:textId="77777777" w:rsidR="0041151F" w:rsidRDefault="0041151F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F0D5" w14:textId="77777777" w:rsidR="0086396E" w:rsidRDefault="0086396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86396E" w14:paraId="6065FA49" w14:textId="77777777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14:paraId="68ECEC5A" w14:textId="77777777" w:rsidR="0086396E" w:rsidRDefault="0086396E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0B7944F" wp14:editId="1DC14C9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42DE2" w14:textId="77777777" w:rsidR="0086396E" w:rsidRDefault="0086396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14:paraId="40D1143D" w14:textId="77777777" w:rsidR="0086396E" w:rsidRDefault="0086396E" w:rsidP="00A61813">
          <w:pPr>
            <w:pStyle w:val="Header"/>
            <w:ind w:firstLineChars="300" w:firstLine="540"/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14:paraId="30023989" w14:textId="2ED39A2C" w:rsidR="0086396E" w:rsidRPr="00C47EB9" w:rsidRDefault="0086396E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1BA488BD" wp14:editId="121E8302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116B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t>Informacja prasowa</w:t>
          </w:r>
        </w:p>
      </w:tc>
    </w:tr>
  </w:tbl>
  <w:p w14:paraId="433FA13B" w14:textId="77777777" w:rsidR="0086396E" w:rsidRDefault="0086396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B3D0" w14:textId="77777777" w:rsidR="0086396E" w:rsidRDefault="0086396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8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8"/>
  </w:num>
  <w:num w:numId="31">
    <w:abstractNumId w:val="8"/>
  </w:num>
  <w:num w:numId="32">
    <w:abstractNumId w:val="13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B"/>
    <w:rsid w:val="0003583D"/>
    <w:rsid w:val="00040703"/>
    <w:rsid w:val="000427F1"/>
    <w:rsid w:val="000A240F"/>
    <w:rsid w:val="000A3A75"/>
    <w:rsid w:val="000B1506"/>
    <w:rsid w:val="000C714E"/>
    <w:rsid w:val="000F64DE"/>
    <w:rsid w:val="00100339"/>
    <w:rsid w:val="00121ED6"/>
    <w:rsid w:val="00127668"/>
    <w:rsid w:val="00137B72"/>
    <w:rsid w:val="00146D99"/>
    <w:rsid w:val="0016416F"/>
    <w:rsid w:val="00176478"/>
    <w:rsid w:val="001B2A88"/>
    <w:rsid w:val="001C0C65"/>
    <w:rsid w:val="001F6B95"/>
    <w:rsid w:val="002009B9"/>
    <w:rsid w:val="002161A2"/>
    <w:rsid w:val="00282ECF"/>
    <w:rsid w:val="002E3B0D"/>
    <w:rsid w:val="002E776D"/>
    <w:rsid w:val="00315F46"/>
    <w:rsid w:val="00323333"/>
    <w:rsid w:val="003610CC"/>
    <w:rsid w:val="00386A1C"/>
    <w:rsid w:val="00396663"/>
    <w:rsid w:val="003A0E8A"/>
    <w:rsid w:val="0040657C"/>
    <w:rsid w:val="0041004A"/>
    <w:rsid w:val="0041151F"/>
    <w:rsid w:val="0044515F"/>
    <w:rsid w:val="00451AC9"/>
    <w:rsid w:val="00453E05"/>
    <w:rsid w:val="0045571B"/>
    <w:rsid w:val="00476F25"/>
    <w:rsid w:val="004951BA"/>
    <w:rsid w:val="004A52F3"/>
    <w:rsid w:val="004A7E99"/>
    <w:rsid w:val="004B57D4"/>
    <w:rsid w:val="004D7552"/>
    <w:rsid w:val="00512DA3"/>
    <w:rsid w:val="0054694C"/>
    <w:rsid w:val="00551013"/>
    <w:rsid w:val="00552FE8"/>
    <w:rsid w:val="00560480"/>
    <w:rsid w:val="0057342F"/>
    <w:rsid w:val="00595ECB"/>
    <w:rsid w:val="005C4777"/>
    <w:rsid w:val="005D6740"/>
    <w:rsid w:val="005E5A60"/>
    <w:rsid w:val="00604F4D"/>
    <w:rsid w:val="006670B6"/>
    <w:rsid w:val="006A6ECF"/>
    <w:rsid w:val="006B1E2D"/>
    <w:rsid w:val="006C07FD"/>
    <w:rsid w:val="006E093B"/>
    <w:rsid w:val="006E79C8"/>
    <w:rsid w:val="006F116B"/>
    <w:rsid w:val="007029B1"/>
    <w:rsid w:val="00704BBA"/>
    <w:rsid w:val="00731794"/>
    <w:rsid w:val="00752A69"/>
    <w:rsid w:val="007717F6"/>
    <w:rsid w:val="007A5C1B"/>
    <w:rsid w:val="008209B1"/>
    <w:rsid w:val="00820C0E"/>
    <w:rsid w:val="00842ED4"/>
    <w:rsid w:val="00845EA6"/>
    <w:rsid w:val="0086396E"/>
    <w:rsid w:val="00881D55"/>
    <w:rsid w:val="00896E1E"/>
    <w:rsid w:val="008A5777"/>
    <w:rsid w:val="008E1FAA"/>
    <w:rsid w:val="00952067"/>
    <w:rsid w:val="00995171"/>
    <w:rsid w:val="00A27AE2"/>
    <w:rsid w:val="00A40B3B"/>
    <w:rsid w:val="00A41DBA"/>
    <w:rsid w:val="00A44971"/>
    <w:rsid w:val="00A61813"/>
    <w:rsid w:val="00A6295C"/>
    <w:rsid w:val="00A77AC2"/>
    <w:rsid w:val="00A80E1A"/>
    <w:rsid w:val="00AF0C76"/>
    <w:rsid w:val="00B006C2"/>
    <w:rsid w:val="00B15FFE"/>
    <w:rsid w:val="00B300F5"/>
    <w:rsid w:val="00B44BCE"/>
    <w:rsid w:val="00B555EE"/>
    <w:rsid w:val="00B608D5"/>
    <w:rsid w:val="00B7081E"/>
    <w:rsid w:val="00B92448"/>
    <w:rsid w:val="00BB4DD2"/>
    <w:rsid w:val="00BC013C"/>
    <w:rsid w:val="00BC3C71"/>
    <w:rsid w:val="00BC6C81"/>
    <w:rsid w:val="00BF1068"/>
    <w:rsid w:val="00BF2704"/>
    <w:rsid w:val="00BF6301"/>
    <w:rsid w:val="00C023F8"/>
    <w:rsid w:val="00C0770E"/>
    <w:rsid w:val="00C3486B"/>
    <w:rsid w:val="00C47EB9"/>
    <w:rsid w:val="00C5558F"/>
    <w:rsid w:val="00C742BE"/>
    <w:rsid w:val="00CA6E12"/>
    <w:rsid w:val="00CB304F"/>
    <w:rsid w:val="00CD3CF5"/>
    <w:rsid w:val="00CD5949"/>
    <w:rsid w:val="00D8743F"/>
    <w:rsid w:val="00DB24FD"/>
    <w:rsid w:val="00DE0019"/>
    <w:rsid w:val="00DF5E3D"/>
    <w:rsid w:val="00DF6801"/>
    <w:rsid w:val="00E210B8"/>
    <w:rsid w:val="00E32652"/>
    <w:rsid w:val="00E55E86"/>
    <w:rsid w:val="00E7189C"/>
    <w:rsid w:val="00E875C2"/>
    <w:rsid w:val="00E90248"/>
    <w:rsid w:val="00E97AE5"/>
    <w:rsid w:val="00EA3276"/>
    <w:rsid w:val="00EA77DF"/>
    <w:rsid w:val="00EB4FE9"/>
    <w:rsid w:val="00EB731E"/>
    <w:rsid w:val="00ED43BF"/>
    <w:rsid w:val="00EE5130"/>
    <w:rsid w:val="00F03F2B"/>
    <w:rsid w:val="00F30E7E"/>
    <w:rsid w:val="00F34401"/>
    <w:rsid w:val="00F4268F"/>
    <w:rsid w:val="00F435DC"/>
    <w:rsid w:val="00F52EC0"/>
    <w:rsid w:val="00F53D28"/>
    <w:rsid w:val="00F57996"/>
    <w:rsid w:val="00F57AC3"/>
    <w:rsid w:val="00F6289C"/>
    <w:rsid w:val="00FA75FB"/>
    <w:rsid w:val="00FC43FD"/>
    <w:rsid w:val="00FD1421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2A99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6289C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89C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F6289C"/>
    <w:rPr>
      <w:rFonts w:eastAsia="Times New Roman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45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51AC9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50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9</cp:revision>
  <dcterms:created xsi:type="dcterms:W3CDTF">2021-11-15T02:57:00Z</dcterms:created>
  <dcterms:modified xsi:type="dcterms:W3CDTF">2021-11-16T10:51:00Z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(3)cpjDgk5EmBnitFVwYAbRgea+WnjpFDUAoZgXEX7hI3oBdxK6mWWkD08UInSWt5O0emtxZ4MG
q+o3ykoVjEpijTx8I2qKRdudp4mDQ+NwmS5dwW8XUr+0j8wEDd3wWMqBT04LYEga3UtQ+nzU
0Aw+pMYOGJJB2SpyKWbr/9gYRT6AE755LMYhXFvcf3RgVvJqaiGu13f03tbIKE1Y82Voq4qd
eNAm1S5SQ7x0QKvlqR</vt:lpwstr>
  </property>
  <property fmtid="{D5CDD505-2E9C-101B-9397-08002B2CF9AE}" pid="7" name="_2015_ms_pID_7253431">
    <vt:lpwstr>lqDN3VO7+/RSna4e8GhdL7xFnB85EI7Q82f42ZwTFJkf0mYxczUf4D
Bl8aGH+/JF/wXAwNUtR7zQXe2xWgvZCIY1xO/UXByM6IwQyA8mN57QsmENWX+sjXxVL75jzR
Qlls3vZiAf95JdQttdkBf5l2Rw1nzI4tMnYlX4GLBojFRXpemoQffNBrD93bNU81cGBZDbaS
KEmpakYnYhCNqGrOoxJzJfTx6ChobK9xEpQE</vt:lpwstr>
  </property>
  <property fmtid="{D5CDD505-2E9C-101B-9397-08002B2CF9AE}" pid="8" name="_2015_ms_pID_7253432">
    <vt:lpwstr>/A==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1636939197</vt:lpwstr>
  </property>
</Properties>
</file>